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93"/>
        <w:tblW w:w="9923" w:type="dxa"/>
        <w:tblCellMar>
          <w:left w:w="0" w:type="dxa"/>
          <w:right w:w="0" w:type="dxa"/>
        </w:tblCellMar>
        <w:tblLook w:val="04A0" w:firstRow="1" w:lastRow="0" w:firstColumn="1" w:lastColumn="0" w:noHBand="0" w:noVBand="1"/>
      </w:tblPr>
      <w:tblGrid>
        <w:gridCol w:w="9923"/>
      </w:tblGrid>
      <w:tr w:rsidR="00D6607A" w:rsidRPr="008C748D" w14:paraId="715343E3" w14:textId="77777777" w:rsidTr="00D6607A">
        <w:trPr>
          <w:trHeight w:val="1361"/>
        </w:trPr>
        <w:tc>
          <w:tcPr>
            <w:tcW w:w="9923" w:type="dxa"/>
            <w:vAlign w:val="bottom"/>
          </w:tcPr>
          <w:p w14:paraId="79E56B53" w14:textId="77777777" w:rsidR="00D6607A" w:rsidRPr="00D6607A" w:rsidRDefault="00D6607A" w:rsidP="00D6607A">
            <w:pPr>
              <w:pStyle w:val="DPCmainheading"/>
              <w:rPr>
                <w:i/>
                <w:color w:val="595959" w:themeColor="text1" w:themeTint="A6"/>
              </w:rPr>
            </w:pPr>
            <w:r w:rsidRPr="00D6607A">
              <w:rPr>
                <w:i/>
                <w:color w:val="595959" w:themeColor="text1" w:themeTint="A6"/>
              </w:rPr>
              <w:t>Aboriginal Heritage Act 2006</w:t>
            </w:r>
          </w:p>
        </w:tc>
      </w:tr>
      <w:tr w:rsidR="00D6607A" w:rsidRPr="008C748D" w14:paraId="65A980DE" w14:textId="77777777" w:rsidTr="00D6607A">
        <w:trPr>
          <w:trHeight w:val="454"/>
        </w:trPr>
        <w:tc>
          <w:tcPr>
            <w:tcW w:w="9923" w:type="dxa"/>
            <w:tcMar>
              <w:top w:w="284" w:type="dxa"/>
              <w:bottom w:w="454" w:type="dxa"/>
            </w:tcMar>
          </w:tcPr>
          <w:p w14:paraId="22605BAB" w14:textId="77777777" w:rsidR="00D6607A" w:rsidRPr="00D6607A" w:rsidRDefault="00D6607A" w:rsidP="00D6607A">
            <w:pPr>
              <w:pStyle w:val="DPCmainsubheading"/>
              <w:rPr>
                <w:color w:val="595959" w:themeColor="text1" w:themeTint="A6"/>
              </w:rPr>
            </w:pPr>
            <w:r w:rsidRPr="00D6607A">
              <w:rPr>
                <w:color w:val="595959" w:themeColor="text1" w:themeTint="A6"/>
              </w:rPr>
              <w:t>Practice Note: Salvage Excavation</w:t>
            </w:r>
          </w:p>
        </w:tc>
      </w:tr>
    </w:tbl>
    <w:p w14:paraId="32C1A502" w14:textId="77777777" w:rsidR="00C07B16" w:rsidRPr="008C748D" w:rsidRDefault="00C07B16" w:rsidP="00C37731">
      <w:pPr>
        <w:pStyle w:val="Spacerparatopoffirstpage"/>
        <w:rPr>
          <w:noProof w:val="0"/>
        </w:rPr>
        <w:sectPr w:rsidR="00C07B16" w:rsidRPr="008C748D" w:rsidSect="00CE750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851" w:bottom="1134" w:left="1134" w:header="510" w:footer="510" w:gutter="0"/>
          <w:cols w:space="340"/>
          <w:docGrid w:linePitch="360"/>
        </w:sectPr>
      </w:pPr>
    </w:p>
    <w:p w14:paraId="49E407D5" w14:textId="77777777" w:rsidR="00306E5F" w:rsidRPr="008C748D" w:rsidRDefault="00D6607A" w:rsidP="00C37731">
      <w:pPr>
        <w:pStyle w:val="Spacerparatopoffirstpage"/>
        <w:rPr>
          <w:noProof w:val="0"/>
        </w:rPr>
      </w:pPr>
      <w:r>
        <w:rPr>
          <w:lang w:eastAsia="en-AU"/>
        </w:rPr>
        <w:drawing>
          <wp:anchor distT="0" distB="0" distL="114300" distR="114300" simplePos="0" relativeHeight="251658242" behindDoc="1" locked="1" layoutInCell="0" allowOverlap="1" wp14:anchorId="40188DBB" wp14:editId="6C8803C9">
            <wp:simplePos x="0" y="0"/>
            <wp:positionH relativeFrom="page">
              <wp:posOffset>-13970</wp:posOffset>
            </wp:positionH>
            <wp:positionV relativeFrom="page">
              <wp:posOffset>351155</wp:posOffset>
            </wp:positionV>
            <wp:extent cx="7563485" cy="1511935"/>
            <wp:effectExtent l="0" t="0" r="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9">
                      <a:extLst>
                        <a:ext uri="{28A0092B-C50C-407E-A947-70E740481C1C}">
                          <a14:useLocalDpi xmlns:a14="http://schemas.microsoft.com/office/drawing/2010/main" val="0"/>
                        </a:ext>
                      </a:extLst>
                    </a:blip>
                    <a:stretch>
                      <a:fillRect/>
                    </a:stretch>
                  </pic:blipFill>
                  <pic:spPr>
                    <a:xfrm>
                      <a:off x="0" y="0"/>
                      <a:ext cx="7563485" cy="1511935"/>
                    </a:xfrm>
                    <a:prstGeom prst="rect">
                      <a:avLst/>
                    </a:prstGeom>
                  </pic:spPr>
                </pic:pic>
              </a:graphicData>
            </a:graphic>
            <wp14:sizeRelH relativeFrom="margin">
              <wp14:pctWidth>0</wp14:pctWidth>
            </wp14:sizeRelH>
            <wp14:sizeRelV relativeFrom="margin">
              <wp14:pctHeight>0</wp14:pctHeight>
            </wp14:sizeRelV>
          </wp:anchor>
        </w:drawing>
      </w:r>
    </w:p>
    <w:p w14:paraId="4C0D4281" w14:textId="77777777" w:rsidR="003672AF" w:rsidRDefault="003672AF" w:rsidP="003C2E6A">
      <w:pPr>
        <w:pStyle w:val="Heading1"/>
        <w:sectPr w:rsidR="003672AF" w:rsidSect="00037D82">
          <w:headerReference w:type="default" r:id="rId20"/>
          <w:footerReference w:type="default" r:id="rId21"/>
          <w:type w:val="continuous"/>
          <w:pgSz w:w="11906" w:h="16838" w:code="9"/>
          <w:pgMar w:top="1418" w:right="851" w:bottom="1134" w:left="1134" w:header="567" w:footer="510" w:gutter="0"/>
          <w:cols w:space="340"/>
          <w:docGrid w:linePitch="360"/>
        </w:sectPr>
      </w:pPr>
      <w:bookmarkStart w:id="0" w:name="_Toc410976287"/>
    </w:p>
    <w:p w14:paraId="33BD3DAF" w14:textId="77777777" w:rsidR="003672AF" w:rsidRPr="00D6607A" w:rsidRDefault="003672AF" w:rsidP="004B3F5E">
      <w:pPr>
        <w:pStyle w:val="DPCbody"/>
        <w:rPr>
          <w:sz w:val="22"/>
        </w:rPr>
      </w:pPr>
      <w:r w:rsidRPr="00D6607A">
        <w:rPr>
          <w:sz w:val="22"/>
        </w:rPr>
        <w:t xml:space="preserve">This Practice Note is prepared under section 143 of the </w:t>
      </w:r>
      <w:r w:rsidRPr="00D6607A">
        <w:rPr>
          <w:i/>
          <w:sz w:val="22"/>
        </w:rPr>
        <w:t>Aboriginal Heritage Act 2006</w:t>
      </w:r>
      <w:r w:rsidRPr="00D6607A">
        <w:rPr>
          <w:sz w:val="22"/>
        </w:rPr>
        <w:t xml:space="preserve"> (the Act). It provides guidance about salvage excavation as it relates to Cultural Heritage Management Plans required under the Act. The Practice Note covers:</w:t>
      </w:r>
    </w:p>
    <w:p w14:paraId="7DF42ED9" w14:textId="77777777" w:rsidR="003672AF" w:rsidRPr="00D6607A" w:rsidRDefault="003672AF" w:rsidP="00D6607A">
      <w:pPr>
        <w:pStyle w:val="BodyTextIndent"/>
        <w:numPr>
          <w:ilvl w:val="0"/>
          <w:numId w:val="38"/>
        </w:numPr>
        <w:spacing w:before="0" w:after="60" w:line="300" w:lineRule="atLeast"/>
        <w:rPr>
          <w:rFonts w:asciiTheme="minorHAnsi" w:hAnsiTheme="minorHAnsi" w:cstheme="minorHAnsi"/>
          <w:sz w:val="22"/>
          <w:szCs w:val="22"/>
        </w:rPr>
      </w:pPr>
      <w:proofErr w:type="gramStart"/>
      <w:r w:rsidRPr="00D6607A">
        <w:rPr>
          <w:rFonts w:asciiTheme="minorHAnsi" w:hAnsiTheme="minorHAnsi" w:cstheme="minorHAnsi"/>
          <w:sz w:val="22"/>
          <w:szCs w:val="22"/>
        </w:rPr>
        <w:t>what</w:t>
      </w:r>
      <w:proofErr w:type="gramEnd"/>
      <w:r w:rsidRPr="00D6607A">
        <w:rPr>
          <w:rFonts w:asciiTheme="minorHAnsi" w:hAnsiTheme="minorHAnsi" w:cstheme="minorHAnsi"/>
          <w:sz w:val="22"/>
          <w:szCs w:val="22"/>
        </w:rPr>
        <w:t xml:space="preserve"> is a Cultural Heritage Management Plan</w:t>
      </w:r>
    </w:p>
    <w:p w14:paraId="1BB63797" w14:textId="77777777" w:rsidR="003672AF" w:rsidRPr="00D6607A" w:rsidRDefault="003672AF" w:rsidP="00D6607A">
      <w:pPr>
        <w:pStyle w:val="BodyTextIndent"/>
        <w:numPr>
          <w:ilvl w:val="0"/>
          <w:numId w:val="38"/>
        </w:numPr>
        <w:spacing w:before="0" w:after="60" w:line="300" w:lineRule="atLeast"/>
        <w:rPr>
          <w:rFonts w:asciiTheme="minorHAnsi" w:hAnsiTheme="minorHAnsi" w:cstheme="minorHAnsi"/>
          <w:sz w:val="22"/>
          <w:szCs w:val="22"/>
        </w:rPr>
      </w:pPr>
      <w:proofErr w:type="gramStart"/>
      <w:r w:rsidRPr="00D6607A">
        <w:rPr>
          <w:rFonts w:asciiTheme="minorHAnsi" w:hAnsiTheme="minorHAnsi" w:cstheme="minorHAnsi"/>
          <w:sz w:val="22"/>
          <w:szCs w:val="22"/>
        </w:rPr>
        <w:t>when</w:t>
      </w:r>
      <w:proofErr w:type="gramEnd"/>
      <w:r w:rsidRPr="00D6607A">
        <w:rPr>
          <w:rFonts w:asciiTheme="minorHAnsi" w:hAnsiTheme="minorHAnsi" w:cstheme="minorHAnsi"/>
          <w:sz w:val="22"/>
          <w:szCs w:val="22"/>
        </w:rPr>
        <w:t xml:space="preserve"> is a salvage excavation required</w:t>
      </w:r>
    </w:p>
    <w:p w14:paraId="387F5FF7" w14:textId="77777777" w:rsidR="003672AF" w:rsidRPr="00D6607A" w:rsidRDefault="003672AF" w:rsidP="00D6607A">
      <w:pPr>
        <w:pStyle w:val="BodyTextIndent"/>
        <w:numPr>
          <w:ilvl w:val="0"/>
          <w:numId w:val="38"/>
        </w:numPr>
        <w:spacing w:before="0" w:after="60" w:line="300" w:lineRule="atLeast"/>
        <w:rPr>
          <w:rFonts w:asciiTheme="minorHAnsi" w:hAnsiTheme="minorHAnsi" w:cstheme="minorHAnsi"/>
          <w:sz w:val="22"/>
          <w:szCs w:val="22"/>
        </w:rPr>
      </w:pPr>
      <w:proofErr w:type="gramStart"/>
      <w:r w:rsidRPr="00D6607A">
        <w:rPr>
          <w:rFonts w:asciiTheme="minorHAnsi" w:hAnsiTheme="minorHAnsi" w:cstheme="minorHAnsi"/>
          <w:sz w:val="22"/>
          <w:szCs w:val="22"/>
        </w:rPr>
        <w:t>what</w:t>
      </w:r>
      <w:proofErr w:type="gramEnd"/>
      <w:r w:rsidRPr="00D6607A">
        <w:rPr>
          <w:rFonts w:asciiTheme="minorHAnsi" w:hAnsiTheme="minorHAnsi" w:cstheme="minorHAnsi"/>
          <w:sz w:val="22"/>
          <w:szCs w:val="22"/>
        </w:rPr>
        <w:t xml:space="preserve"> is the purpose of a salvage excavation</w:t>
      </w:r>
    </w:p>
    <w:p w14:paraId="099164D8" w14:textId="77777777" w:rsidR="003672AF" w:rsidRDefault="003672AF" w:rsidP="00D6607A">
      <w:pPr>
        <w:pStyle w:val="BodyTextIndent"/>
        <w:numPr>
          <w:ilvl w:val="0"/>
          <w:numId w:val="38"/>
        </w:numPr>
        <w:spacing w:before="0" w:after="60" w:line="300" w:lineRule="atLeast"/>
        <w:rPr>
          <w:rFonts w:asciiTheme="minorHAnsi" w:hAnsiTheme="minorHAnsi" w:cstheme="minorHAnsi"/>
          <w:sz w:val="22"/>
          <w:szCs w:val="22"/>
        </w:rPr>
      </w:pPr>
      <w:r w:rsidRPr="00D6607A">
        <w:rPr>
          <w:rFonts w:asciiTheme="minorHAnsi" w:hAnsiTheme="minorHAnsi" w:cstheme="minorHAnsi"/>
          <w:sz w:val="22"/>
          <w:szCs w:val="22"/>
        </w:rPr>
        <w:t>who must supervise a salvage excavation</w:t>
      </w:r>
    </w:p>
    <w:p w14:paraId="7765CAAE" w14:textId="649ADF04" w:rsidR="00CB3604" w:rsidRPr="0067148F" w:rsidRDefault="00CB3604" w:rsidP="00D6607A">
      <w:pPr>
        <w:pStyle w:val="BodyTextIndent"/>
        <w:numPr>
          <w:ilvl w:val="0"/>
          <w:numId w:val="38"/>
        </w:numPr>
        <w:spacing w:before="0" w:after="60" w:line="300" w:lineRule="atLeast"/>
        <w:rPr>
          <w:rFonts w:asciiTheme="minorHAnsi" w:hAnsiTheme="minorHAnsi" w:cstheme="minorHAnsi"/>
          <w:color w:val="000000" w:themeColor="text1"/>
          <w:sz w:val="22"/>
          <w:szCs w:val="22"/>
        </w:rPr>
      </w:pPr>
      <w:proofErr w:type="gramStart"/>
      <w:r w:rsidRPr="0067148F">
        <w:rPr>
          <w:rFonts w:asciiTheme="minorHAnsi" w:hAnsiTheme="minorHAnsi" w:cstheme="minorHAnsi"/>
          <w:color w:val="000000" w:themeColor="text1"/>
          <w:sz w:val="22"/>
          <w:szCs w:val="22"/>
        </w:rPr>
        <w:t>when</w:t>
      </w:r>
      <w:proofErr w:type="gramEnd"/>
      <w:r w:rsidRPr="0067148F">
        <w:rPr>
          <w:rFonts w:asciiTheme="minorHAnsi" w:hAnsiTheme="minorHAnsi" w:cstheme="minorHAnsi"/>
          <w:color w:val="000000" w:themeColor="text1"/>
          <w:sz w:val="22"/>
          <w:szCs w:val="22"/>
        </w:rPr>
        <w:t xml:space="preserve"> should archaeological salvage be included in a contingency plan?</w:t>
      </w:r>
    </w:p>
    <w:p w14:paraId="29D66B57" w14:textId="77777777" w:rsidR="003672AF" w:rsidRPr="00D6607A" w:rsidRDefault="003672AF" w:rsidP="00D6607A">
      <w:pPr>
        <w:pStyle w:val="BodyTextIndent"/>
        <w:numPr>
          <w:ilvl w:val="0"/>
          <w:numId w:val="38"/>
        </w:numPr>
        <w:spacing w:before="0" w:after="60" w:line="300" w:lineRule="atLeast"/>
        <w:rPr>
          <w:rFonts w:asciiTheme="minorHAnsi" w:hAnsiTheme="minorHAnsi" w:cstheme="minorHAnsi"/>
          <w:sz w:val="22"/>
          <w:szCs w:val="22"/>
        </w:rPr>
      </w:pPr>
      <w:proofErr w:type="gramStart"/>
      <w:r w:rsidRPr="00D6607A">
        <w:rPr>
          <w:rFonts w:asciiTheme="minorHAnsi" w:hAnsiTheme="minorHAnsi" w:cstheme="minorHAnsi"/>
          <w:sz w:val="22"/>
          <w:szCs w:val="22"/>
        </w:rPr>
        <w:t>what</w:t>
      </w:r>
      <w:proofErr w:type="gramEnd"/>
      <w:r w:rsidRPr="00D6607A">
        <w:rPr>
          <w:rFonts w:asciiTheme="minorHAnsi" w:hAnsiTheme="minorHAnsi" w:cstheme="minorHAnsi"/>
          <w:sz w:val="22"/>
          <w:szCs w:val="22"/>
        </w:rPr>
        <w:t xml:space="preserve"> is the role of a Registered Aboriginal Party</w:t>
      </w:r>
    </w:p>
    <w:p w14:paraId="21E0BD47" w14:textId="77777777" w:rsidR="003672AF" w:rsidRPr="00D6607A" w:rsidRDefault="003672AF" w:rsidP="00D6607A">
      <w:pPr>
        <w:pStyle w:val="BodyTextIndent"/>
        <w:numPr>
          <w:ilvl w:val="0"/>
          <w:numId w:val="38"/>
        </w:numPr>
        <w:spacing w:before="0" w:after="60" w:line="300" w:lineRule="atLeast"/>
        <w:rPr>
          <w:rFonts w:asciiTheme="minorHAnsi" w:hAnsiTheme="minorHAnsi" w:cstheme="minorHAnsi"/>
          <w:sz w:val="22"/>
          <w:szCs w:val="22"/>
        </w:rPr>
      </w:pPr>
      <w:r w:rsidRPr="00D6607A">
        <w:rPr>
          <w:rFonts w:asciiTheme="minorHAnsi" w:hAnsiTheme="minorHAnsi" w:cstheme="minorHAnsi"/>
          <w:sz w:val="22"/>
          <w:szCs w:val="22"/>
        </w:rPr>
        <w:t>what needs to be considered in developing a salvage excavation strategy</w:t>
      </w:r>
    </w:p>
    <w:p w14:paraId="45CA0A02" w14:textId="77777777" w:rsidR="003672AF" w:rsidRPr="00D6607A" w:rsidRDefault="003672AF" w:rsidP="00D6607A">
      <w:pPr>
        <w:pStyle w:val="BodyTextIndent"/>
        <w:numPr>
          <w:ilvl w:val="0"/>
          <w:numId w:val="38"/>
        </w:numPr>
        <w:spacing w:before="0" w:after="60" w:line="300" w:lineRule="atLeast"/>
        <w:rPr>
          <w:rFonts w:asciiTheme="minorHAnsi" w:hAnsiTheme="minorHAnsi" w:cstheme="minorHAnsi"/>
          <w:sz w:val="22"/>
          <w:szCs w:val="22"/>
        </w:rPr>
      </w:pPr>
      <w:proofErr w:type="gramStart"/>
      <w:r w:rsidRPr="00D6607A">
        <w:rPr>
          <w:rFonts w:asciiTheme="minorHAnsi" w:hAnsiTheme="minorHAnsi" w:cstheme="minorHAnsi"/>
          <w:sz w:val="22"/>
          <w:szCs w:val="22"/>
        </w:rPr>
        <w:t>how</w:t>
      </w:r>
      <w:proofErr w:type="gramEnd"/>
      <w:r w:rsidRPr="00D6607A">
        <w:rPr>
          <w:rFonts w:asciiTheme="minorHAnsi" w:hAnsiTheme="minorHAnsi" w:cstheme="minorHAnsi"/>
          <w:sz w:val="22"/>
          <w:szCs w:val="22"/>
        </w:rPr>
        <w:t xml:space="preserve"> do you conduct a salvage excavation</w:t>
      </w:r>
    </w:p>
    <w:p w14:paraId="72EED7EC" w14:textId="77777777" w:rsidR="003672AF" w:rsidRPr="00D6607A" w:rsidRDefault="003672AF" w:rsidP="00D6607A">
      <w:pPr>
        <w:pStyle w:val="BodyTextIndent"/>
        <w:numPr>
          <w:ilvl w:val="0"/>
          <w:numId w:val="38"/>
        </w:numPr>
        <w:spacing w:before="0" w:after="60" w:line="300" w:lineRule="atLeast"/>
        <w:rPr>
          <w:rFonts w:asciiTheme="minorHAnsi" w:hAnsiTheme="minorHAnsi" w:cstheme="minorHAnsi"/>
          <w:sz w:val="22"/>
          <w:szCs w:val="22"/>
        </w:rPr>
      </w:pPr>
      <w:r w:rsidRPr="00D6607A">
        <w:rPr>
          <w:rFonts w:asciiTheme="minorHAnsi" w:hAnsiTheme="minorHAnsi" w:cstheme="minorHAnsi"/>
          <w:sz w:val="22"/>
          <w:szCs w:val="22"/>
        </w:rPr>
        <w:t>what happens after a salvage excavation.</w:t>
      </w:r>
    </w:p>
    <w:p w14:paraId="4FDE79D6" w14:textId="77777777" w:rsidR="003672AF" w:rsidRPr="003672AF" w:rsidRDefault="003672AF" w:rsidP="003672AF">
      <w:pPr>
        <w:pStyle w:val="Heading1"/>
        <w:spacing w:before="240" w:after="120" w:line="440" w:lineRule="atLeast"/>
        <w:rPr>
          <w:sz w:val="36"/>
          <w:szCs w:val="36"/>
        </w:rPr>
      </w:pPr>
      <w:r w:rsidRPr="00D6607A">
        <w:rPr>
          <w:rFonts w:cs="Times New Roman"/>
          <w:iCs/>
          <w:color w:val="0072CE"/>
          <w:kern w:val="0"/>
          <w:sz w:val="36"/>
          <w:szCs w:val="36"/>
        </w:rPr>
        <w:t>What is a Cultural Heritage Management Plan?</w:t>
      </w:r>
    </w:p>
    <w:p w14:paraId="24F4DF62" w14:textId="7E1E7F6E" w:rsidR="003672AF" w:rsidRPr="00D6607A" w:rsidRDefault="003672AF" w:rsidP="004B3F5E">
      <w:pPr>
        <w:pStyle w:val="DPCbody"/>
        <w:rPr>
          <w:sz w:val="22"/>
        </w:rPr>
      </w:pPr>
      <w:r w:rsidRPr="00D6607A">
        <w:rPr>
          <w:sz w:val="22"/>
        </w:rPr>
        <w:t>A Cultural Heritage Management Plan (“</w:t>
      </w:r>
      <w:r w:rsidR="004F4897">
        <w:rPr>
          <w:sz w:val="22"/>
        </w:rPr>
        <w:t>CHMP</w:t>
      </w:r>
      <w:r w:rsidRPr="00D6607A">
        <w:rPr>
          <w:sz w:val="22"/>
        </w:rPr>
        <w:t xml:space="preserve">”) is required for an activity (i.e. the use or development of land) if the activity is a high impact activity and falls in whole or in part within an area of cultural heritage sensitivity. The terms ‘high impact activity’ and </w:t>
      </w:r>
      <w:proofErr w:type="spellStart"/>
      <w:r w:rsidR="003E281C">
        <w:rPr>
          <w:sz w:val="22"/>
        </w:rPr>
        <w:t>‘c</w:t>
      </w:r>
      <w:r w:rsidR="003E281C" w:rsidRPr="00D6607A">
        <w:rPr>
          <w:sz w:val="22"/>
        </w:rPr>
        <w:t>ultural</w:t>
      </w:r>
      <w:proofErr w:type="spellEnd"/>
      <w:r w:rsidRPr="00D6607A">
        <w:rPr>
          <w:sz w:val="22"/>
        </w:rPr>
        <w:t xml:space="preserve"> heritage sensitivity’ are defined in the Abor</w:t>
      </w:r>
      <w:r w:rsidR="00FC4BB5">
        <w:rPr>
          <w:sz w:val="22"/>
        </w:rPr>
        <w:t>iginal Heritage Regulations 2018</w:t>
      </w:r>
      <w:r w:rsidRPr="00D6607A">
        <w:rPr>
          <w:sz w:val="22"/>
        </w:rPr>
        <w:t xml:space="preserve"> (the Regulations). A plan must also be prepared when an activity requires an Environmental Effects Statement, or when required by the </w:t>
      </w:r>
      <w:r w:rsidR="00680BCE" w:rsidRPr="00680BCE">
        <w:rPr>
          <w:sz w:val="22"/>
        </w:rPr>
        <w:t>Minister for First Peoples</w:t>
      </w:r>
      <w:r w:rsidRPr="00D6607A">
        <w:rPr>
          <w:sz w:val="22"/>
        </w:rPr>
        <w:t xml:space="preserve">. </w:t>
      </w:r>
      <w:r w:rsidR="001E3719">
        <w:rPr>
          <w:sz w:val="22"/>
        </w:rPr>
        <w:t>CHMP</w:t>
      </w:r>
      <w:r w:rsidRPr="00D6607A">
        <w:rPr>
          <w:sz w:val="22"/>
        </w:rPr>
        <w:t>s may be prepared voluntarily even if not required under the Act.</w:t>
      </w:r>
    </w:p>
    <w:p w14:paraId="3A743915" w14:textId="77777777" w:rsidR="006C1DA9" w:rsidRDefault="003672AF" w:rsidP="003E281C">
      <w:pPr>
        <w:pStyle w:val="DPCbody"/>
        <w:rPr>
          <w:sz w:val="22"/>
        </w:rPr>
      </w:pPr>
      <w:r w:rsidRPr="00D6607A">
        <w:rPr>
          <w:sz w:val="22"/>
        </w:rPr>
        <w:t>An approved plan must be submitted by the sponsor of an activity to a responsible authority before the necessary statutory approval can be granted and/or before works can start.</w:t>
      </w:r>
      <w:r w:rsidR="005E71DF">
        <w:rPr>
          <w:sz w:val="22"/>
        </w:rPr>
        <w:t xml:space="preserve"> </w:t>
      </w:r>
    </w:p>
    <w:p w14:paraId="118BC407" w14:textId="04227F24" w:rsidR="005E71DF" w:rsidRDefault="003672AF" w:rsidP="003E281C">
      <w:pPr>
        <w:pStyle w:val="DPCbody"/>
        <w:rPr>
          <w:bCs/>
          <w:color w:val="0000FF"/>
          <w:sz w:val="22"/>
          <w:u w:val="single"/>
        </w:rPr>
      </w:pPr>
      <w:r w:rsidRPr="00D6607A">
        <w:rPr>
          <w:sz w:val="22"/>
        </w:rPr>
        <w:t xml:space="preserve">A </w:t>
      </w:r>
      <w:r w:rsidR="00591DD8">
        <w:rPr>
          <w:sz w:val="22"/>
        </w:rPr>
        <w:t>CHMP</w:t>
      </w:r>
      <w:r w:rsidR="00591DD8" w:rsidRPr="00D6607A">
        <w:rPr>
          <w:sz w:val="22"/>
        </w:rPr>
        <w:t xml:space="preserve"> </w:t>
      </w:r>
      <w:r w:rsidRPr="00D6607A">
        <w:rPr>
          <w:sz w:val="22"/>
        </w:rPr>
        <w:t xml:space="preserve">involves an assessment of an area to determine the nature and extent of any Aboriginal cultural heritage present. </w:t>
      </w:r>
      <w:r w:rsidR="00185C60">
        <w:rPr>
          <w:sz w:val="22"/>
        </w:rPr>
        <w:t>The plan</w:t>
      </w:r>
      <w:r w:rsidRPr="00D6607A">
        <w:rPr>
          <w:sz w:val="22"/>
        </w:rPr>
        <w:t xml:space="preserve"> determines how the proposed activity can be carried out and avoid harm to any Aboriginal cultural heritage present. If this is not possible, it considers how to conduct the activity in a way that minimises any harm. </w:t>
      </w:r>
      <w:r w:rsidR="0072485A">
        <w:rPr>
          <w:sz w:val="22"/>
        </w:rPr>
        <w:t>A CHMP</w:t>
      </w:r>
      <w:r w:rsidR="003E4FCE">
        <w:rPr>
          <w:sz w:val="22"/>
        </w:rPr>
        <w:t xml:space="preserve"> </w:t>
      </w:r>
      <w:r w:rsidRPr="00D6607A">
        <w:rPr>
          <w:sz w:val="22"/>
        </w:rPr>
        <w:t xml:space="preserve">outlines specific measures to be taken for the management of Aboriginal cultural heritage affected by the activity. In some circumstances this involves salvage excavation of the cultural material (see flow chart). For more information about Cultural Heritage Management Plans see the </w:t>
      </w:r>
      <w:r w:rsidR="00263C67">
        <w:rPr>
          <w:sz w:val="22"/>
        </w:rPr>
        <w:t xml:space="preserve">First Peoples – State Relations (FPSR) </w:t>
      </w:r>
      <w:r w:rsidRPr="00D6607A">
        <w:rPr>
          <w:sz w:val="22"/>
        </w:rPr>
        <w:t>website at:</w:t>
      </w:r>
      <w:r w:rsidR="00AC57AD">
        <w:rPr>
          <w:sz w:val="22"/>
        </w:rPr>
        <w:t xml:space="preserve"> </w:t>
      </w:r>
      <w:r w:rsidR="00263C67" w:rsidRPr="00263C67">
        <w:t xml:space="preserve"> </w:t>
      </w:r>
      <w:hyperlink r:id="rId22" w:history="1">
        <w:r w:rsidR="001B537D" w:rsidRPr="00234B1D">
          <w:rPr>
            <w:rStyle w:val="Hyperlink"/>
            <w:sz w:val="22"/>
          </w:rPr>
          <w:t>https://www.firstpeoplesrelations.vic.gov.au/cultural-heritage-management-plans</w:t>
        </w:r>
      </w:hyperlink>
      <w:r w:rsidR="005E71DF">
        <w:rPr>
          <w:rFonts w:asciiTheme="majorHAnsi" w:eastAsia="MS Gothic" w:hAnsiTheme="majorHAnsi"/>
          <w:bCs/>
          <w:color w:val="0000FF"/>
          <w:kern w:val="32"/>
          <w:sz w:val="22"/>
          <w:szCs w:val="44"/>
          <w:u w:val="single"/>
        </w:rPr>
        <w:t xml:space="preserve">  </w:t>
      </w:r>
    </w:p>
    <w:p w14:paraId="3DAE2570" w14:textId="2075AE20" w:rsidR="003672AF" w:rsidRPr="00D6607A" w:rsidRDefault="003672AF" w:rsidP="003672AF">
      <w:pPr>
        <w:pStyle w:val="Heading1"/>
        <w:spacing w:before="240" w:after="120" w:line="440" w:lineRule="atLeast"/>
        <w:rPr>
          <w:rFonts w:cs="Times New Roman"/>
          <w:iCs/>
          <w:color w:val="0072CE"/>
          <w:kern w:val="0"/>
          <w:sz w:val="36"/>
          <w:szCs w:val="36"/>
        </w:rPr>
      </w:pPr>
      <w:r w:rsidRPr="00D6607A">
        <w:rPr>
          <w:rFonts w:cs="Times New Roman"/>
          <w:iCs/>
          <w:color w:val="0072CE"/>
          <w:kern w:val="0"/>
          <w:sz w:val="36"/>
          <w:szCs w:val="36"/>
        </w:rPr>
        <w:t>When is a salvage excavation required?</w:t>
      </w:r>
    </w:p>
    <w:p w14:paraId="6589C3FD" w14:textId="6E34AEA1" w:rsidR="00263C67" w:rsidRDefault="00263C67" w:rsidP="004B3F5E">
      <w:pPr>
        <w:pStyle w:val="DPCbody"/>
        <w:rPr>
          <w:sz w:val="22"/>
        </w:rPr>
      </w:pPr>
      <w:r w:rsidRPr="00263C67">
        <w:rPr>
          <w:sz w:val="22"/>
        </w:rPr>
        <w:t xml:space="preserve">Salvage must only be a condition of a CHMP when there </w:t>
      </w:r>
      <w:r w:rsidR="009E5C11">
        <w:rPr>
          <w:sz w:val="22"/>
        </w:rPr>
        <w:t>are</w:t>
      </w:r>
      <w:r w:rsidRPr="00263C67">
        <w:rPr>
          <w:sz w:val="22"/>
        </w:rPr>
        <w:t xml:space="preserve"> no </w:t>
      </w:r>
      <w:r w:rsidR="00E21C22">
        <w:rPr>
          <w:sz w:val="22"/>
        </w:rPr>
        <w:t>option</w:t>
      </w:r>
      <w:r w:rsidR="009E5C11">
        <w:rPr>
          <w:sz w:val="22"/>
        </w:rPr>
        <w:t>s</w:t>
      </w:r>
      <w:r w:rsidRPr="00263C67">
        <w:rPr>
          <w:sz w:val="22"/>
        </w:rPr>
        <w:t xml:space="preserve"> (including preservation </w:t>
      </w:r>
      <w:r w:rsidRPr="00B91D00">
        <w:rPr>
          <w:i/>
          <w:iCs/>
          <w:sz w:val="22"/>
        </w:rPr>
        <w:t>in situ</w:t>
      </w:r>
      <w:r w:rsidRPr="00263C67">
        <w:rPr>
          <w:sz w:val="22"/>
        </w:rPr>
        <w:t xml:space="preserve">) to minimise or prevent harm occurring to Aboriginal cultural heritage of </w:t>
      </w:r>
      <w:proofErr w:type="gramStart"/>
      <w:r w:rsidRPr="00263C67">
        <w:rPr>
          <w:sz w:val="22"/>
        </w:rPr>
        <w:t>particular cultural</w:t>
      </w:r>
      <w:proofErr w:type="gramEnd"/>
      <w:r w:rsidRPr="00263C67">
        <w:rPr>
          <w:sz w:val="22"/>
        </w:rPr>
        <w:t xml:space="preserve"> heritage </w:t>
      </w:r>
      <w:r w:rsidRPr="00354220">
        <w:rPr>
          <w:sz w:val="22"/>
        </w:rPr>
        <w:t>significance. Salvage</w:t>
      </w:r>
      <w:r w:rsidRPr="00263C67">
        <w:rPr>
          <w:sz w:val="22"/>
        </w:rPr>
        <w:t xml:space="preserve"> must be guided by clear reason and purpose. Salvage solely for the purpose of artefact collection is never an appropriate CHMP condition.</w:t>
      </w:r>
    </w:p>
    <w:p w14:paraId="041D3444" w14:textId="3C8CB074" w:rsidR="00B90DEB" w:rsidRPr="00D6607A" w:rsidRDefault="003672AF" w:rsidP="004B3F5E">
      <w:pPr>
        <w:pStyle w:val="DPCbody"/>
        <w:rPr>
          <w:sz w:val="22"/>
        </w:rPr>
      </w:pPr>
      <w:r w:rsidRPr="00D6607A">
        <w:rPr>
          <w:sz w:val="22"/>
        </w:rPr>
        <w:lastRenderedPageBreak/>
        <w:t xml:space="preserve">Salvage works may include a controlled surface collection and/or salvage excavation. </w:t>
      </w:r>
      <w:r w:rsidR="00BB5AE7" w:rsidRPr="00E805D0">
        <w:rPr>
          <w:sz w:val="22"/>
        </w:rPr>
        <w:t>Very occasionally, i</w:t>
      </w:r>
      <w:r w:rsidRPr="00E805D0">
        <w:rPr>
          <w:sz w:val="22"/>
        </w:rPr>
        <w:t>t may be appropriate to move Aboriginal cultural heritage, such as a fallen scarred tree, to a safe location.</w:t>
      </w:r>
      <w:r w:rsidRPr="00D6607A">
        <w:rPr>
          <w:sz w:val="22"/>
        </w:rPr>
        <w:t xml:space="preserve"> </w:t>
      </w:r>
    </w:p>
    <w:p w14:paraId="69D9C5DB" w14:textId="650960C7" w:rsidR="003672AF" w:rsidRDefault="003672AF" w:rsidP="00B90DEB">
      <w:pPr>
        <w:pStyle w:val="DPCbody"/>
        <w:rPr>
          <w:sz w:val="22"/>
        </w:rPr>
      </w:pPr>
      <w:r w:rsidRPr="00D6607A">
        <w:rPr>
          <w:sz w:val="22"/>
        </w:rPr>
        <w:t xml:space="preserve">If a salvage excavation is identified as a measure in an approved plan, then it must be carried out as outlined in the recommendations of the plan. Failure to conduct and/or complete the salvage excavation could lead to a cultural heritage audit being ordered by the </w:t>
      </w:r>
      <w:r w:rsidR="00680BCE" w:rsidRPr="00680BCE">
        <w:rPr>
          <w:sz w:val="22"/>
        </w:rPr>
        <w:t>Minister for First Peoples</w:t>
      </w:r>
      <w:r w:rsidRPr="00D6607A">
        <w:rPr>
          <w:sz w:val="22"/>
        </w:rPr>
        <w:t xml:space="preserve"> (section 81 of the Act</w:t>
      </w:r>
      <w:r w:rsidRPr="00E805D0">
        <w:rPr>
          <w:sz w:val="22"/>
        </w:rPr>
        <w:t>)</w:t>
      </w:r>
      <w:r w:rsidRPr="00567EC6">
        <w:rPr>
          <w:sz w:val="22"/>
        </w:rPr>
        <w:t xml:space="preserve">. </w:t>
      </w:r>
      <w:r w:rsidRPr="00E805D0">
        <w:rPr>
          <w:sz w:val="22"/>
        </w:rPr>
        <w:t xml:space="preserve">The Minister may order an audit when the impact of an activity on cultural heritage is greater than at the time the </w:t>
      </w:r>
      <w:r w:rsidR="0072485A" w:rsidRPr="00E805D0">
        <w:rPr>
          <w:sz w:val="22"/>
        </w:rPr>
        <w:t>CHMP</w:t>
      </w:r>
      <w:r w:rsidRPr="00E805D0">
        <w:rPr>
          <w:sz w:val="22"/>
        </w:rPr>
        <w:t xml:space="preserve"> was approved (section 81(1)(c)).</w:t>
      </w:r>
      <w:r w:rsidR="00680BCE" w:rsidRPr="00567EC6">
        <w:rPr>
          <w:sz w:val="22"/>
        </w:rPr>
        <w:t xml:space="preserve"> It</w:t>
      </w:r>
      <w:r w:rsidR="00680BCE">
        <w:rPr>
          <w:sz w:val="22"/>
        </w:rPr>
        <w:t xml:space="preserve"> may also lead to compliance action from the FPSR Compliance and Enforcement unit.</w:t>
      </w:r>
    </w:p>
    <w:p w14:paraId="503A75A8" w14:textId="77777777" w:rsidR="00B90DEB" w:rsidRPr="00B90DEB" w:rsidRDefault="00B90DEB" w:rsidP="00B90DEB">
      <w:pPr>
        <w:pStyle w:val="DPCbody"/>
        <w:rPr>
          <w:b/>
          <w:bCs/>
          <w:sz w:val="22"/>
        </w:rPr>
      </w:pPr>
      <w:r w:rsidRPr="00B90DEB">
        <w:rPr>
          <w:b/>
          <w:bCs/>
          <w:sz w:val="22"/>
        </w:rPr>
        <w:t>When is salvage appropriate as a CHMP condition?</w:t>
      </w:r>
    </w:p>
    <w:p w14:paraId="0D5A5100" w14:textId="0E4A70FE" w:rsidR="00B90DEB" w:rsidRPr="00B90DEB" w:rsidRDefault="00B90DEB" w:rsidP="00AC57AD">
      <w:pPr>
        <w:pStyle w:val="DPCbody"/>
        <w:rPr>
          <w:sz w:val="22"/>
        </w:rPr>
      </w:pPr>
      <w:r w:rsidRPr="00B90DEB">
        <w:rPr>
          <w:sz w:val="22"/>
        </w:rPr>
        <w:t xml:space="preserve">Salvage </w:t>
      </w:r>
      <w:r w:rsidR="001F763C">
        <w:rPr>
          <w:sz w:val="22"/>
        </w:rPr>
        <w:t>is</w:t>
      </w:r>
      <w:r w:rsidRPr="00B90DEB">
        <w:rPr>
          <w:sz w:val="22"/>
        </w:rPr>
        <w:t xml:space="preserve"> </w:t>
      </w:r>
      <w:r w:rsidR="001F763C">
        <w:rPr>
          <w:sz w:val="22"/>
        </w:rPr>
        <w:t xml:space="preserve">an </w:t>
      </w:r>
      <w:r w:rsidRPr="00B90DEB">
        <w:rPr>
          <w:sz w:val="22"/>
        </w:rPr>
        <w:t xml:space="preserve">appropriate CHMP condition </w:t>
      </w:r>
      <w:r w:rsidR="00BE2D6D">
        <w:rPr>
          <w:sz w:val="22"/>
        </w:rPr>
        <w:t>w</w:t>
      </w:r>
      <w:r w:rsidRPr="00B90DEB">
        <w:rPr>
          <w:sz w:val="22"/>
        </w:rPr>
        <w:t xml:space="preserve">hen there is no other way (including preservation </w:t>
      </w:r>
      <w:r w:rsidRPr="00B90DEB">
        <w:rPr>
          <w:i/>
          <w:iCs/>
          <w:sz w:val="22"/>
        </w:rPr>
        <w:t>in situ</w:t>
      </w:r>
      <w:r w:rsidRPr="00B90DEB">
        <w:rPr>
          <w:sz w:val="22"/>
        </w:rPr>
        <w:t>) to minimise or prevent harm occurring to known significant Aboriginal heritage, such as dense deposits of cultural material that include temporal and contextual features, rare, or highly culturally significant examples of Aboriginal places in the context of a particular landscape.</w:t>
      </w:r>
    </w:p>
    <w:p w14:paraId="443553E2" w14:textId="77777777" w:rsidR="00B90DEB" w:rsidRPr="00AC57AD" w:rsidRDefault="00B90DEB" w:rsidP="00AC57AD">
      <w:pPr>
        <w:pStyle w:val="DPCbody"/>
        <w:rPr>
          <w:b/>
          <w:bCs/>
          <w:sz w:val="22"/>
        </w:rPr>
      </w:pPr>
      <w:r w:rsidRPr="00AC57AD">
        <w:rPr>
          <w:b/>
          <w:bCs/>
          <w:sz w:val="22"/>
        </w:rPr>
        <w:t>When is salvage NOT appropriate?</w:t>
      </w:r>
    </w:p>
    <w:p w14:paraId="454A4046" w14:textId="485B69ED" w:rsidR="00B90DEB" w:rsidRPr="00E805D0" w:rsidRDefault="00B90DEB" w:rsidP="00E805D0">
      <w:pPr>
        <w:pStyle w:val="DPCbody"/>
        <w:rPr>
          <w:sz w:val="22"/>
        </w:rPr>
      </w:pPr>
      <w:r w:rsidRPr="00AC57AD">
        <w:rPr>
          <w:sz w:val="22"/>
        </w:rPr>
        <w:t>Salvage must never do more damage to Aboriginal cultural heritage than the proposed activity.</w:t>
      </w:r>
      <w:r w:rsidR="0071324C">
        <w:rPr>
          <w:sz w:val="22"/>
        </w:rPr>
        <w:t xml:space="preserve"> One hundred</w:t>
      </w:r>
      <w:r w:rsidRPr="00AC57AD">
        <w:rPr>
          <w:sz w:val="22"/>
        </w:rPr>
        <w:t xml:space="preserve"> percent salvage for investigative or speculative reasons is never appropriate</w:t>
      </w:r>
      <w:r w:rsidR="00D55A45" w:rsidRPr="00AC57AD">
        <w:rPr>
          <w:sz w:val="22"/>
        </w:rPr>
        <w:t>, nor is salvage appropriate as an artefact collection exercise.</w:t>
      </w:r>
    </w:p>
    <w:p w14:paraId="4C908762" w14:textId="77777777" w:rsidR="00B90DEB" w:rsidRPr="00376113" w:rsidRDefault="00B90DEB" w:rsidP="00E805D0">
      <w:pPr>
        <w:pStyle w:val="DPCbody"/>
        <w:rPr>
          <w:sz w:val="22"/>
        </w:rPr>
      </w:pPr>
      <w:r w:rsidRPr="00E805D0">
        <w:rPr>
          <w:sz w:val="22"/>
        </w:rPr>
        <w:t xml:space="preserve">Salvage is NOT appropriate as a precautionary or exploratory measure. These are objectives of complex assessment – proper and considered archaeological test excavation, recovery and documentation. Salvage may be a recommendation resulting from complex assessment, where extending that complex assessment is not possible and/or practical, but it is </w:t>
      </w:r>
      <w:r w:rsidRPr="00376113">
        <w:rPr>
          <w:sz w:val="22"/>
        </w:rPr>
        <w:t>not a substitute for it. In this way, salvage should rarely, if ever, be a condition arising from desktop or standard CHMPs.</w:t>
      </w:r>
    </w:p>
    <w:p w14:paraId="60061A22" w14:textId="0FB288D7" w:rsidR="00B90DEB" w:rsidRPr="00AC57AD" w:rsidRDefault="00B90DEB" w:rsidP="00AC57AD">
      <w:pPr>
        <w:pStyle w:val="DPCbody"/>
        <w:rPr>
          <w:sz w:val="22"/>
        </w:rPr>
      </w:pPr>
      <w:r w:rsidRPr="00376113">
        <w:rPr>
          <w:sz w:val="22"/>
        </w:rPr>
        <w:t xml:space="preserve">Salvage is not a valid CHMP condition where only LDADs or isolated artefacts are discovered by a standard assessment. If the HA determines such places may represent more significant Aboriginal cultural heritage such as dense deposits of cultural material that include temporal and contextual features, then that is an exception which would warrant </w:t>
      </w:r>
      <w:r w:rsidR="004E5414" w:rsidRPr="00AC57AD">
        <w:rPr>
          <w:sz w:val="22"/>
        </w:rPr>
        <w:t xml:space="preserve">further </w:t>
      </w:r>
      <w:r w:rsidRPr="00AC57AD">
        <w:rPr>
          <w:sz w:val="22"/>
        </w:rPr>
        <w:t xml:space="preserve">complex assessment, </w:t>
      </w:r>
      <w:r w:rsidR="004E5414" w:rsidRPr="00AC57AD">
        <w:rPr>
          <w:sz w:val="22"/>
        </w:rPr>
        <w:t>rather than</w:t>
      </w:r>
      <w:r w:rsidRPr="00AC57AD">
        <w:rPr>
          <w:sz w:val="22"/>
        </w:rPr>
        <w:t xml:space="preserve"> salvage</w:t>
      </w:r>
      <w:r w:rsidR="004E5414" w:rsidRPr="00AC57AD">
        <w:rPr>
          <w:sz w:val="22"/>
        </w:rPr>
        <w:t xml:space="preserve"> as a </w:t>
      </w:r>
      <w:r w:rsidR="00C32C61" w:rsidRPr="00AC57AD">
        <w:rPr>
          <w:sz w:val="22"/>
        </w:rPr>
        <w:t>CHMP condition</w:t>
      </w:r>
      <w:r w:rsidRPr="00AC57AD">
        <w:rPr>
          <w:sz w:val="22"/>
        </w:rPr>
        <w:t xml:space="preserve">. </w:t>
      </w:r>
    </w:p>
    <w:p w14:paraId="62885D5D" w14:textId="77777777" w:rsidR="003672AF" w:rsidRPr="00D6607A" w:rsidRDefault="003672AF" w:rsidP="003672AF">
      <w:pPr>
        <w:pStyle w:val="Heading1"/>
        <w:spacing w:before="240" w:after="120" w:line="440" w:lineRule="atLeast"/>
        <w:rPr>
          <w:rFonts w:cs="Times New Roman"/>
          <w:iCs/>
          <w:color w:val="0072CE"/>
          <w:kern w:val="0"/>
          <w:sz w:val="36"/>
          <w:szCs w:val="36"/>
        </w:rPr>
      </w:pPr>
      <w:r w:rsidRPr="00D6607A">
        <w:rPr>
          <w:rFonts w:cs="Times New Roman"/>
          <w:iCs/>
          <w:color w:val="0072CE"/>
          <w:kern w:val="0"/>
          <w:sz w:val="36"/>
          <w:szCs w:val="36"/>
        </w:rPr>
        <w:t>What is the purpose of a salvage excavation?</w:t>
      </w:r>
    </w:p>
    <w:p w14:paraId="2472ADD3" w14:textId="562CD3A6" w:rsidR="003672AF" w:rsidRDefault="0094338F" w:rsidP="004B3F5E">
      <w:pPr>
        <w:pStyle w:val="DPCbody"/>
        <w:rPr>
          <w:sz w:val="22"/>
        </w:rPr>
      </w:pPr>
      <w:r w:rsidRPr="00A16AA6">
        <w:rPr>
          <w:sz w:val="22"/>
        </w:rPr>
        <w:t xml:space="preserve">The purpose of salvage excavation is to record </w:t>
      </w:r>
      <w:r w:rsidR="00046005" w:rsidRPr="00A16AA6">
        <w:rPr>
          <w:sz w:val="22"/>
        </w:rPr>
        <w:t xml:space="preserve">information </w:t>
      </w:r>
      <w:r w:rsidR="006E0428" w:rsidRPr="00A16AA6">
        <w:rPr>
          <w:sz w:val="22"/>
        </w:rPr>
        <w:t xml:space="preserve">about </w:t>
      </w:r>
      <w:r w:rsidR="00D6722D" w:rsidRPr="00A16AA6">
        <w:rPr>
          <w:sz w:val="22"/>
        </w:rPr>
        <w:t>Aboriginal</w:t>
      </w:r>
      <w:r w:rsidR="006E0428" w:rsidRPr="00A16AA6">
        <w:rPr>
          <w:sz w:val="22"/>
        </w:rPr>
        <w:t xml:space="preserve"> </w:t>
      </w:r>
      <w:r w:rsidR="00D6722D" w:rsidRPr="00A16AA6">
        <w:rPr>
          <w:sz w:val="22"/>
        </w:rPr>
        <w:t>cultural</w:t>
      </w:r>
      <w:r w:rsidR="006E0428" w:rsidRPr="00A16AA6">
        <w:rPr>
          <w:sz w:val="22"/>
        </w:rPr>
        <w:t xml:space="preserve"> heritage before it </w:t>
      </w:r>
      <w:r w:rsidR="00D6722D" w:rsidRPr="00A16AA6">
        <w:rPr>
          <w:sz w:val="22"/>
        </w:rPr>
        <w:t xml:space="preserve">is impacted. </w:t>
      </w:r>
      <w:r w:rsidR="003672AF" w:rsidRPr="00D6607A">
        <w:rPr>
          <w:sz w:val="22"/>
        </w:rPr>
        <w:t xml:space="preserve">The value of this is that the contextual information and analysis of the material obtained through this recovery adds to our knowledge about Aboriginal cultural heritage and understanding about the past. It also is valuable because it provides an opportunity for relevant Aboriginal people to gather </w:t>
      </w:r>
      <w:r w:rsidR="00C040F8" w:rsidRPr="00D6607A">
        <w:rPr>
          <w:sz w:val="22"/>
        </w:rPr>
        <w:t>carefully collected</w:t>
      </w:r>
      <w:r w:rsidR="003672AF" w:rsidRPr="00D6607A">
        <w:rPr>
          <w:sz w:val="22"/>
        </w:rPr>
        <w:t xml:space="preserve"> cultural material for </w:t>
      </w:r>
      <w:proofErr w:type="gramStart"/>
      <w:r w:rsidR="003672AF" w:rsidRPr="00D6607A">
        <w:rPr>
          <w:sz w:val="22"/>
        </w:rPr>
        <w:t>safe-keeping</w:t>
      </w:r>
      <w:proofErr w:type="gramEnd"/>
      <w:r w:rsidR="003672AF" w:rsidRPr="00D6607A">
        <w:rPr>
          <w:sz w:val="22"/>
        </w:rPr>
        <w:t xml:space="preserve">. Details about why and how this should occur must be clearly spelled out through an appropriate salvage excavation strategy in the recommendations of the </w:t>
      </w:r>
      <w:r w:rsidR="00055EB5">
        <w:rPr>
          <w:sz w:val="22"/>
        </w:rPr>
        <w:t>CHMP</w:t>
      </w:r>
      <w:r w:rsidR="003672AF" w:rsidRPr="00D6607A">
        <w:rPr>
          <w:sz w:val="22"/>
        </w:rPr>
        <w:t>.</w:t>
      </w:r>
    </w:p>
    <w:p w14:paraId="1ED56ED2" w14:textId="70532649" w:rsidR="00B90DEB" w:rsidRPr="00D6607A" w:rsidRDefault="00B90DEB" w:rsidP="004B3F5E">
      <w:pPr>
        <w:pStyle w:val="DPCbody"/>
        <w:rPr>
          <w:sz w:val="22"/>
        </w:rPr>
      </w:pPr>
      <w:r w:rsidRPr="00B90DEB">
        <w:rPr>
          <w:sz w:val="22"/>
        </w:rPr>
        <w:t xml:space="preserve">It is important to remember that salvage is only valid as </w:t>
      </w:r>
      <w:r w:rsidR="00C040F8" w:rsidRPr="00B90DEB">
        <w:rPr>
          <w:sz w:val="22"/>
        </w:rPr>
        <w:t xml:space="preserve">a </w:t>
      </w:r>
      <w:r w:rsidR="00C040F8">
        <w:rPr>
          <w:sz w:val="22"/>
        </w:rPr>
        <w:t>mitigation</w:t>
      </w:r>
      <w:r w:rsidRPr="00B90DEB">
        <w:rPr>
          <w:sz w:val="22"/>
        </w:rPr>
        <w:t xml:space="preserve"> </w:t>
      </w:r>
      <w:r w:rsidR="00FA47F3">
        <w:rPr>
          <w:sz w:val="22"/>
        </w:rPr>
        <w:t xml:space="preserve">measure </w:t>
      </w:r>
      <w:r w:rsidRPr="00B90DEB">
        <w:rPr>
          <w:sz w:val="22"/>
        </w:rPr>
        <w:t xml:space="preserve">condition if the destruction of heritage is offset by the quality of information gained from that heritage before it is destroyed or removed. The gathering of information is the </w:t>
      </w:r>
      <w:r w:rsidR="00077CC7">
        <w:rPr>
          <w:sz w:val="22"/>
        </w:rPr>
        <w:t>mitigation</w:t>
      </w:r>
      <w:r w:rsidR="00FA47F3">
        <w:rPr>
          <w:sz w:val="22"/>
        </w:rPr>
        <w:t xml:space="preserve"> measure</w:t>
      </w:r>
      <w:r w:rsidRPr="00B90DEB">
        <w:rPr>
          <w:sz w:val="22"/>
        </w:rPr>
        <w:t xml:space="preserve"> in this case. </w:t>
      </w:r>
    </w:p>
    <w:p w14:paraId="5E8346DA" w14:textId="77777777" w:rsidR="003672AF" w:rsidRPr="00D6607A" w:rsidRDefault="003672AF" w:rsidP="003672AF">
      <w:pPr>
        <w:pStyle w:val="Heading1"/>
        <w:spacing w:before="240" w:after="120" w:line="440" w:lineRule="atLeast"/>
        <w:rPr>
          <w:rFonts w:cs="Times New Roman"/>
          <w:iCs/>
          <w:color w:val="0072CE"/>
          <w:kern w:val="0"/>
          <w:sz w:val="36"/>
          <w:szCs w:val="36"/>
        </w:rPr>
      </w:pPr>
      <w:r w:rsidRPr="00D6607A">
        <w:rPr>
          <w:rFonts w:cs="Times New Roman"/>
          <w:iCs/>
          <w:color w:val="0072CE"/>
          <w:kern w:val="0"/>
          <w:sz w:val="36"/>
          <w:szCs w:val="36"/>
        </w:rPr>
        <w:lastRenderedPageBreak/>
        <w:t>Who must supervise a salvage excavation?</w:t>
      </w:r>
    </w:p>
    <w:p w14:paraId="15DFC721" w14:textId="1A549E2A" w:rsidR="009B07FB" w:rsidRPr="00165899" w:rsidRDefault="009B07FB" w:rsidP="009B07FB">
      <w:pPr>
        <w:pStyle w:val="DPCbody"/>
        <w:rPr>
          <w:color w:val="FF0000"/>
          <w:sz w:val="22"/>
        </w:rPr>
      </w:pPr>
      <w:r w:rsidRPr="000C4FAF">
        <w:rPr>
          <w:color w:val="auto"/>
          <w:sz w:val="22"/>
        </w:rPr>
        <w:t>A person supervising a salvage excavation should be appropriately qualified in archaeology and should undertake the salvage in accordance with proper archaeological practice, in parallel with what is required for a complex assessment under Regulation 65(3)</w:t>
      </w:r>
      <w:r w:rsidRPr="0067148F">
        <w:rPr>
          <w:sz w:val="22"/>
        </w:rPr>
        <w:t xml:space="preserve">. The Updated Open Letter on Supervision of Complex Assessments sets out what is meant by “appropriately qualified in archaeology” – see link: </w:t>
      </w:r>
      <w:hyperlink r:id="rId23" w:history="1">
        <w:r w:rsidR="00767FE1" w:rsidRPr="0067148F">
          <w:rPr>
            <w:rStyle w:val="Hyperlink"/>
            <w:color w:val="000000" w:themeColor="text1"/>
            <w:sz w:val="22"/>
          </w:rPr>
          <w:t>Cultural Heritage Management Plan resources for Heritage Advisors | firstpeoplesrelations.vic.gov.au</w:t>
        </w:r>
      </w:hyperlink>
      <w:r w:rsidRPr="0067148F">
        <w:rPr>
          <w:sz w:val="22"/>
        </w:rPr>
        <w:t xml:space="preserve">. </w:t>
      </w:r>
    </w:p>
    <w:p w14:paraId="014713C8" w14:textId="721E0AC2" w:rsidR="00263C67" w:rsidRPr="005E71DF" w:rsidRDefault="00263C67" w:rsidP="005E71DF">
      <w:pPr>
        <w:pStyle w:val="Heading1"/>
        <w:spacing w:before="240" w:after="120" w:line="240" w:lineRule="auto"/>
        <w:rPr>
          <w:rFonts w:cs="Times New Roman"/>
          <w:iCs/>
          <w:color w:val="0072CE"/>
          <w:kern w:val="0"/>
          <w:sz w:val="36"/>
          <w:szCs w:val="36"/>
        </w:rPr>
      </w:pPr>
      <w:r w:rsidRPr="005E71DF">
        <w:rPr>
          <w:rFonts w:cs="Times New Roman"/>
          <w:iCs/>
          <w:color w:val="0072CE"/>
          <w:kern w:val="0"/>
          <w:sz w:val="36"/>
          <w:szCs w:val="36"/>
        </w:rPr>
        <w:t>When should archaeological salvage be included in a contingency plan?</w:t>
      </w:r>
    </w:p>
    <w:p w14:paraId="6EA54DF9" w14:textId="40710D68" w:rsidR="00263C67" w:rsidRPr="00D6607A" w:rsidRDefault="00263C67" w:rsidP="00263C67">
      <w:pPr>
        <w:pStyle w:val="DPCbody"/>
        <w:rPr>
          <w:sz w:val="22"/>
        </w:rPr>
      </w:pPr>
      <w:r w:rsidRPr="00263C67">
        <w:rPr>
          <w:sz w:val="22"/>
        </w:rPr>
        <w:t xml:space="preserve">Archaeological salvage is irreversibly destructive, time consuming, expensive and </w:t>
      </w:r>
      <w:r w:rsidR="00B02A8D">
        <w:rPr>
          <w:sz w:val="22"/>
        </w:rPr>
        <w:t>may not provide good heritage management outcomes</w:t>
      </w:r>
      <w:r w:rsidRPr="00263C67">
        <w:rPr>
          <w:sz w:val="22"/>
        </w:rPr>
        <w:t>. It should not be considered routine and should only be acceptable in limited circumstances. Archaeological salvage would generally only be appropriate where unexpected Aboriginal cultural heritage of high relative significance is uncovered.</w:t>
      </w:r>
    </w:p>
    <w:p w14:paraId="160CD255" w14:textId="77777777" w:rsidR="003672AF" w:rsidRPr="00D6607A" w:rsidRDefault="003672AF" w:rsidP="003672AF">
      <w:pPr>
        <w:pStyle w:val="Heading1"/>
        <w:spacing w:before="240" w:after="120" w:line="440" w:lineRule="atLeast"/>
        <w:rPr>
          <w:rFonts w:cs="Times New Roman"/>
          <w:iCs/>
          <w:color w:val="0072CE"/>
          <w:kern w:val="0"/>
          <w:sz w:val="36"/>
          <w:szCs w:val="36"/>
        </w:rPr>
      </w:pPr>
      <w:r w:rsidRPr="00D6607A">
        <w:rPr>
          <w:rFonts w:cs="Times New Roman"/>
          <w:iCs/>
          <w:color w:val="0072CE"/>
          <w:kern w:val="0"/>
          <w:sz w:val="36"/>
          <w:szCs w:val="36"/>
        </w:rPr>
        <w:t>What is the role of a Registered Aboriginal Party?</w:t>
      </w:r>
    </w:p>
    <w:p w14:paraId="135E3C1C" w14:textId="1A34FD9E" w:rsidR="00B90DEB" w:rsidRPr="004A52A6" w:rsidRDefault="003F0B62" w:rsidP="00D6607A">
      <w:pPr>
        <w:pStyle w:val="DPCbody"/>
        <w:rPr>
          <w:color w:val="auto"/>
          <w:sz w:val="22"/>
        </w:rPr>
      </w:pPr>
      <w:r w:rsidRPr="00F07180">
        <w:rPr>
          <w:color w:val="auto"/>
          <w:sz w:val="22"/>
        </w:rPr>
        <w:t>If salvage is proposed as a CHMP condition, a detailed Salvage Strategy must be a part of this condition documented in the CHMP, developed by the HA and presented to the RAP for input</w:t>
      </w:r>
      <w:r w:rsidRPr="004A52A6">
        <w:rPr>
          <w:color w:val="auto"/>
          <w:sz w:val="22"/>
        </w:rPr>
        <w:t xml:space="preserve"> before the CHMP is approved.</w:t>
      </w:r>
      <w:r w:rsidRPr="004A52A6">
        <w:rPr>
          <w:sz w:val="22"/>
        </w:rPr>
        <w:t xml:space="preserve"> </w:t>
      </w:r>
      <w:r w:rsidRPr="004A52A6">
        <w:rPr>
          <w:color w:val="auto"/>
          <w:sz w:val="22"/>
        </w:rPr>
        <w:t xml:space="preserve">The RAP will have the opportunity to provide input into the proposed Salvage Strategy and either approve or refuse the condition as part of its determination about the entire CHMP. </w:t>
      </w:r>
      <w:r w:rsidR="00420FE2">
        <w:rPr>
          <w:color w:val="auto"/>
          <w:sz w:val="22"/>
        </w:rPr>
        <w:t xml:space="preserve"> </w:t>
      </w:r>
    </w:p>
    <w:p w14:paraId="13FAF14B" w14:textId="1AFCDCBE" w:rsidR="003F0B62" w:rsidRDefault="003F0B62" w:rsidP="003F0B62">
      <w:pPr>
        <w:pStyle w:val="DPCbody"/>
        <w:rPr>
          <w:sz w:val="22"/>
        </w:rPr>
      </w:pPr>
      <w:r w:rsidRPr="003F0B62">
        <w:rPr>
          <w:sz w:val="22"/>
        </w:rPr>
        <w:t>RAPs are empowered to refuse to approve CHMPs presented for evaluation which do not include salvage conditions, where the RAP is not satisfied this omission is adequate to address sections 61(b) and (c). Such refusals may be challenged at VCAT, where reasons for and against salvage will be examined independently.</w:t>
      </w:r>
    </w:p>
    <w:p w14:paraId="30DEF20A" w14:textId="77777777" w:rsidR="003672AF" w:rsidRPr="00D6607A" w:rsidRDefault="003672AF" w:rsidP="003672AF">
      <w:pPr>
        <w:pStyle w:val="Heading1"/>
        <w:spacing w:before="240" w:after="120" w:line="440" w:lineRule="atLeast"/>
        <w:rPr>
          <w:rFonts w:cs="Times New Roman"/>
          <w:iCs/>
          <w:color w:val="0072CE"/>
          <w:kern w:val="0"/>
          <w:sz w:val="36"/>
          <w:szCs w:val="36"/>
        </w:rPr>
      </w:pPr>
      <w:r w:rsidRPr="00D6607A">
        <w:rPr>
          <w:rFonts w:cs="Times New Roman"/>
          <w:iCs/>
          <w:color w:val="0072CE"/>
          <w:kern w:val="0"/>
          <w:sz w:val="36"/>
          <w:szCs w:val="36"/>
        </w:rPr>
        <w:t>What needs to be considered when developing a salvage excavation strategy?</w:t>
      </w:r>
    </w:p>
    <w:p w14:paraId="73F83BD4" w14:textId="77777777" w:rsidR="003672AF" w:rsidRPr="00D6607A" w:rsidRDefault="003672AF" w:rsidP="004B3F5E">
      <w:pPr>
        <w:pStyle w:val="DPCbody"/>
        <w:rPr>
          <w:sz w:val="22"/>
        </w:rPr>
      </w:pPr>
      <w:r w:rsidRPr="00D6607A">
        <w:rPr>
          <w:sz w:val="22"/>
        </w:rPr>
        <w:t>The nature, extent and significance of the Aboriginal cultural heritage will already be established as part of preparing the plan. This should provide reasonable grounds to believe that a salvage excavation is the best way of approaching cultural heritage management in the circumstances.</w:t>
      </w:r>
    </w:p>
    <w:p w14:paraId="151C17D3" w14:textId="77777777" w:rsidR="003672AF" w:rsidRPr="00D6607A" w:rsidRDefault="003672AF" w:rsidP="004B3F5E">
      <w:pPr>
        <w:pStyle w:val="DPCbody"/>
        <w:rPr>
          <w:sz w:val="22"/>
        </w:rPr>
      </w:pPr>
      <w:r w:rsidRPr="00D6607A">
        <w:rPr>
          <w:sz w:val="22"/>
        </w:rPr>
        <w:t xml:space="preserve">Since the activity will destroy the context of the cultural heritage it is critical that careful consideration be given to what type of information may be retrieved and how this can contribute to our knowledge about the past. It is therefore useful to formulate some objectives when developing a strategy for a salvage excavation. </w:t>
      </w:r>
    </w:p>
    <w:p w14:paraId="71CAAB07" w14:textId="77777777" w:rsidR="003672AF" w:rsidRPr="00D6607A" w:rsidRDefault="003672AF" w:rsidP="004B3F5E">
      <w:pPr>
        <w:pStyle w:val="DPCbody"/>
        <w:rPr>
          <w:sz w:val="22"/>
        </w:rPr>
      </w:pPr>
      <w:r w:rsidRPr="00D6607A">
        <w:rPr>
          <w:sz w:val="22"/>
        </w:rPr>
        <w:t xml:space="preserve">The objectives of the salvage excavation will vary depending on the nature of the cultural heritage, environmental context, current knowledge of the region and input from the relevant RAP. These may include answering questions that revolve around obtaining a basic understanding of the place, to addressing broader themes about culture and changes through time. A salvage excavation will also contribute to cumulative data that helps build our knowledge of regional histories. </w:t>
      </w:r>
    </w:p>
    <w:p w14:paraId="07102049" w14:textId="77777777" w:rsidR="003672AF" w:rsidRPr="00D6607A" w:rsidRDefault="003672AF" w:rsidP="004B3F5E">
      <w:pPr>
        <w:pStyle w:val="DPCbody"/>
        <w:rPr>
          <w:sz w:val="22"/>
        </w:rPr>
      </w:pPr>
      <w:r w:rsidRPr="00D6607A">
        <w:rPr>
          <w:sz w:val="22"/>
        </w:rPr>
        <w:lastRenderedPageBreak/>
        <w:t>Salvage excavation needs to be conducted according to proper archaeological practice. The nature, extent and significance of the Aboriginal cultural heritage along with the objectives and goals of the salvage excavation should guide preparation of the salvage excavation strategy. The salvage excavation strategy should include the excavation methodology, recording requirements, analytical approach, identify the samples to be collected, and whether other experts need to be involved.</w:t>
      </w:r>
    </w:p>
    <w:p w14:paraId="10B34400" w14:textId="77777777" w:rsidR="003672AF" w:rsidRPr="00D6607A" w:rsidRDefault="003672AF" w:rsidP="004B3F5E">
      <w:pPr>
        <w:pStyle w:val="DPCbody"/>
        <w:rPr>
          <w:sz w:val="22"/>
        </w:rPr>
      </w:pPr>
      <w:r w:rsidRPr="00D6607A">
        <w:rPr>
          <w:sz w:val="22"/>
        </w:rPr>
        <w:t xml:space="preserve">The results of any previous subsurface testing and/or analysis of the surface material are useful in deciding where, how large, how deep and how many areas will be opened for excavation. A cultural heritage place with intact in situ deposits, multiple occupation layers, intra-site variability, discrete activity areas and/or features would normally warrant more salvage than a small place with a high degree of disturbance. </w:t>
      </w:r>
    </w:p>
    <w:p w14:paraId="48445F4F" w14:textId="77777777" w:rsidR="003672AF" w:rsidRPr="00D6607A" w:rsidRDefault="003672AF" w:rsidP="004B3F5E">
      <w:pPr>
        <w:pStyle w:val="DPCbody"/>
        <w:rPr>
          <w:sz w:val="22"/>
        </w:rPr>
      </w:pPr>
      <w:proofErr w:type="gramStart"/>
      <w:r w:rsidRPr="00D6607A">
        <w:rPr>
          <w:sz w:val="22"/>
        </w:rPr>
        <w:t>Opening up</w:t>
      </w:r>
      <w:proofErr w:type="gramEnd"/>
      <w:r w:rsidRPr="00D6607A">
        <w:rPr>
          <w:sz w:val="22"/>
        </w:rPr>
        <w:t xml:space="preserve"> large horizontal areas helps in discovering activity areas or features, while a focus on vertical excavation assists with chronology and information about landscape and/or site formation through analysing section profiles. Open area excavations are useful on large and complex heritage places rather than excavating separate squares. Any salvage excavation needs both approaches but may favour one over the other. All salvage excavation strategies need to have a level of flexibility, particularly to cater for any unexpected, crucial or important discoveries. </w:t>
      </w:r>
    </w:p>
    <w:p w14:paraId="02093318" w14:textId="4C99D007" w:rsidR="003672AF" w:rsidRDefault="003672AF" w:rsidP="004B3F5E">
      <w:pPr>
        <w:pStyle w:val="DPCbody"/>
        <w:rPr>
          <w:sz w:val="22"/>
        </w:rPr>
      </w:pPr>
      <w:r w:rsidRPr="00D6607A">
        <w:rPr>
          <w:sz w:val="22"/>
        </w:rPr>
        <w:t xml:space="preserve">The salvage excavation strategy and methodology outlined in the recommendations of the plan should meet the objectives of the salvage excavation. </w:t>
      </w:r>
    </w:p>
    <w:p w14:paraId="00520F6C" w14:textId="77777777" w:rsidR="003F0B62" w:rsidRPr="003F0B62" w:rsidRDefault="003F0B62" w:rsidP="003F0B62">
      <w:pPr>
        <w:pStyle w:val="DPCbody"/>
        <w:rPr>
          <w:sz w:val="22"/>
        </w:rPr>
      </w:pPr>
      <w:r w:rsidRPr="003F0B62">
        <w:rPr>
          <w:sz w:val="22"/>
        </w:rPr>
        <w:t>The Salvage Strategy should contain at least the following:</w:t>
      </w:r>
    </w:p>
    <w:p w14:paraId="67265A5B" w14:textId="77777777" w:rsidR="003F0B62" w:rsidRPr="003F0B62" w:rsidRDefault="003F0B62" w:rsidP="003F0B62">
      <w:pPr>
        <w:pStyle w:val="DPCbody"/>
        <w:numPr>
          <w:ilvl w:val="0"/>
          <w:numId w:val="40"/>
        </w:numPr>
        <w:rPr>
          <w:sz w:val="22"/>
        </w:rPr>
      </w:pPr>
      <w:r w:rsidRPr="003F0B62">
        <w:rPr>
          <w:sz w:val="22"/>
        </w:rPr>
        <w:t>a detailed justification and research question to be addressed</w:t>
      </w:r>
    </w:p>
    <w:p w14:paraId="456530C6" w14:textId="77777777" w:rsidR="003F0B62" w:rsidRPr="003F0B62" w:rsidRDefault="003F0B62" w:rsidP="003F0B62">
      <w:pPr>
        <w:pStyle w:val="DPCbody"/>
        <w:numPr>
          <w:ilvl w:val="0"/>
          <w:numId w:val="40"/>
        </w:numPr>
        <w:rPr>
          <w:sz w:val="22"/>
        </w:rPr>
      </w:pPr>
      <w:r w:rsidRPr="003F0B62">
        <w:rPr>
          <w:sz w:val="22"/>
        </w:rPr>
        <w:t>indicative timing, start and finish dates (as best as possible)</w:t>
      </w:r>
    </w:p>
    <w:p w14:paraId="560CEA61" w14:textId="77777777" w:rsidR="003F0B62" w:rsidRPr="003F0B62" w:rsidRDefault="003F0B62" w:rsidP="003F0B62">
      <w:pPr>
        <w:pStyle w:val="DPCbody"/>
        <w:numPr>
          <w:ilvl w:val="0"/>
          <w:numId w:val="40"/>
        </w:numPr>
        <w:rPr>
          <w:sz w:val="22"/>
        </w:rPr>
      </w:pPr>
      <w:r w:rsidRPr="003F0B62">
        <w:rPr>
          <w:sz w:val="22"/>
        </w:rPr>
        <w:t>indicative RAP participation, timing and personnel (as best as possible)</w:t>
      </w:r>
    </w:p>
    <w:p w14:paraId="48886BE5" w14:textId="77777777" w:rsidR="003F0B62" w:rsidRPr="003F0B62" w:rsidRDefault="003F0B62" w:rsidP="003F0B62">
      <w:pPr>
        <w:pStyle w:val="DPCbody"/>
        <w:numPr>
          <w:ilvl w:val="0"/>
          <w:numId w:val="40"/>
        </w:numPr>
        <w:rPr>
          <w:sz w:val="22"/>
        </w:rPr>
      </w:pPr>
      <w:r w:rsidRPr="003F0B62">
        <w:rPr>
          <w:sz w:val="22"/>
        </w:rPr>
        <w:t>a detailed salvage method, including the proportion of the place to salvage, the sampling strategy and justification for this sampling strategy</w:t>
      </w:r>
    </w:p>
    <w:p w14:paraId="34A0162B" w14:textId="77777777" w:rsidR="003F0B62" w:rsidRPr="003F0B62" w:rsidRDefault="003F0B62" w:rsidP="003F0B62">
      <w:pPr>
        <w:pStyle w:val="DPCbody"/>
        <w:numPr>
          <w:ilvl w:val="0"/>
          <w:numId w:val="40"/>
        </w:numPr>
        <w:rPr>
          <w:sz w:val="22"/>
        </w:rPr>
      </w:pPr>
      <w:r w:rsidRPr="003F0B62">
        <w:rPr>
          <w:sz w:val="22"/>
        </w:rPr>
        <w:t>a material recovery recording and documentation process</w:t>
      </w:r>
    </w:p>
    <w:p w14:paraId="7C7F51A0" w14:textId="77777777" w:rsidR="003F0B62" w:rsidRPr="003F0B62" w:rsidRDefault="003F0B62" w:rsidP="003F0B62">
      <w:pPr>
        <w:pStyle w:val="DPCbody"/>
        <w:numPr>
          <w:ilvl w:val="0"/>
          <w:numId w:val="40"/>
        </w:numPr>
        <w:rPr>
          <w:sz w:val="22"/>
        </w:rPr>
      </w:pPr>
      <w:r w:rsidRPr="003F0B62">
        <w:rPr>
          <w:sz w:val="22"/>
        </w:rPr>
        <w:t>a detailed management plan for recovered cultural material</w:t>
      </w:r>
    </w:p>
    <w:p w14:paraId="3B6B5771" w14:textId="77777777" w:rsidR="003F0B62" w:rsidRPr="003F0B62" w:rsidRDefault="003F0B62" w:rsidP="003F0B62">
      <w:pPr>
        <w:pStyle w:val="DPCbody"/>
        <w:numPr>
          <w:ilvl w:val="0"/>
          <w:numId w:val="40"/>
        </w:numPr>
        <w:rPr>
          <w:sz w:val="22"/>
        </w:rPr>
      </w:pPr>
      <w:r w:rsidRPr="003F0B62">
        <w:rPr>
          <w:sz w:val="22"/>
        </w:rPr>
        <w:t>indicative costs (as best as possible)</w:t>
      </w:r>
    </w:p>
    <w:p w14:paraId="66111099" w14:textId="0EEFFF17" w:rsidR="003F0B62" w:rsidRPr="000F088A" w:rsidRDefault="003F0B62" w:rsidP="000F088A">
      <w:pPr>
        <w:pStyle w:val="DPCbody"/>
        <w:rPr>
          <w:sz w:val="22"/>
        </w:rPr>
      </w:pPr>
      <w:r w:rsidRPr="000F088A">
        <w:rPr>
          <w:sz w:val="22"/>
        </w:rPr>
        <w:t xml:space="preserve">All post-CHMP salvage operations must be documented by a detailed Salvage Report. </w:t>
      </w:r>
    </w:p>
    <w:p w14:paraId="37B6AAAE" w14:textId="4E65CAB0" w:rsidR="003F0B62" w:rsidRPr="000F088A" w:rsidRDefault="003F0B62" w:rsidP="000F088A">
      <w:pPr>
        <w:pStyle w:val="DPCbody"/>
        <w:rPr>
          <w:sz w:val="22"/>
        </w:rPr>
      </w:pPr>
      <w:r w:rsidRPr="000F088A">
        <w:rPr>
          <w:sz w:val="22"/>
        </w:rPr>
        <w:t>The Salvage Report must contain all the above listed requirements of the Salvage Strategy, plus:</w:t>
      </w:r>
    </w:p>
    <w:p w14:paraId="75BE9AAB" w14:textId="1A94DB2A" w:rsidR="003F0B62" w:rsidRPr="000F088A" w:rsidRDefault="003F0B62" w:rsidP="000F088A">
      <w:pPr>
        <w:pStyle w:val="DPCbody"/>
        <w:numPr>
          <w:ilvl w:val="0"/>
          <w:numId w:val="42"/>
        </w:numPr>
        <w:rPr>
          <w:sz w:val="22"/>
        </w:rPr>
      </w:pPr>
      <w:r w:rsidRPr="000F088A">
        <w:rPr>
          <w:sz w:val="22"/>
        </w:rPr>
        <w:t>a full archaeological catalogue of artefacts recovered, including spatial context</w:t>
      </w:r>
    </w:p>
    <w:p w14:paraId="2C407A93" w14:textId="1B1D0ACA" w:rsidR="003F0B62" w:rsidRPr="000F088A" w:rsidRDefault="003F0B62" w:rsidP="000F088A">
      <w:pPr>
        <w:pStyle w:val="DPCbody"/>
        <w:numPr>
          <w:ilvl w:val="0"/>
          <w:numId w:val="42"/>
        </w:numPr>
        <w:rPr>
          <w:sz w:val="22"/>
        </w:rPr>
      </w:pPr>
      <w:r w:rsidRPr="000F088A">
        <w:rPr>
          <w:sz w:val="22"/>
        </w:rPr>
        <w:t>salvage method and any deviations from the method as indicated in the Salvage Strategy</w:t>
      </w:r>
    </w:p>
    <w:p w14:paraId="40AB14F8" w14:textId="2AA071C7" w:rsidR="003F0B62" w:rsidRPr="000F088A" w:rsidRDefault="003F0B62" w:rsidP="000F088A">
      <w:pPr>
        <w:pStyle w:val="DPCbody"/>
        <w:numPr>
          <w:ilvl w:val="0"/>
          <w:numId w:val="42"/>
        </w:numPr>
        <w:rPr>
          <w:sz w:val="22"/>
        </w:rPr>
      </w:pPr>
      <w:r w:rsidRPr="000F088A">
        <w:rPr>
          <w:sz w:val="22"/>
        </w:rPr>
        <w:t>detailed justification for scale of salvage completed</w:t>
      </w:r>
    </w:p>
    <w:p w14:paraId="7E505770" w14:textId="1468EB15" w:rsidR="003F0B62" w:rsidRPr="000F088A" w:rsidRDefault="003F0B62" w:rsidP="000F088A">
      <w:pPr>
        <w:pStyle w:val="DPCbody"/>
        <w:numPr>
          <w:ilvl w:val="0"/>
          <w:numId w:val="42"/>
        </w:numPr>
        <w:rPr>
          <w:sz w:val="22"/>
        </w:rPr>
      </w:pPr>
      <w:r w:rsidRPr="000F088A">
        <w:rPr>
          <w:sz w:val="22"/>
        </w:rPr>
        <w:t>details of disposition of recovered material</w:t>
      </w:r>
    </w:p>
    <w:p w14:paraId="6B3772B9" w14:textId="7C8C4EFA" w:rsidR="003F0B62" w:rsidRPr="000F088A" w:rsidRDefault="003F0B62" w:rsidP="000F088A">
      <w:pPr>
        <w:pStyle w:val="DPCbody"/>
        <w:numPr>
          <w:ilvl w:val="0"/>
          <w:numId w:val="42"/>
        </w:numPr>
        <w:rPr>
          <w:sz w:val="22"/>
        </w:rPr>
      </w:pPr>
      <w:r w:rsidRPr="000F088A">
        <w:rPr>
          <w:sz w:val="22"/>
        </w:rPr>
        <w:t>actual days worked and number of personnel</w:t>
      </w:r>
    </w:p>
    <w:p w14:paraId="045609E2" w14:textId="413D7F93" w:rsidR="003F0B62" w:rsidRPr="003F0B62" w:rsidRDefault="003F0B62" w:rsidP="00BD5693">
      <w:pPr>
        <w:pStyle w:val="DPCbody"/>
        <w:numPr>
          <w:ilvl w:val="0"/>
          <w:numId w:val="42"/>
        </w:numPr>
        <w:rPr>
          <w:sz w:val="22"/>
        </w:rPr>
      </w:pPr>
      <w:r w:rsidRPr="000F088A">
        <w:rPr>
          <w:sz w:val="22"/>
        </w:rPr>
        <w:t>signature of RAP and Sponsor certifying the salvage was completed to their satisfaction</w:t>
      </w:r>
    </w:p>
    <w:p w14:paraId="35F9C795" w14:textId="77777777" w:rsidR="00B830C2" w:rsidRPr="00D6607A" w:rsidRDefault="00B830C2" w:rsidP="00B830C2">
      <w:pPr>
        <w:pStyle w:val="Heading1"/>
        <w:spacing w:before="240" w:after="120" w:line="440" w:lineRule="atLeast"/>
        <w:rPr>
          <w:rFonts w:cs="Times New Roman"/>
          <w:iCs/>
          <w:color w:val="0072CE"/>
          <w:kern w:val="0"/>
          <w:sz w:val="36"/>
          <w:szCs w:val="36"/>
        </w:rPr>
      </w:pPr>
      <w:r w:rsidRPr="00D6607A">
        <w:rPr>
          <w:rFonts w:cs="Times New Roman"/>
          <w:iCs/>
          <w:color w:val="0072CE"/>
          <w:kern w:val="0"/>
          <w:sz w:val="36"/>
          <w:szCs w:val="36"/>
        </w:rPr>
        <w:lastRenderedPageBreak/>
        <w:t>How do you conduct a salvage excavation?</w:t>
      </w:r>
    </w:p>
    <w:p w14:paraId="4A6A6AE2" w14:textId="77777777" w:rsidR="00B830C2" w:rsidRPr="00D6607A" w:rsidRDefault="00B830C2" w:rsidP="004B3F5E">
      <w:pPr>
        <w:pStyle w:val="DPCbody"/>
        <w:rPr>
          <w:sz w:val="22"/>
        </w:rPr>
      </w:pPr>
      <w:r w:rsidRPr="00D6607A">
        <w:rPr>
          <w:sz w:val="22"/>
        </w:rPr>
        <w:t xml:space="preserve">The salvage excavation should follow the strategy spelled out in the approved plan. The strategy must include a suitable excavation methodology that will enable appropriate analyses of the excavated material to occur and address the objectives of the salvage excavation. </w:t>
      </w:r>
    </w:p>
    <w:p w14:paraId="6F934314" w14:textId="77777777" w:rsidR="00B830C2" w:rsidRPr="00D6607A" w:rsidRDefault="00B830C2" w:rsidP="004B3F5E">
      <w:pPr>
        <w:pStyle w:val="DPCbody"/>
        <w:rPr>
          <w:sz w:val="22"/>
        </w:rPr>
      </w:pPr>
      <w:r w:rsidRPr="00D6607A">
        <w:rPr>
          <w:sz w:val="22"/>
        </w:rPr>
        <w:t>All salvage excavations must be carried out using proper archaeological techniques. These should follow the accepted standards for any controlled excavation. Excavation techniques and recording methods need to maximise the contextual information of the cultural heritage material being uncovered. Excavations must be conducted in a safe manner and adhere to relevant safe work practices.</w:t>
      </w:r>
    </w:p>
    <w:p w14:paraId="7F815471" w14:textId="77777777" w:rsidR="00B830C2" w:rsidRPr="00D6607A" w:rsidRDefault="00B830C2" w:rsidP="004B3F5E">
      <w:pPr>
        <w:pStyle w:val="DPCbody"/>
        <w:rPr>
          <w:sz w:val="22"/>
        </w:rPr>
      </w:pPr>
      <w:r w:rsidRPr="00D6607A">
        <w:rPr>
          <w:sz w:val="22"/>
        </w:rPr>
        <w:t>The results of any subsurface testing carried out during the preparation of the plan will be useful when starting the salvage excavation. The following considerations or procedures are considered proper archaeological practice for salvage excavations:</w:t>
      </w:r>
    </w:p>
    <w:p w14:paraId="1F916EC2" w14:textId="2DBFFCD6"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Establish or use the existing site datum (see requirements for record</w:t>
      </w:r>
      <w:r w:rsidR="00AF7E65" w:rsidRPr="00D6607A">
        <w:rPr>
          <w:rFonts w:asciiTheme="minorHAnsi" w:hAnsiTheme="minorHAnsi" w:cstheme="minorHAnsi"/>
          <w:sz w:val="22"/>
          <w:szCs w:val="22"/>
        </w:rPr>
        <w:t xml:space="preserve">ing coordinates as outlined in </w:t>
      </w:r>
      <w:r w:rsidR="00680BCE">
        <w:rPr>
          <w:rFonts w:asciiTheme="minorHAnsi" w:hAnsiTheme="minorHAnsi" w:cstheme="minorHAnsi"/>
          <w:sz w:val="22"/>
          <w:szCs w:val="22"/>
        </w:rPr>
        <w:t>FPSR</w:t>
      </w:r>
      <w:r w:rsidR="00680BCE" w:rsidRPr="00D6607A">
        <w:rPr>
          <w:rFonts w:asciiTheme="minorHAnsi" w:hAnsiTheme="minorHAnsi" w:cstheme="minorHAnsi"/>
          <w:sz w:val="22"/>
          <w:szCs w:val="22"/>
        </w:rPr>
        <w:t xml:space="preserve">’s </w:t>
      </w:r>
      <w:r w:rsidRPr="00D6607A">
        <w:rPr>
          <w:rFonts w:asciiTheme="minorHAnsi" w:hAnsiTheme="minorHAnsi" w:cstheme="minorHAnsi"/>
          <w:sz w:val="22"/>
          <w:szCs w:val="22"/>
        </w:rPr>
        <w:t xml:space="preserve">Standards for Recording Victorian Aboriginal Heritage Places and Objects). </w:t>
      </w:r>
    </w:p>
    <w:p w14:paraId="2952DE1F"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Any site grid and excavation levels (heights) should be linked to the datum.</w:t>
      </w:r>
    </w:p>
    <w:p w14:paraId="6B201656"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Prepare a topographic map of the cultural heritage place and surroundings to assist with stratigraphic and vertical control of the excavation as well as assist in documenting landform and site formation processes.</w:t>
      </w:r>
    </w:p>
    <w:p w14:paraId="4905E198"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Excavation units should be linked to the site </w:t>
      </w:r>
      <w:proofErr w:type="gramStart"/>
      <w:r w:rsidRPr="00D6607A">
        <w:rPr>
          <w:rFonts w:asciiTheme="minorHAnsi" w:hAnsiTheme="minorHAnsi" w:cstheme="minorHAnsi"/>
          <w:sz w:val="22"/>
          <w:szCs w:val="22"/>
        </w:rPr>
        <w:t>datum</w:t>
      </w:r>
      <w:proofErr w:type="gramEnd"/>
      <w:r w:rsidRPr="00D6607A">
        <w:rPr>
          <w:rFonts w:asciiTheme="minorHAnsi" w:hAnsiTheme="minorHAnsi" w:cstheme="minorHAnsi"/>
          <w:sz w:val="22"/>
          <w:szCs w:val="22"/>
        </w:rPr>
        <w:t xml:space="preserve"> (including level heights). </w:t>
      </w:r>
    </w:p>
    <w:p w14:paraId="01AC63E8"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Use a logical numbering system and identify all coordinates of a test pit, quadrant or trench (for auger holes one coordinate will be sufficient).</w:t>
      </w:r>
    </w:p>
    <w:p w14:paraId="4D816D08" w14:textId="4D2C14D7" w:rsidR="00B830C2" w:rsidRPr="0067148F" w:rsidRDefault="00B830C2" w:rsidP="00D6607A">
      <w:pPr>
        <w:pStyle w:val="BodyTextIndent"/>
        <w:numPr>
          <w:ilvl w:val="0"/>
          <w:numId w:val="38"/>
        </w:numPr>
        <w:spacing w:before="0" w:after="60" w:line="300" w:lineRule="atLeast"/>
        <w:ind w:left="227" w:hanging="227"/>
        <w:rPr>
          <w:rFonts w:asciiTheme="minorHAnsi" w:hAnsiTheme="minorHAnsi" w:cstheme="minorHAnsi"/>
          <w:color w:val="000000" w:themeColor="text1"/>
          <w:sz w:val="22"/>
          <w:szCs w:val="22"/>
        </w:rPr>
      </w:pPr>
      <w:r w:rsidRPr="0067148F">
        <w:rPr>
          <w:rFonts w:asciiTheme="minorHAnsi" w:hAnsiTheme="minorHAnsi" w:cstheme="minorHAnsi"/>
          <w:color w:val="000000" w:themeColor="text1"/>
          <w:sz w:val="22"/>
          <w:szCs w:val="22"/>
        </w:rPr>
        <w:t>Establish the subsurface nature and stratigraphy of the area before the use of any machinery</w:t>
      </w:r>
      <w:r w:rsidR="00761849" w:rsidRPr="0067148F">
        <w:rPr>
          <w:rFonts w:asciiTheme="minorHAnsi" w:hAnsiTheme="minorHAnsi" w:cstheme="minorHAnsi"/>
          <w:color w:val="000000" w:themeColor="text1"/>
          <w:sz w:val="22"/>
          <w:szCs w:val="22"/>
        </w:rPr>
        <w:t xml:space="preserve"> (refer to the practice note for Subsurface Testing </w:t>
      </w:r>
      <w:r w:rsidR="00FC1C67" w:rsidRPr="0067148F">
        <w:rPr>
          <w:rFonts w:asciiTheme="minorHAnsi" w:hAnsiTheme="minorHAnsi" w:cstheme="minorHAnsi"/>
          <w:color w:val="000000" w:themeColor="text1"/>
          <w:sz w:val="22"/>
          <w:szCs w:val="22"/>
        </w:rPr>
        <w:t>regarding</w:t>
      </w:r>
      <w:r w:rsidR="00761849" w:rsidRPr="0067148F">
        <w:rPr>
          <w:rFonts w:asciiTheme="minorHAnsi" w:hAnsiTheme="minorHAnsi" w:cstheme="minorHAnsi"/>
          <w:color w:val="000000" w:themeColor="text1"/>
          <w:sz w:val="22"/>
          <w:szCs w:val="22"/>
        </w:rPr>
        <w:t xml:space="preserve"> the use of machinery)</w:t>
      </w:r>
    </w:p>
    <w:p w14:paraId="7940BD1F"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67148F">
        <w:rPr>
          <w:rFonts w:asciiTheme="minorHAnsi" w:hAnsiTheme="minorHAnsi" w:cstheme="minorHAnsi"/>
          <w:color w:val="000000" w:themeColor="text1"/>
          <w:sz w:val="22"/>
          <w:szCs w:val="22"/>
        </w:rPr>
        <w:t>Excavate in stratigraphic layers and/or arbitrary levels (maximum of 5 – 10cm spits) to base sterile layer or to bedrock (unless the salvage methodology in the approved plan specifies otherwise</w:t>
      </w:r>
      <w:r w:rsidRPr="00D6607A">
        <w:rPr>
          <w:rFonts w:asciiTheme="minorHAnsi" w:hAnsiTheme="minorHAnsi" w:cstheme="minorHAnsi"/>
          <w:sz w:val="22"/>
          <w:szCs w:val="22"/>
        </w:rPr>
        <w:t xml:space="preserve">). </w:t>
      </w:r>
    </w:p>
    <w:p w14:paraId="43A450B6" w14:textId="3CF16975"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Any features should be excavated separately </w:t>
      </w:r>
      <w:r w:rsidR="00E7388E" w:rsidRPr="00D6607A">
        <w:rPr>
          <w:rFonts w:asciiTheme="minorHAnsi" w:hAnsiTheme="minorHAnsi" w:cstheme="minorHAnsi"/>
          <w:sz w:val="22"/>
          <w:szCs w:val="22"/>
        </w:rPr>
        <w:t>and</w:t>
      </w:r>
      <w:r w:rsidRPr="00D6607A">
        <w:rPr>
          <w:rFonts w:asciiTheme="minorHAnsi" w:hAnsiTheme="minorHAnsi" w:cstheme="minorHAnsi"/>
          <w:sz w:val="22"/>
          <w:szCs w:val="22"/>
        </w:rPr>
        <w:t xml:space="preserve"> in stratigraphic layers and/or arbitrary levels.</w:t>
      </w:r>
    </w:p>
    <w:p w14:paraId="11B9391A"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Cultural or occupation deposits must always be excavated in a controlled manner using accepted stratigraphic methods (unless the salvage methodology in the approved plan specifies otherwise).</w:t>
      </w:r>
    </w:p>
    <w:p w14:paraId="09D04BE7"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The level of detail in recording cultural material will depend on the cultural heritage place and the objectives of the excavation.</w:t>
      </w:r>
    </w:p>
    <w:p w14:paraId="16FC8BE7"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Sieve 100% of the excavated material (unless the subsurface testing identified a sterile topsoil/plough </w:t>
      </w:r>
      <w:proofErr w:type="spellStart"/>
      <w:r w:rsidRPr="00D6607A">
        <w:rPr>
          <w:rFonts w:asciiTheme="minorHAnsi" w:hAnsiTheme="minorHAnsi" w:cstheme="minorHAnsi"/>
          <w:sz w:val="22"/>
          <w:szCs w:val="22"/>
        </w:rPr>
        <w:t>zone</w:t>
      </w:r>
      <w:proofErr w:type="spellEnd"/>
      <w:r w:rsidRPr="00D6607A">
        <w:rPr>
          <w:rFonts w:asciiTheme="minorHAnsi" w:hAnsiTheme="minorHAnsi" w:cstheme="minorHAnsi"/>
          <w:sz w:val="22"/>
          <w:szCs w:val="22"/>
        </w:rPr>
        <w:t xml:space="preserve"> layer) using sieves with no greater than a 5mm mesh, augmented by a smaller sieve size for charcoal and smaller artefacts.</w:t>
      </w:r>
    </w:p>
    <w:p w14:paraId="718FCC1F"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Spoil heap and </w:t>
      </w:r>
      <w:proofErr w:type="gramStart"/>
      <w:r w:rsidRPr="00D6607A">
        <w:rPr>
          <w:rFonts w:asciiTheme="minorHAnsi" w:hAnsiTheme="minorHAnsi" w:cstheme="minorHAnsi"/>
          <w:sz w:val="22"/>
          <w:szCs w:val="22"/>
        </w:rPr>
        <w:t>sieving</w:t>
      </w:r>
      <w:proofErr w:type="gramEnd"/>
      <w:r w:rsidRPr="00D6607A">
        <w:rPr>
          <w:rFonts w:asciiTheme="minorHAnsi" w:hAnsiTheme="minorHAnsi" w:cstheme="minorHAnsi"/>
          <w:sz w:val="22"/>
          <w:szCs w:val="22"/>
        </w:rPr>
        <w:t xml:space="preserve"> area should be at a reasonable distance from area to be salvaged to avoid any contamination.</w:t>
      </w:r>
    </w:p>
    <w:p w14:paraId="3496ABBC"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Take pH samples, describe soils and document Munsell colours of spits and stratigraphic layers and features.</w:t>
      </w:r>
    </w:p>
    <w:p w14:paraId="1347297C" w14:textId="4B3DD21E"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Investigate what</w:t>
      </w:r>
      <w:r w:rsidR="00AC08E8">
        <w:rPr>
          <w:rFonts w:asciiTheme="minorHAnsi" w:hAnsiTheme="minorHAnsi" w:cstheme="minorHAnsi"/>
          <w:sz w:val="22"/>
          <w:szCs w:val="22"/>
        </w:rPr>
        <w:t xml:space="preserve">, </w:t>
      </w:r>
      <w:r w:rsidRPr="00D6607A">
        <w:rPr>
          <w:rFonts w:asciiTheme="minorHAnsi" w:hAnsiTheme="minorHAnsi" w:cstheme="minorHAnsi"/>
          <w:sz w:val="22"/>
          <w:szCs w:val="22"/>
        </w:rPr>
        <w:t>if any</w:t>
      </w:r>
      <w:r w:rsidR="006E6DED">
        <w:rPr>
          <w:rFonts w:asciiTheme="minorHAnsi" w:hAnsiTheme="minorHAnsi" w:cstheme="minorHAnsi"/>
          <w:sz w:val="22"/>
          <w:szCs w:val="22"/>
        </w:rPr>
        <w:t xml:space="preserve">, </w:t>
      </w:r>
      <w:r w:rsidRPr="00D6607A">
        <w:rPr>
          <w:rFonts w:asciiTheme="minorHAnsi" w:hAnsiTheme="minorHAnsi" w:cstheme="minorHAnsi"/>
          <w:sz w:val="22"/>
          <w:szCs w:val="22"/>
        </w:rPr>
        <w:t>disturbance has occurred to the cultural heritage place, how extensive it is and how this will affect your analysis.</w:t>
      </w:r>
    </w:p>
    <w:p w14:paraId="2C0F39E3"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Use photographic boards and include an appropriate scale.</w:t>
      </w:r>
    </w:p>
    <w:p w14:paraId="5F2C8A03"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All materials recovered should be labelled/catalogued with reference to their provenance. </w:t>
      </w:r>
    </w:p>
    <w:p w14:paraId="4AB7790B" w14:textId="25D4D7E9"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lastRenderedPageBreak/>
        <w:t xml:space="preserve">Document all relevant section </w:t>
      </w:r>
      <w:r w:rsidR="001B6563" w:rsidRPr="00D6607A">
        <w:rPr>
          <w:rFonts w:asciiTheme="minorHAnsi" w:hAnsiTheme="minorHAnsi" w:cstheme="minorHAnsi"/>
          <w:sz w:val="22"/>
          <w:szCs w:val="22"/>
        </w:rPr>
        <w:t>profiles and</w:t>
      </w:r>
      <w:r w:rsidRPr="00D6607A">
        <w:rPr>
          <w:rFonts w:asciiTheme="minorHAnsi" w:hAnsiTheme="minorHAnsi" w:cstheme="minorHAnsi"/>
          <w:sz w:val="22"/>
          <w:szCs w:val="22"/>
        </w:rPr>
        <w:t xml:space="preserve"> draw up plans of the excavated area(s). </w:t>
      </w:r>
    </w:p>
    <w:p w14:paraId="7BAB80AC" w14:textId="77777777"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Notify RAPs well in advance about excavation dates if RAP representatives are expected to participate in the fieldwork.</w:t>
      </w:r>
    </w:p>
    <w:p w14:paraId="7D7432FA" w14:textId="07D719B0" w:rsidR="00B830C2" w:rsidRPr="00D6607A" w:rsidRDefault="00B830C2"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Inform the RAP and </w:t>
      </w:r>
      <w:r w:rsidR="003F0B62">
        <w:rPr>
          <w:rFonts w:asciiTheme="minorHAnsi" w:hAnsiTheme="minorHAnsi" w:cstheme="minorHAnsi"/>
          <w:sz w:val="22"/>
          <w:szCs w:val="22"/>
        </w:rPr>
        <w:t>FPSR</w:t>
      </w:r>
      <w:r w:rsidR="003F0B62" w:rsidRPr="00D6607A">
        <w:rPr>
          <w:rFonts w:asciiTheme="minorHAnsi" w:hAnsiTheme="minorHAnsi" w:cstheme="minorHAnsi"/>
          <w:sz w:val="22"/>
          <w:szCs w:val="22"/>
        </w:rPr>
        <w:t xml:space="preserve"> </w:t>
      </w:r>
      <w:r w:rsidRPr="00D6607A">
        <w:rPr>
          <w:rFonts w:asciiTheme="minorHAnsi" w:hAnsiTheme="minorHAnsi" w:cstheme="minorHAnsi"/>
          <w:sz w:val="22"/>
          <w:szCs w:val="22"/>
        </w:rPr>
        <w:t>regional staff about the excavation dates in advance and provide an opportunity for a site visit.</w:t>
      </w:r>
    </w:p>
    <w:p w14:paraId="6DD4A19F" w14:textId="77777777" w:rsidR="00D12208" w:rsidRPr="00D6607A" w:rsidRDefault="00D12208" w:rsidP="00D12208">
      <w:pPr>
        <w:pStyle w:val="Heading1"/>
        <w:spacing w:before="240" w:after="120" w:line="440" w:lineRule="atLeast"/>
        <w:rPr>
          <w:rFonts w:cs="Times New Roman"/>
          <w:iCs/>
          <w:color w:val="0072CE"/>
          <w:kern w:val="0"/>
          <w:sz w:val="36"/>
          <w:szCs w:val="36"/>
        </w:rPr>
      </w:pPr>
      <w:r w:rsidRPr="00D6607A">
        <w:rPr>
          <w:rFonts w:cs="Times New Roman"/>
          <w:iCs/>
          <w:color w:val="0072CE"/>
          <w:kern w:val="0"/>
          <w:sz w:val="36"/>
          <w:szCs w:val="36"/>
        </w:rPr>
        <w:t>What happens after a salvage excavation?</w:t>
      </w:r>
    </w:p>
    <w:p w14:paraId="114933E5" w14:textId="77777777" w:rsidR="00D12208" w:rsidRPr="00D6607A" w:rsidRDefault="00D12208" w:rsidP="004B3F5E">
      <w:pPr>
        <w:pStyle w:val="DPCbody"/>
        <w:rPr>
          <w:sz w:val="22"/>
        </w:rPr>
      </w:pPr>
      <w:r w:rsidRPr="00D6607A">
        <w:rPr>
          <w:sz w:val="22"/>
        </w:rPr>
        <w:t>Once the salvage excavation has been completed, the material recovered should be analysed, samples that need to be submitted to laboratories sent off and records organised. The analytical approach, already considered in the plan, may need some fine-tuning based on the results of the excavation. Remember, the analysis needs to focus on answering the objectives of the excavation.</w:t>
      </w:r>
    </w:p>
    <w:p w14:paraId="405897A8" w14:textId="77777777" w:rsidR="00D12208" w:rsidRPr="00D6607A" w:rsidRDefault="00D12208" w:rsidP="004B3F5E">
      <w:pPr>
        <w:pStyle w:val="DPCbody"/>
        <w:rPr>
          <w:sz w:val="22"/>
        </w:rPr>
      </w:pPr>
      <w:r w:rsidRPr="00D6607A">
        <w:rPr>
          <w:sz w:val="22"/>
        </w:rPr>
        <w:t xml:space="preserve">Some additional research may be required to assist with the analysis and interpretation. This may include obtaining further information about previous archaeological investigations, searching historical records, interviewing relevant people and/or research into landscape and environmental history of the area. </w:t>
      </w:r>
    </w:p>
    <w:p w14:paraId="21BEDC1A" w14:textId="214F8DB9" w:rsidR="00D12208" w:rsidRPr="00D6607A" w:rsidRDefault="00D12208" w:rsidP="004B3F5E">
      <w:pPr>
        <w:pStyle w:val="DPCbody"/>
        <w:rPr>
          <w:sz w:val="22"/>
        </w:rPr>
      </w:pPr>
      <w:r w:rsidRPr="00D6607A">
        <w:rPr>
          <w:sz w:val="22"/>
        </w:rPr>
        <w:t xml:space="preserve">Archaeological standards for reporting on archaeological excavations must be followed when writing the salvage excavation report and conform to any reporting guidelines prepared by </w:t>
      </w:r>
      <w:r w:rsidR="00680BCE">
        <w:rPr>
          <w:sz w:val="22"/>
        </w:rPr>
        <w:t>First Peoples – State Relations</w:t>
      </w:r>
      <w:r w:rsidRPr="00D6607A">
        <w:rPr>
          <w:sz w:val="22"/>
        </w:rPr>
        <w:t xml:space="preserve">. </w:t>
      </w:r>
    </w:p>
    <w:p w14:paraId="320EA3A5" w14:textId="77777777" w:rsidR="00D12208" w:rsidRPr="00D6607A" w:rsidRDefault="00D12208" w:rsidP="004B3F5E">
      <w:pPr>
        <w:pStyle w:val="DPCbody"/>
        <w:rPr>
          <w:sz w:val="22"/>
        </w:rPr>
      </w:pPr>
      <w:r w:rsidRPr="00D6607A">
        <w:rPr>
          <w:sz w:val="22"/>
        </w:rPr>
        <w:t>The salvage excavation report should describe:</w:t>
      </w:r>
    </w:p>
    <w:p w14:paraId="76A8AE61"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the plan that it relates to</w:t>
      </w:r>
    </w:p>
    <w:p w14:paraId="4036BD58"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proofErr w:type="gramStart"/>
      <w:r w:rsidRPr="00D6607A">
        <w:rPr>
          <w:rFonts w:asciiTheme="minorHAnsi" w:hAnsiTheme="minorHAnsi" w:cstheme="minorHAnsi"/>
          <w:sz w:val="22"/>
          <w:szCs w:val="22"/>
        </w:rPr>
        <w:t>reasons</w:t>
      </w:r>
      <w:proofErr w:type="gramEnd"/>
      <w:r w:rsidRPr="00D6607A">
        <w:rPr>
          <w:rFonts w:asciiTheme="minorHAnsi" w:hAnsiTheme="minorHAnsi" w:cstheme="minorHAnsi"/>
          <w:sz w:val="22"/>
          <w:szCs w:val="22"/>
        </w:rPr>
        <w:t xml:space="preserve"> why the excavation took place</w:t>
      </w:r>
    </w:p>
    <w:p w14:paraId="0F0AA76C"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proofErr w:type="gramStart"/>
      <w:r w:rsidRPr="00D6607A">
        <w:rPr>
          <w:rFonts w:asciiTheme="minorHAnsi" w:hAnsiTheme="minorHAnsi" w:cstheme="minorHAnsi"/>
          <w:sz w:val="22"/>
          <w:szCs w:val="22"/>
        </w:rPr>
        <w:t>the</w:t>
      </w:r>
      <w:proofErr w:type="gramEnd"/>
      <w:r w:rsidRPr="00D6607A">
        <w:rPr>
          <w:rFonts w:asciiTheme="minorHAnsi" w:hAnsiTheme="minorHAnsi" w:cstheme="minorHAnsi"/>
          <w:sz w:val="22"/>
          <w:szCs w:val="22"/>
        </w:rPr>
        <w:t xml:space="preserve"> objectives of the excavation</w:t>
      </w:r>
    </w:p>
    <w:p w14:paraId="26C59488"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where, how and what was uncovered by the excavation</w:t>
      </w:r>
    </w:p>
    <w:p w14:paraId="04DFE506"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the geomorphology and natural stratigraphy of the area (including ages of landforms/strata)</w:t>
      </w:r>
    </w:p>
    <w:p w14:paraId="1C61D2D3"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the stratigraphy, with an emphasis of where the cultural material was found, i.e. what stratigraphic layer(s); definition of the stratigraphic layers, and a diagram linking the stratigraphy/spits in the section profiles across the excavation areas</w:t>
      </w:r>
    </w:p>
    <w:p w14:paraId="6FE1B29B"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any discrete activity areas and/or other spatial variability; include relationship to stratigraphy and location details on site maps</w:t>
      </w:r>
    </w:p>
    <w:p w14:paraId="408DC8DD"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the location of features, </w:t>
      </w:r>
      <w:proofErr w:type="gramStart"/>
      <w:r w:rsidRPr="00D6607A">
        <w:rPr>
          <w:rFonts w:asciiTheme="minorHAnsi" w:hAnsiTheme="minorHAnsi" w:cstheme="minorHAnsi"/>
          <w:sz w:val="22"/>
          <w:szCs w:val="22"/>
        </w:rPr>
        <w:t>include</w:t>
      </w:r>
      <w:proofErr w:type="gramEnd"/>
      <w:r w:rsidRPr="00D6607A">
        <w:rPr>
          <w:rFonts w:asciiTheme="minorHAnsi" w:hAnsiTheme="minorHAnsi" w:cstheme="minorHAnsi"/>
          <w:sz w:val="22"/>
          <w:szCs w:val="22"/>
        </w:rPr>
        <w:t xml:space="preserve"> their relationship to the stratigraphy</w:t>
      </w:r>
    </w:p>
    <w:p w14:paraId="1A5F9723"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the location of disturbed areas, including relationship to the stratigraphy</w:t>
      </w:r>
    </w:p>
    <w:p w14:paraId="6035CCD0"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the relationship of the artefacts, faunal remains, charcoal features, dating samples and any other relevant material to each other and to stratigraphic layers and/or spits</w:t>
      </w:r>
    </w:p>
    <w:p w14:paraId="0AFF431F"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dating methods and results, and the relation of the dates to site stratigraphy and cultural material</w:t>
      </w:r>
    </w:p>
    <w:p w14:paraId="7DBEC3E4"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analyses carried out on assemblages (e.g. stone artefacts, faunal remains), including spatial analyses, e.g. relationship to features, discrete activity areas, stratigraphic layers and/or spits</w:t>
      </w:r>
    </w:p>
    <w:p w14:paraId="1A6DF48C"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clearly labelled basic data, maps, and section drawings</w:t>
      </w:r>
    </w:p>
    <w:p w14:paraId="074B55EF"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 xml:space="preserve">comparative </w:t>
      </w:r>
      <w:proofErr w:type="gramStart"/>
      <w:r w:rsidRPr="00D6607A">
        <w:rPr>
          <w:rFonts w:asciiTheme="minorHAnsi" w:hAnsiTheme="minorHAnsi" w:cstheme="minorHAnsi"/>
          <w:sz w:val="22"/>
          <w:szCs w:val="22"/>
        </w:rPr>
        <w:t>analyses</w:t>
      </w:r>
      <w:proofErr w:type="gramEnd"/>
      <w:r w:rsidRPr="00D6607A">
        <w:rPr>
          <w:rFonts w:asciiTheme="minorHAnsi" w:hAnsiTheme="minorHAnsi" w:cstheme="minorHAnsi"/>
          <w:sz w:val="22"/>
          <w:szCs w:val="22"/>
        </w:rPr>
        <w:t xml:space="preserve"> </w:t>
      </w:r>
      <w:proofErr w:type="gramStart"/>
      <w:r w:rsidRPr="00D6607A">
        <w:rPr>
          <w:rFonts w:asciiTheme="minorHAnsi" w:hAnsiTheme="minorHAnsi" w:cstheme="minorHAnsi"/>
          <w:sz w:val="22"/>
          <w:szCs w:val="22"/>
        </w:rPr>
        <w:t>to</w:t>
      </w:r>
      <w:proofErr w:type="gramEnd"/>
      <w:r w:rsidRPr="00D6607A">
        <w:rPr>
          <w:rFonts w:asciiTheme="minorHAnsi" w:hAnsiTheme="minorHAnsi" w:cstheme="minorHAnsi"/>
          <w:sz w:val="22"/>
          <w:szCs w:val="22"/>
        </w:rPr>
        <w:t xml:space="preserve"> other investigations in the region (where relevant)</w:t>
      </w:r>
    </w:p>
    <w:p w14:paraId="702C78B4"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t>relevant information obtained during the preparation of the plan in reporting on the results of the salvage excavation</w:t>
      </w:r>
    </w:p>
    <w:p w14:paraId="751F8B25" w14:textId="77777777" w:rsidR="00D12208" w:rsidRPr="00D6607A" w:rsidRDefault="00D12208" w:rsidP="00D6607A">
      <w:pPr>
        <w:pStyle w:val="BodyTextIndent"/>
        <w:numPr>
          <w:ilvl w:val="0"/>
          <w:numId w:val="38"/>
        </w:numPr>
        <w:spacing w:before="0" w:after="60" w:line="300" w:lineRule="atLeast"/>
        <w:ind w:left="227" w:hanging="227"/>
        <w:rPr>
          <w:rFonts w:asciiTheme="minorHAnsi" w:hAnsiTheme="minorHAnsi" w:cstheme="minorHAnsi"/>
          <w:sz w:val="22"/>
          <w:szCs w:val="22"/>
        </w:rPr>
      </w:pPr>
      <w:r w:rsidRPr="00D6607A">
        <w:rPr>
          <w:rFonts w:asciiTheme="minorHAnsi" w:hAnsiTheme="minorHAnsi" w:cstheme="minorHAnsi"/>
          <w:sz w:val="22"/>
          <w:szCs w:val="22"/>
        </w:rPr>
        <w:lastRenderedPageBreak/>
        <w:t xml:space="preserve">an interpretation of the results, and how they relate to the excavation objectives; and key sections of the report in language understandable by a non-archaeological audience. </w:t>
      </w:r>
    </w:p>
    <w:p w14:paraId="562A1116" w14:textId="77777777" w:rsidR="00D12208" w:rsidRDefault="00D12208" w:rsidP="004B3F5E">
      <w:pPr>
        <w:pStyle w:val="DPCbody"/>
        <w:rPr>
          <w:sz w:val="22"/>
        </w:rPr>
      </w:pPr>
      <w:r w:rsidRPr="00D6607A">
        <w:rPr>
          <w:sz w:val="22"/>
        </w:rPr>
        <w:t xml:space="preserve">All artefacts and related material retrieved during the salvage excavation should be catalogued, labelled and properly packaged. Decisions about what happens to any salvaged material will have been discussed with the RAP and outlined in the plan. </w:t>
      </w:r>
    </w:p>
    <w:p w14:paraId="7E6747D8" w14:textId="2016173A" w:rsidR="00B5071F" w:rsidRPr="00D6607A" w:rsidRDefault="00B5071F" w:rsidP="004B3F5E">
      <w:pPr>
        <w:pStyle w:val="DPCbody"/>
        <w:rPr>
          <w:sz w:val="22"/>
        </w:rPr>
      </w:pPr>
      <w:r>
        <w:rPr>
          <w:sz w:val="22"/>
        </w:rPr>
        <w:t xml:space="preserve">The report and all other relevant documentation should be lodged with the Secretary, FPSR within 30 days of completing </w:t>
      </w:r>
      <w:r w:rsidR="00801198">
        <w:rPr>
          <w:sz w:val="22"/>
        </w:rPr>
        <w:t>all component</w:t>
      </w:r>
      <w:r w:rsidR="00F646B4">
        <w:rPr>
          <w:sz w:val="22"/>
        </w:rPr>
        <w:t>s</w:t>
      </w:r>
      <w:r w:rsidR="00801198">
        <w:rPr>
          <w:sz w:val="22"/>
        </w:rPr>
        <w:t xml:space="preserve"> of the </w:t>
      </w:r>
      <w:r>
        <w:rPr>
          <w:sz w:val="22"/>
        </w:rPr>
        <w:t xml:space="preserve">salvage program. This includes </w:t>
      </w:r>
      <w:r w:rsidR="00E86FE9">
        <w:rPr>
          <w:sz w:val="22"/>
        </w:rPr>
        <w:t xml:space="preserve">completion </w:t>
      </w:r>
      <w:r w:rsidR="00DB22B5">
        <w:rPr>
          <w:sz w:val="22"/>
        </w:rPr>
        <w:t xml:space="preserve">of </w:t>
      </w:r>
      <w:r>
        <w:rPr>
          <w:sz w:val="22"/>
        </w:rPr>
        <w:t>any updates to place registrations. The salvage report must also be provided to the RAP and the Sponsor.</w:t>
      </w:r>
    </w:p>
    <w:bookmarkEnd w:id="0"/>
    <w:p w14:paraId="6938B426" w14:textId="77777777" w:rsidR="004B3F5E" w:rsidRDefault="00D6607A">
      <w:pPr>
        <w:rPr>
          <w:rFonts w:asciiTheme="minorHAnsi" w:eastAsia="Times" w:hAnsiTheme="minorHAnsi" w:cs="Arial"/>
          <w:color w:val="000000" w:themeColor="text1"/>
          <w:sz w:val="24"/>
          <w:szCs w:val="22"/>
        </w:rPr>
      </w:pPr>
      <w:r>
        <w:rPr>
          <w:noProof/>
          <w:lang w:eastAsia="en-AU"/>
        </w:rPr>
        <mc:AlternateContent>
          <mc:Choice Requires="wps">
            <w:drawing>
              <wp:anchor distT="0" distB="0" distL="180000" distR="0" simplePos="0" relativeHeight="251658240" behindDoc="0" locked="0" layoutInCell="1" allowOverlap="1" wp14:anchorId="300FFA84" wp14:editId="7546774B">
                <wp:simplePos x="0" y="0"/>
                <wp:positionH relativeFrom="column">
                  <wp:posOffset>-135255</wp:posOffset>
                </wp:positionH>
                <wp:positionV relativeFrom="line">
                  <wp:posOffset>283845</wp:posOffset>
                </wp:positionV>
                <wp:extent cx="6299200" cy="3738245"/>
                <wp:effectExtent l="0" t="0" r="25400" b="14605"/>
                <wp:wrapSquare wrapText="lef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3738245"/>
                        </a:xfrm>
                        <a:prstGeom prst="rect">
                          <a:avLst/>
                        </a:prstGeom>
                        <a:solidFill>
                          <a:srgbClr val="CCECFF">
                            <a:alpha val="60000"/>
                          </a:srgbClr>
                        </a:solidFill>
                        <a:ln w="9525">
                          <a:solidFill>
                            <a:schemeClr val="bg1"/>
                          </a:solidFill>
                          <a:miter lim="800000"/>
                          <a:headEnd/>
                          <a:tailEnd/>
                        </a:ln>
                      </wps:spPr>
                      <wps:txbx>
                        <w:txbxContent>
                          <w:p w14:paraId="58510B7F" w14:textId="77777777" w:rsidR="00D12208" w:rsidRPr="00D6607A" w:rsidRDefault="00D12208" w:rsidP="004B3F5E">
                            <w:pPr>
                              <w:pStyle w:val="Heading3"/>
                              <w:rPr>
                                <w:sz w:val="28"/>
                                <w:szCs w:val="28"/>
                              </w:rPr>
                            </w:pPr>
                            <w:r w:rsidRPr="00D6607A">
                              <w:rPr>
                                <w:sz w:val="28"/>
                                <w:szCs w:val="28"/>
                              </w:rPr>
                              <w:t>Salvage Excavation Strategy – Other Matters for Consideration:</w:t>
                            </w:r>
                          </w:p>
                          <w:p w14:paraId="3832F894" w14:textId="77777777" w:rsidR="00D12208" w:rsidRPr="00D6607A" w:rsidRDefault="00D12208" w:rsidP="00D12208">
                            <w:pPr>
                              <w:pStyle w:val="Heading"/>
                              <w:rPr>
                                <w:sz w:val="20"/>
                                <w:szCs w:val="20"/>
                              </w:rPr>
                            </w:pPr>
                          </w:p>
                          <w:p w14:paraId="21EF447C" w14:textId="365E6088" w:rsidR="00B5071F" w:rsidRDefault="00680BCE" w:rsidP="00D12208">
                            <w:pPr>
                              <w:pStyle w:val="Bodybullet"/>
                              <w:rPr>
                                <w:sz w:val="20"/>
                                <w:szCs w:val="20"/>
                              </w:rPr>
                            </w:pPr>
                            <w:r>
                              <w:rPr>
                                <w:sz w:val="20"/>
                                <w:szCs w:val="20"/>
                              </w:rPr>
                              <w:t>The extent of the salvage should be explained and justified.</w:t>
                            </w:r>
                          </w:p>
                          <w:p w14:paraId="730A0EB8" w14:textId="3B78BCC9" w:rsidR="00D12208" w:rsidRPr="00D6607A" w:rsidRDefault="00D12208" w:rsidP="00D12208">
                            <w:pPr>
                              <w:pStyle w:val="Bodybullet"/>
                              <w:rPr>
                                <w:sz w:val="20"/>
                                <w:szCs w:val="20"/>
                              </w:rPr>
                            </w:pPr>
                            <w:r w:rsidRPr="00D6607A">
                              <w:rPr>
                                <w:sz w:val="20"/>
                                <w:szCs w:val="20"/>
                              </w:rPr>
                              <w:t>Where, how many, how large and how deep will the minimum amount of excavation be?</w:t>
                            </w:r>
                          </w:p>
                          <w:p w14:paraId="63E3A05A" w14:textId="77777777" w:rsidR="00D12208" w:rsidRPr="00D6607A" w:rsidRDefault="00D12208" w:rsidP="00D12208">
                            <w:pPr>
                              <w:pStyle w:val="Bodybullet"/>
                              <w:rPr>
                                <w:sz w:val="20"/>
                                <w:szCs w:val="20"/>
                              </w:rPr>
                            </w:pPr>
                            <w:r w:rsidRPr="00D6607A">
                              <w:rPr>
                                <w:sz w:val="20"/>
                                <w:szCs w:val="20"/>
                              </w:rPr>
                              <w:t xml:space="preserve">Salvage should occur primarily on the </w:t>
                            </w:r>
                            <w:r w:rsidRPr="00D6607A">
                              <w:rPr>
                                <w:rStyle w:val="Bodyitalic"/>
                                <w:sz w:val="20"/>
                                <w:szCs w:val="20"/>
                              </w:rPr>
                              <w:t>in situ</w:t>
                            </w:r>
                            <w:r w:rsidRPr="00D6607A">
                              <w:rPr>
                                <w:sz w:val="20"/>
                                <w:szCs w:val="20"/>
                              </w:rPr>
                              <w:t xml:space="preserve"> deposits and/or the best preserved deposits as opposed to heavily disturbed areas of the heritage place.</w:t>
                            </w:r>
                          </w:p>
                          <w:p w14:paraId="2E8B921C" w14:textId="77777777" w:rsidR="00D12208" w:rsidRPr="00D6607A" w:rsidRDefault="00D12208" w:rsidP="00D12208">
                            <w:pPr>
                              <w:pStyle w:val="Bodybullet"/>
                              <w:rPr>
                                <w:sz w:val="20"/>
                                <w:szCs w:val="20"/>
                              </w:rPr>
                            </w:pPr>
                            <w:r w:rsidRPr="00D6607A">
                              <w:rPr>
                                <w:sz w:val="20"/>
                                <w:szCs w:val="20"/>
                              </w:rPr>
                              <w:t>Be aware that older landscapes have the potential of containing older cultural heritage places.</w:t>
                            </w:r>
                          </w:p>
                          <w:p w14:paraId="3B7107DA" w14:textId="0F9F4722" w:rsidR="00D12208" w:rsidRPr="00D6607A" w:rsidRDefault="00680BCE" w:rsidP="00D12208">
                            <w:pPr>
                              <w:pStyle w:val="Bodybullet"/>
                              <w:rPr>
                                <w:sz w:val="20"/>
                                <w:szCs w:val="20"/>
                              </w:rPr>
                            </w:pPr>
                            <w:r>
                              <w:rPr>
                                <w:sz w:val="20"/>
                                <w:szCs w:val="20"/>
                              </w:rPr>
                              <w:t>E</w:t>
                            </w:r>
                            <w:r w:rsidR="00D12208" w:rsidRPr="00D6607A">
                              <w:rPr>
                                <w:sz w:val="20"/>
                                <w:szCs w:val="20"/>
                              </w:rPr>
                              <w:t xml:space="preserve">nsure your sampling </w:t>
                            </w:r>
                            <w:r>
                              <w:rPr>
                                <w:sz w:val="20"/>
                                <w:szCs w:val="20"/>
                              </w:rPr>
                              <w:t xml:space="preserve">strategy </w:t>
                            </w:r>
                            <w:r w:rsidR="00D12208" w:rsidRPr="00D6607A">
                              <w:rPr>
                                <w:sz w:val="20"/>
                                <w:szCs w:val="20"/>
                              </w:rPr>
                              <w:t>will be sufficient to address your objectives: opening up 25m</w:t>
                            </w:r>
                            <w:r w:rsidR="00D12208" w:rsidRPr="00D6607A">
                              <w:rPr>
                                <w:sz w:val="20"/>
                                <w:szCs w:val="20"/>
                                <w:vertAlign w:val="superscript"/>
                              </w:rPr>
                              <w:t>2</w:t>
                            </w:r>
                            <w:r w:rsidR="00D12208" w:rsidRPr="00D6607A">
                              <w:rPr>
                                <w:sz w:val="20"/>
                                <w:szCs w:val="20"/>
                              </w:rPr>
                              <w:t xml:space="preserve">  for example, obtaining 500 stone artefacts and/or sufficient samples from each occupation layer/strata or discrete area for comparative analysis.</w:t>
                            </w:r>
                          </w:p>
                          <w:p w14:paraId="7A46FB33" w14:textId="77777777" w:rsidR="00D12208" w:rsidRPr="00D6607A" w:rsidRDefault="00D12208" w:rsidP="00D12208">
                            <w:pPr>
                              <w:pStyle w:val="Bodybullet"/>
                              <w:rPr>
                                <w:sz w:val="20"/>
                                <w:szCs w:val="20"/>
                              </w:rPr>
                            </w:pPr>
                            <w:r w:rsidRPr="00D6607A">
                              <w:rPr>
                                <w:sz w:val="20"/>
                                <w:szCs w:val="20"/>
                              </w:rPr>
                              <w:t>Plan to obtain samples for dating: at a minimum for the top and bottom of each occupation layer (radiocarbon,</w:t>
                            </w:r>
                            <w:r w:rsidR="00D6607A" w:rsidRPr="00D6607A">
                              <w:rPr>
                                <w:sz w:val="20"/>
                                <w:szCs w:val="20"/>
                              </w:rPr>
                              <w:t xml:space="preserve"> t</w:t>
                            </w:r>
                            <w:r w:rsidRPr="00D6607A">
                              <w:rPr>
                                <w:sz w:val="20"/>
                                <w:szCs w:val="20"/>
                              </w:rPr>
                              <w:t>hermoluminescence, optically stimulated luminescence).</w:t>
                            </w:r>
                          </w:p>
                          <w:p w14:paraId="101FDEE6" w14:textId="77777777" w:rsidR="00D12208" w:rsidRPr="00D6607A" w:rsidRDefault="00D12208" w:rsidP="00D12208">
                            <w:pPr>
                              <w:pStyle w:val="Bodybullet"/>
                              <w:rPr>
                                <w:sz w:val="20"/>
                                <w:szCs w:val="20"/>
                              </w:rPr>
                            </w:pPr>
                            <w:r w:rsidRPr="00D6607A">
                              <w:rPr>
                                <w:sz w:val="20"/>
                                <w:szCs w:val="20"/>
                              </w:rPr>
                              <w:t>Consider whether you require assistance from other experts such as geomorphologists, palaeontologists, lithic or faunal experts.</w:t>
                            </w:r>
                          </w:p>
                          <w:p w14:paraId="31B6CB56" w14:textId="77777777" w:rsidR="00D12208" w:rsidRPr="00D6607A" w:rsidRDefault="00D12208" w:rsidP="00D12208">
                            <w:pPr>
                              <w:pStyle w:val="Bodybullet"/>
                              <w:rPr>
                                <w:sz w:val="20"/>
                                <w:szCs w:val="20"/>
                              </w:rPr>
                            </w:pPr>
                            <w:r w:rsidRPr="00D6607A">
                              <w:rPr>
                                <w:sz w:val="20"/>
                                <w:szCs w:val="20"/>
                              </w:rPr>
                              <w:t>Investigate what data is available from other excavations that may be used for any comparative analyses.</w:t>
                            </w:r>
                          </w:p>
                          <w:p w14:paraId="4CA37B68" w14:textId="77777777" w:rsidR="00D12208" w:rsidRPr="00D6607A" w:rsidRDefault="00D12208" w:rsidP="00D12208">
                            <w:pPr>
                              <w:pStyle w:val="Bodybullet"/>
                              <w:rPr>
                                <w:sz w:val="20"/>
                                <w:szCs w:val="20"/>
                              </w:rPr>
                            </w:pPr>
                            <w:r w:rsidRPr="00D6607A">
                              <w:rPr>
                                <w:sz w:val="20"/>
                                <w:szCs w:val="20"/>
                              </w:rPr>
                              <w:t>Plan and allocate sufficient time for the fieldwork, laboratory analysis, and write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FFA84" id="_x0000_t202" coordsize="21600,21600" o:spt="202" path="m,l,21600r21600,l21600,xe">
                <v:stroke joinstyle="miter"/>
                <v:path gradientshapeok="t" o:connecttype="rect"/>
              </v:shapetype>
              <v:shape id="Text Box 7" o:spid="_x0000_s1026" type="#_x0000_t202" style="position:absolute;margin-left:-10.65pt;margin-top:22.35pt;width:496pt;height:294.35pt;z-index:251658240;visibility:visible;mso-wrap-style:square;mso-width-percent:0;mso-height-percent:0;mso-wrap-distance-left:5mm;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" fillcolor="#ccecff" strokecolor="white [3212]">
                <v:fill opacity="39321f"/>
                <v:textbox>
                  <w:txbxContent>
                    <w:p w14:paraId="58510B7F" w14:textId="77777777" w:rsidR="00D12208" w:rsidRPr="00D6607A" w:rsidRDefault="00D12208" w:rsidP="004B3F5E">
                      <w:pPr>
                        <w:pStyle w:val="Heading3"/>
                        <w:rPr>
                          <w:sz w:val="28"/>
                          <w:szCs w:val="28"/>
                        </w:rPr>
                      </w:pPr>
                      <w:r w:rsidRPr="00D6607A">
                        <w:rPr>
                          <w:sz w:val="28"/>
                          <w:szCs w:val="28"/>
                        </w:rPr>
                        <w:t>Salvage Excavation Strategy – Other Matters for Consideration:</w:t>
                      </w:r>
                    </w:p>
                    <w:p w14:paraId="3832F894" w14:textId="77777777" w:rsidR="00D12208" w:rsidRPr="00D6607A" w:rsidRDefault="00D12208" w:rsidP="00D12208">
                      <w:pPr>
                        <w:pStyle w:val="Heading"/>
                        <w:rPr>
                          <w:sz w:val="20"/>
                          <w:szCs w:val="20"/>
                        </w:rPr>
                      </w:pPr>
                    </w:p>
                    <w:p w14:paraId="21EF447C" w14:textId="365E6088" w:rsidR="00B5071F" w:rsidRDefault="00680BCE" w:rsidP="00D12208">
                      <w:pPr>
                        <w:pStyle w:val="Bodybullet"/>
                        <w:rPr>
                          <w:sz w:val="20"/>
                          <w:szCs w:val="20"/>
                        </w:rPr>
                      </w:pPr>
                      <w:r>
                        <w:rPr>
                          <w:sz w:val="20"/>
                          <w:szCs w:val="20"/>
                        </w:rPr>
                        <w:t>The extent of the salvage should be explained and justified.</w:t>
                      </w:r>
                    </w:p>
                    <w:p w14:paraId="730A0EB8" w14:textId="3B78BCC9" w:rsidR="00D12208" w:rsidRPr="00D6607A" w:rsidRDefault="00D12208" w:rsidP="00D12208">
                      <w:pPr>
                        <w:pStyle w:val="Bodybullet"/>
                        <w:rPr>
                          <w:sz w:val="20"/>
                          <w:szCs w:val="20"/>
                        </w:rPr>
                      </w:pPr>
                      <w:r w:rsidRPr="00D6607A">
                        <w:rPr>
                          <w:sz w:val="20"/>
                          <w:szCs w:val="20"/>
                        </w:rPr>
                        <w:t>Where, how many, how large and how deep will the minimum amount of excavation be?</w:t>
                      </w:r>
                    </w:p>
                    <w:p w14:paraId="63E3A05A" w14:textId="77777777" w:rsidR="00D12208" w:rsidRPr="00D6607A" w:rsidRDefault="00D12208" w:rsidP="00D12208">
                      <w:pPr>
                        <w:pStyle w:val="Bodybullet"/>
                        <w:rPr>
                          <w:sz w:val="20"/>
                          <w:szCs w:val="20"/>
                        </w:rPr>
                      </w:pPr>
                      <w:r w:rsidRPr="00D6607A">
                        <w:rPr>
                          <w:sz w:val="20"/>
                          <w:szCs w:val="20"/>
                        </w:rPr>
                        <w:t xml:space="preserve">Salvage should occur primarily on the </w:t>
                      </w:r>
                      <w:r w:rsidRPr="00D6607A">
                        <w:rPr>
                          <w:rStyle w:val="Bodyitalic"/>
                          <w:sz w:val="20"/>
                          <w:szCs w:val="20"/>
                        </w:rPr>
                        <w:t>in situ</w:t>
                      </w:r>
                      <w:r w:rsidRPr="00D6607A">
                        <w:rPr>
                          <w:sz w:val="20"/>
                          <w:szCs w:val="20"/>
                        </w:rPr>
                        <w:t xml:space="preserve"> deposits and/or the best preserved deposits as opposed to heavily disturbed areas of the heritage place.</w:t>
                      </w:r>
                    </w:p>
                    <w:p w14:paraId="2E8B921C" w14:textId="77777777" w:rsidR="00D12208" w:rsidRPr="00D6607A" w:rsidRDefault="00D12208" w:rsidP="00D12208">
                      <w:pPr>
                        <w:pStyle w:val="Bodybullet"/>
                        <w:rPr>
                          <w:sz w:val="20"/>
                          <w:szCs w:val="20"/>
                        </w:rPr>
                      </w:pPr>
                      <w:r w:rsidRPr="00D6607A">
                        <w:rPr>
                          <w:sz w:val="20"/>
                          <w:szCs w:val="20"/>
                        </w:rPr>
                        <w:t>Be aware that older landscapes have the potential of containing older cultural heritage places.</w:t>
                      </w:r>
                    </w:p>
                    <w:p w14:paraId="3B7107DA" w14:textId="0F9F4722" w:rsidR="00D12208" w:rsidRPr="00D6607A" w:rsidRDefault="00680BCE" w:rsidP="00D12208">
                      <w:pPr>
                        <w:pStyle w:val="Bodybullet"/>
                        <w:rPr>
                          <w:sz w:val="20"/>
                          <w:szCs w:val="20"/>
                        </w:rPr>
                      </w:pPr>
                      <w:r>
                        <w:rPr>
                          <w:sz w:val="20"/>
                          <w:szCs w:val="20"/>
                        </w:rPr>
                        <w:t>E</w:t>
                      </w:r>
                      <w:r w:rsidR="00D12208" w:rsidRPr="00D6607A">
                        <w:rPr>
                          <w:sz w:val="20"/>
                          <w:szCs w:val="20"/>
                        </w:rPr>
                        <w:t xml:space="preserve">nsure your sampling </w:t>
                      </w:r>
                      <w:r>
                        <w:rPr>
                          <w:sz w:val="20"/>
                          <w:szCs w:val="20"/>
                        </w:rPr>
                        <w:t xml:space="preserve">strategy </w:t>
                      </w:r>
                      <w:r w:rsidR="00D12208" w:rsidRPr="00D6607A">
                        <w:rPr>
                          <w:sz w:val="20"/>
                          <w:szCs w:val="20"/>
                        </w:rPr>
                        <w:t>will be sufficient to address your objectives: opening up 25m</w:t>
                      </w:r>
                      <w:r w:rsidR="00D12208" w:rsidRPr="00D6607A">
                        <w:rPr>
                          <w:sz w:val="20"/>
                          <w:szCs w:val="20"/>
                          <w:vertAlign w:val="superscript"/>
                        </w:rPr>
                        <w:t>2</w:t>
                      </w:r>
                      <w:r w:rsidR="00D12208" w:rsidRPr="00D6607A">
                        <w:rPr>
                          <w:sz w:val="20"/>
                          <w:szCs w:val="20"/>
                        </w:rPr>
                        <w:t xml:space="preserve">  for example, obtaining 500 stone artefacts and/or sufficient samples from each occupation layer/strata or discrete area for comparative analysis.</w:t>
                      </w:r>
                    </w:p>
                    <w:p w14:paraId="7A46FB33" w14:textId="77777777" w:rsidR="00D12208" w:rsidRPr="00D6607A" w:rsidRDefault="00D12208" w:rsidP="00D12208">
                      <w:pPr>
                        <w:pStyle w:val="Bodybullet"/>
                        <w:rPr>
                          <w:sz w:val="20"/>
                          <w:szCs w:val="20"/>
                        </w:rPr>
                      </w:pPr>
                      <w:r w:rsidRPr="00D6607A">
                        <w:rPr>
                          <w:sz w:val="20"/>
                          <w:szCs w:val="20"/>
                        </w:rPr>
                        <w:t>Plan to obtain samples for dating: at a minimum for the top and bottom of each occupation layer (radiocarbon,</w:t>
                      </w:r>
                      <w:r w:rsidR="00D6607A" w:rsidRPr="00D6607A">
                        <w:rPr>
                          <w:sz w:val="20"/>
                          <w:szCs w:val="20"/>
                        </w:rPr>
                        <w:t xml:space="preserve"> t</w:t>
                      </w:r>
                      <w:r w:rsidRPr="00D6607A">
                        <w:rPr>
                          <w:sz w:val="20"/>
                          <w:szCs w:val="20"/>
                        </w:rPr>
                        <w:t>hermoluminescence, optically stimulated luminescence).</w:t>
                      </w:r>
                    </w:p>
                    <w:p w14:paraId="101FDEE6" w14:textId="77777777" w:rsidR="00D12208" w:rsidRPr="00D6607A" w:rsidRDefault="00D12208" w:rsidP="00D12208">
                      <w:pPr>
                        <w:pStyle w:val="Bodybullet"/>
                        <w:rPr>
                          <w:sz w:val="20"/>
                          <w:szCs w:val="20"/>
                        </w:rPr>
                      </w:pPr>
                      <w:r w:rsidRPr="00D6607A">
                        <w:rPr>
                          <w:sz w:val="20"/>
                          <w:szCs w:val="20"/>
                        </w:rPr>
                        <w:t>Consider whether you require assistance from other experts such as geomorphologists, palaeontologists, lithic or faunal experts.</w:t>
                      </w:r>
                    </w:p>
                    <w:p w14:paraId="31B6CB56" w14:textId="77777777" w:rsidR="00D12208" w:rsidRPr="00D6607A" w:rsidRDefault="00D12208" w:rsidP="00D12208">
                      <w:pPr>
                        <w:pStyle w:val="Bodybullet"/>
                        <w:rPr>
                          <w:sz w:val="20"/>
                          <w:szCs w:val="20"/>
                        </w:rPr>
                      </w:pPr>
                      <w:r w:rsidRPr="00D6607A">
                        <w:rPr>
                          <w:sz w:val="20"/>
                          <w:szCs w:val="20"/>
                        </w:rPr>
                        <w:t>Investigate what data is available from other excavations that may be used for any comparative analyses.</w:t>
                      </w:r>
                    </w:p>
                    <w:p w14:paraId="4CA37B68" w14:textId="77777777" w:rsidR="00D12208" w:rsidRPr="00D6607A" w:rsidRDefault="00D12208" w:rsidP="00D12208">
                      <w:pPr>
                        <w:pStyle w:val="Bodybullet"/>
                        <w:rPr>
                          <w:sz w:val="20"/>
                          <w:szCs w:val="20"/>
                        </w:rPr>
                      </w:pPr>
                      <w:r w:rsidRPr="00D6607A">
                        <w:rPr>
                          <w:sz w:val="20"/>
                          <w:szCs w:val="20"/>
                        </w:rPr>
                        <w:t>Plan and allocate sufficient time for the fieldwork, laboratory analysis, and write up.</w:t>
                      </w:r>
                    </w:p>
                  </w:txbxContent>
                </v:textbox>
                <w10:wrap type="square" side="left" anchory="line"/>
              </v:shape>
            </w:pict>
          </mc:Fallback>
        </mc:AlternateContent>
      </w:r>
      <w:r w:rsidR="004B3F5E">
        <w:br w:type="page"/>
      </w:r>
    </w:p>
    <w:p w14:paraId="3F640C57" w14:textId="77777777" w:rsidR="004B3F5E" w:rsidRDefault="004B3F5E" w:rsidP="00C76E88">
      <w:pPr>
        <w:pStyle w:val="DPCbodyaftertablefigure"/>
        <w:sectPr w:rsidR="004B3F5E" w:rsidSect="00037D82">
          <w:type w:val="continuous"/>
          <w:pgSz w:w="11906" w:h="16838" w:code="9"/>
          <w:pgMar w:top="1418" w:right="851" w:bottom="1134" w:left="1134" w:header="567" w:footer="510" w:gutter="0"/>
          <w:cols w:space="340"/>
          <w:docGrid w:linePitch="360"/>
        </w:sectPr>
      </w:pPr>
    </w:p>
    <w:p w14:paraId="7C3A4D14" w14:textId="77777777" w:rsidR="00AF7E65" w:rsidRPr="002E34B0" w:rsidRDefault="00AF7E65" w:rsidP="004B3F5E">
      <w:pPr>
        <w:pStyle w:val="Heading3"/>
      </w:pPr>
      <w:r w:rsidRPr="002E34B0">
        <w:lastRenderedPageBreak/>
        <w:t>Cultural Heritage Management Plans and Salvage Excavation</w:t>
      </w:r>
    </w:p>
    <w:p w14:paraId="63ABF28C" w14:textId="6330CAB7" w:rsidR="00AF7E65" w:rsidRDefault="00D6607A" w:rsidP="00C76E88">
      <w:pPr>
        <w:pStyle w:val="DPCbodyaftertablefigure"/>
      </w:pPr>
      <w:r>
        <w:rPr>
          <w:noProof/>
          <w:szCs w:val="20"/>
          <w:lang w:eastAsia="en-AU"/>
        </w:rPr>
        <mc:AlternateContent>
          <mc:Choice Requires="wpc">
            <w:drawing>
              <wp:anchor distT="0" distB="0" distL="114300" distR="114300" simplePos="0" relativeHeight="251658241" behindDoc="0" locked="0" layoutInCell="1" allowOverlap="1" wp14:anchorId="5C707FC3" wp14:editId="2B5B66EB">
                <wp:simplePos x="0" y="0"/>
                <wp:positionH relativeFrom="column">
                  <wp:posOffset>-34290</wp:posOffset>
                </wp:positionH>
                <wp:positionV relativeFrom="paragraph">
                  <wp:posOffset>237490</wp:posOffset>
                </wp:positionV>
                <wp:extent cx="6132830" cy="8867775"/>
                <wp:effectExtent l="0" t="0" r="1270" b="9525"/>
                <wp:wrapNone/>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noFill/>
                        </a:ln>
                      </wpc:whole>
                      <wps:wsp>
                        <wps:cNvPr id="33" name="Text Box 33"/>
                        <wps:cNvSpPr txBox="1">
                          <a:spLocks noChangeArrowheads="1"/>
                        </wps:cNvSpPr>
                        <wps:spPr bwMode="auto">
                          <a:xfrm>
                            <a:off x="1151220" y="44603"/>
                            <a:ext cx="3554264" cy="1271241"/>
                          </a:xfrm>
                          <a:prstGeom prst="rect">
                            <a:avLst/>
                          </a:prstGeom>
                          <a:solidFill>
                            <a:srgbClr val="FFFFFF"/>
                          </a:solidFill>
                          <a:ln w="9525">
                            <a:solidFill>
                              <a:srgbClr val="000000"/>
                            </a:solidFill>
                            <a:miter lim="800000"/>
                            <a:headEnd/>
                            <a:tailEnd/>
                          </a:ln>
                        </wps:spPr>
                        <wps:txbx>
                          <w:txbxContent>
                            <w:p w14:paraId="50FDC158"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Complex Heritage Assessment</w:t>
                              </w:r>
                            </w:p>
                            <w:p w14:paraId="31EF3E30"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42317C86"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b/>
                                  <w:sz w:val="22"/>
                                  <w:szCs w:val="22"/>
                                </w:rPr>
                                <w:t>Fieldwork</w:t>
                              </w:r>
                              <w:r w:rsidRPr="00D12208">
                                <w:rPr>
                                  <w:rFonts w:ascii="Arial" w:hAnsi="Arial" w:cs="Arial"/>
                                  <w:sz w:val="22"/>
                                  <w:szCs w:val="22"/>
                                </w:rPr>
                                <w:t>: surface survey, subsurface testing</w:t>
                              </w:r>
                            </w:p>
                            <w:p w14:paraId="7F82E649"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5BC974E8"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Define nature, extent and significance of any Aboriginal cultural heritage</w:t>
                              </w:r>
                            </w:p>
                          </w:txbxContent>
                        </wps:txbx>
                        <wps:bodyPr rot="0" vert="horz" wrap="square" lIns="91440" tIns="45720" rIns="91440" bIns="45720" anchor="t" anchorCtr="0" upright="1">
                          <a:noAutofit/>
                        </wps:bodyPr>
                      </wps:wsp>
                      <wps:wsp>
                        <wps:cNvPr id="34" name="Text Box 34"/>
                        <wps:cNvSpPr txBox="1">
                          <a:spLocks noChangeArrowheads="1"/>
                        </wps:cNvSpPr>
                        <wps:spPr bwMode="auto">
                          <a:xfrm>
                            <a:off x="1151325" y="1616711"/>
                            <a:ext cx="3554426" cy="2197005"/>
                          </a:xfrm>
                          <a:prstGeom prst="rect">
                            <a:avLst/>
                          </a:prstGeom>
                          <a:solidFill>
                            <a:srgbClr val="99CCFF"/>
                          </a:solidFill>
                          <a:ln w="9525">
                            <a:solidFill>
                              <a:srgbClr val="000000"/>
                            </a:solidFill>
                            <a:miter lim="800000"/>
                            <a:headEnd/>
                            <a:tailEnd/>
                          </a:ln>
                        </wps:spPr>
                        <wps:txbx>
                          <w:txbxContent>
                            <w:p w14:paraId="64967173"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Draft Cultural Heritage Management Plan</w:t>
                              </w:r>
                            </w:p>
                            <w:p w14:paraId="7A8B32A6"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4922FD65"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Recommendations</w:t>
                              </w:r>
                            </w:p>
                            <w:p w14:paraId="5E5FE587"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Guide before, during and after development activity</w:t>
                              </w:r>
                            </w:p>
                            <w:p w14:paraId="1FF56415"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240D2CA8"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Avoid harm</w:t>
                              </w:r>
                            </w:p>
                            <w:p w14:paraId="2876F742"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76F86ABA"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Minimise harm</w:t>
                              </w:r>
                            </w:p>
                            <w:p w14:paraId="332353E9"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6D56F2AD"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Last resort:</w:t>
                              </w:r>
                            </w:p>
                            <w:p w14:paraId="3BA8B94E" w14:textId="77777777" w:rsidR="00D12208" w:rsidRPr="00D12208" w:rsidRDefault="00D12208" w:rsidP="00D12208">
                              <w:pPr>
                                <w:spacing w:before="40" w:after="40"/>
                                <w:jc w:val="center"/>
                                <w:rPr>
                                  <w:rFonts w:ascii="Arial" w:hAnsi="Arial" w:cs="Arial"/>
                                  <w:b/>
                                  <w:color w:val="FF0000"/>
                                  <w:sz w:val="22"/>
                                  <w:szCs w:val="22"/>
                                </w:rPr>
                              </w:pPr>
                              <w:r w:rsidRPr="00D12208">
                                <w:rPr>
                                  <w:rFonts w:ascii="Arial" w:hAnsi="Arial" w:cs="Arial"/>
                                  <w:b/>
                                  <w:color w:val="FF0000"/>
                                  <w:sz w:val="22"/>
                                  <w:szCs w:val="22"/>
                                </w:rPr>
                                <w:t>Salvage Excavation Strategy</w:t>
                              </w: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144966" y="5598358"/>
                            <a:ext cx="2858415" cy="925104"/>
                          </a:xfrm>
                          <a:prstGeom prst="rect">
                            <a:avLst/>
                          </a:prstGeom>
                          <a:solidFill>
                            <a:srgbClr val="FFFFFF"/>
                          </a:solidFill>
                          <a:ln w="9525">
                            <a:solidFill>
                              <a:srgbClr val="000000"/>
                            </a:solidFill>
                            <a:prstDash val="dash"/>
                            <a:miter lim="800000"/>
                            <a:headEnd/>
                            <a:tailEnd/>
                          </a:ln>
                        </wps:spPr>
                        <wps:txbx>
                          <w:txbxContent>
                            <w:p w14:paraId="04B0883C"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Sponsor can obtain any necessary statutory approval</w:t>
                              </w:r>
                            </w:p>
                            <w:p w14:paraId="03670A24"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22FCBE3A"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Development activity is allowed to proceed</w:t>
                              </w:r>
                            </w:p>
                          </w:txbxContent>
                        </wps:txbx>
                        <wps:bodyPr rot="0" vert="horz" wrap="square" lIns="91440" tIns="45720" rIns="91440" bIns="45720" anchor="t" anchorCtr="0" upright="1">
                          <a:noAutofit/>
                        </wps:bodyPr>
                      </wps:wsp>
                      <wps:wsp>
                        <wps:cNvPr id="36" name="Text Box 36"/>
                        <wps:cNvSpPr txBox="1">
                          <a:spLocks noChangeArrowheads="1"/>
                        </wps:cNvSpPr>
                        <wps:spPr bwMode="auto">
                          <a:xfrm>
                            <a:off x="3280570" y="5647637"/>
                            <a:ext cx="1485900" cy="345911"/>
                          </a:xfrm>
                          <a:prstGeom prst="rect">
                            <a:avLst/>
                          </a:prstGeom>
                          <a:solidFill>
                            <a:srgbClr val="FFFF99"/>
                          </a:solidFill>
                          <a:ln w="9525">
                            <a:solidFill>
                              <a:srgbClr val="000000"/>
                            </a:solidFill>
                            <a:miter lim="800000"/>
                            <a:headEnd/>
                            <a:tailEnd/>
                          </a:ln>
                        </wps:spPr>
                        <wps:txbx>
                          <w:txbxContent>
                            <w:p w14:paraId="756A2101"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Salvage Excavation</w:t>
                              </w:r>
                            </w:p>
                          </w:txbxContent>
                        </wps:txbx>
                        <wps:bodyPr rot="0" vert="horz" wrap="square" lIns="91440" tIns="45720" rIns="91440" bIns="45720" anchor="t" anchorCtr="0" upright="1">
                          <a:noAutofit/>
                        </wps:bodyPr>
                      </wps:wsp>
                      <wps:wsp>
                        <wps:cNvPr id="37" name="Text Box 37"/>
                        <wps:cNvSpPr txBox="1">
                          <a:spLocks noChangeArrowheads="1"/>
                        </wps:cNvSpPr>
                        <wps:spPr bwMode="auto">
                          <a:xfrm>
                            <a:off x="3347156" y="7323312"/>
                            <a:ext cx="1353072" cy="320958"/>
                          </a:xfrm>
                          <a:prstGeom prst="rect">
                            <a:avLst/>
                          </a:prstGeom>
                          <a:solidFill>
                            <a:srgbClr val="FF9900"/>
                          </a:solidFill>
                          <a:ln w="9525">
                            <a:solidFill>
                              <a:srgbClr val="000000"/>
                            </a:solidFill>
                            <a:miter lim="800000"/>
                            <a:headEnd/>
                            <a:tailEnd/>
                          </a:ln>
                        </wps:spPr>
                        <wps:txbx>
                          <w:txbxContent>
                            <w:p w14:paraId="0D40F7C9"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Report</w:t>
                              </w:r>
                            </w:p>
                          </w:txbxContent>
                        </wps:txbx>
                        <wps:bodyPr rot="0" vert="horz" wrap="square" lIns="91440" tIns="45720" rIns="91440" bIns="45720" anchor="t" anchorCtr="0" upright="1">
                          <a:noAutofit/>
                        </wps:bodyPr>
                      </wps:wsp>
                      <wps:wsp>
                        <wps:cNvPr id="38" name="Text Box 38"/>
                        <wps:cNvSpPr txBox="1">
                          <a:spLocks noChangeArrowheads="1"/>
                        </wps:cNvSpPr>
                        <wps:spPr bwMode="auto">
                          <a:xfrm>
                            <a:off x="1081670" y="4114642"/>
                            <a:ext cx="3684800" cy="724830"/>
                          </a:xfrm>
                          <a:prstGeom prst="rect">
                            <a:avLst/>
                          </a:prstGeom>
                          <a:solidFill>
                            <a:srgbClr val="FFFFFF"/>
                          </a:solidFill>
                          <a:ln w="9525">
                            <a:solidFill>
                              <a:srgbClr val="000000"/>
                            </a:solidFill>
                            <a:miter lim="800000"/>
                            <a:headEnd/>
                            <a:tailEnd/>
                          </a:ln>
                        </wps:spPr>
                        <wps:txbx>
                          <w:txbxContent>
                            <w:p w14:paraId="7F19D191"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Evaluation of Cultural Heritage Management Plan</w:t>
                              </w:r>
                            </w:p>
                            <w:p w14:paraId="1C89B67E"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6A2ABB57"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by RAP(s) or the Secretary</w:t>
                              </w:r>
                            </w:p>
                          </w:txbxContent>
                        </wps:txbx>
                        <wps:bodyPr rot="0" vert="horz" wrap="square" lIns="91440" tIns="45720" rIns="91440" bIns="45720" anchor="t" anchorCtr="0" upright="1">
                          <a:noAutofit/>
                        </wps:bodyPr>
                      </wps:wsp>
                      <wps:wsp>
                        <wps:cNvPr id="39" name="Text Box 39"/>
                        <wps:cNvSpPr txBox="1">
                          <a:spLocks noChangeArrowheads="1"/>
                        </wps:cNvSpPr>
                        <wps:spPr bwMode="auto">
                          <a:xfrm>
                            <a:off x="1081610" y="5057970"/>
                            <a:ext cx="3684795" cy="311788"/>
                          </a:xfrm>
                          <a:prstGeom prst="rect">
                            <a:avLst/>
                          </a:prstGeom>
                          <a:solidFill>
                            <a:srgbClr val="FFFFFF"/>
                          </a:solidFill>
                          <a:ln w="9525">
                            <a:solidFill>
                              <a:srgbClr val="000000"/>
                            </a:solidFill>
                            <a:miter lim="800000"/>
                            <a:headEnd/>
                            <a:tailEnd/>
                          </a:ln>
                        </wps:spPr>
                        <wps:txbx>
                          <w:txbxContent>
                            <w:p w14:paraId="3A263651"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Approved Cultural Heritage Management Plan</w:t>
                              </w:r>
                            </w:p>
                            <w:p w14:paraId="66FE91BF" w14:textId="77777777" w:rsidR="00D12208" w:rsidRDefault="00D12208" w:rsidP="00D12208">
                              <w:pPr>
                                <w:jc w:val="center"/>
                                <w:rPr>
                                  <w:rFonts w:cs="Arial"/>
                                  <w:sz w:val="18"/>
                                  <w:szCs w:val="18"/>
                                </w:rPr>
                              </w:pPr>
                            </w:p>
                          </w:txbxContent>
                        </wps:txbx>
                        <wps:bodyPr rot="0" vert="horz" wrap="square" lIns="91440" tIns="45720" rIns="91440" bIns="45720" anchor="t" anchorCtr="0" upright="1">
                          <a:noAutofit/>
                        </wps:bodyPr>
                      </wps:wsp>
                      <wps:wsp>
                        <wps:cNvPr id="40" name="Text Box 40"/>
                        <wps:cNvSpPr txBox="1">
                          <a:spLocks noChangeArrowheads="1"/>
                        </wps:cNvSpPr>
                        <wps:spPr bwMode="auto">
                          <a:xfrm>
                            <a:off x="3279501" y="6256262"/>
                            <a:ext cx="1485844" cy="312233"/>
                          </a:xfrm>
                          <a:prstGeom prst="rect">
                            <a:avLst/>
                          </a:prstGeom>
                          <a:solidFill>
                            <a:srgbClr val="FFCC99"/>
                          </a:solidFill>
                          <a:ln w="9525">
                            <a:solidFill>
                              <a:srgbClr val="000000"/>
                            </a:solidFill>
                            <a:miter lim="800000"/>
                            <a:headEnd/>
                            <a:tailEnd/>
                          </a:ln>
                        </wps:spPr>
                        <wps:txbx>
                          <w:txbxContent>
                            <w:p w14:paraId="232B2127"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Analysis</w:t>
                              </w:r>
                            </w:p>
                          </w:txbxContent>
                        </wps:txbx>
                        <wps:bodyPr rot="0" vert="horz" wrap="square" lIns="91440" tIns="45720" rIns="91440" bIns="45720" anchor="t" anchorCtr="0" upright="1">
                          <a:noAutofit/>
                        </wps:bodyPr>
                      </wps:wsp>
                      <wps:wsp>
                        <wps:cNvPr id="41" name="Text Box 41"/>
                        <wps:cNvSpPr txBox="1">
                          <a:spLocks noChangeArrowheads="1"/>
                        </wps:cNvSpPr>
                        <wps:spPr bwMode="auto">
                          <a:xfrm>
                            <a:off x="3116261" y="6789912"/>
                            <a:ext cx="1790507" cy="356839"/>
                          </a:xfrm>
                          <a:prstGeom prst="rect">
                            <a:avLst/>
                          </a:prstGeom>
                          <a:solidFill>
                            <a:srgbClr val="FFCC00"/>
                          </a:solidFill>
                          <a:ln w="9525">
                            <a:solidFill>
                              <a:srgbClr val="000000"/>
                            </a:solidFill>
                            <a:miter lim="800000"/>
                            <a:headEnd/>
                            <a:tailEnd/>
                          </a:ln>
                        </wps:spPr>
                        <wps:txbx>
                          <w:txbxContent>
                            <w:p w14:paraId="475E955A"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Curation of Material</w:t>
                              </w: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2709595" y="7899026"/>
                            <a:ext cx="2743351" cy="549650"/>
                          </a:xfrm>
                          <a:prstGeom prst="rect">
                            <a:avLst/>
                          </a:prstGeom>
                          <a:solidFill>
                            <a:srgbClr val="FF6600"/>
                          </a:solidFill>
                          <a:ln w="9525">
                            <a:solidFill>
                              <a:srgbClr val="000000"/>
                            </a:solidFill>
                            <a:miter lim="800000"/>
                            <a:headEnd/>
                            <a:tailEnd/>
                          </a:ln>
                        </wps:spPr>
                        <wps:txbx>
                          <w:txbxContent>
                            <w:p w14:paraId="63E01E45" w14:textId="77777777" w:rsidR="00D12208" w:rsidRDefault="00D12208" w:rsidP="00D12208">
                              <w:pPr>
                                <w:jc w:val="center"/>
                                <w:rPr>
                                  <w:rFonts w:ascii="Arial" w:hAnsi="Arial" w:cs="Arial"/>
                                  <w:sz w:val="22"/>
                                  <w:szCs w:val="22"/>
                                </w:rPr>
                              </w:pPr>
                              <w:r w:rsidRPr="00D12208">
                                <w:rPr>
                                  <w:rFonts w:ascii="Arial" w:hAnsi="Arial" w:cs="Arial"/>
                                  <w:sz w:val="22"/>
                                  <w:szCs w:val="22"/>
                                </w:rPr>
                                <w:t>Lodge Report and Documentation</w:t>
                              </w:r>
                            </w:p>
                            <w:p w14:paraId="422D534B" w14:textId="434B3889" w:rsidR="008718CC" w:rsidRPr="00D12208" w:rsidRDefault="008718CC" w:rsidP="00D12208">
                              <w:pPr>
                                <w:jc w:val="center"/>
                                <w:rPr>
                                  <w:rFonts w:ascii="Arial" w:hAnsi="Arial" w:cs="Arial"/>
                                  <w:sz w:val="22"/>
                                  <w:szCs w:val="22"/>
                                </w:rPr>
                              </w:pPr>
                              <w:r w:rsidRPr="0074336D">
                                <w:rPr>
                                  <w:rFonts w:ascii="Arial" w:hAnsi="Arial" w:cs="Arial"/>
                                  <w:sz w:val="22"/>
                                  <w:szCs w:val="22"/>
                                </w:rPr>
                                <w:t>Any registration updates completed</w:t>
                              </w:r>
                              <w:r w:rsidR="003951EC">
                                <w:rPr>
                                  <w:rFonts w:ascii="Arial" w:hAnsi="Arial" w:cs="Arial"/>
                                  <w:sz w:val="22"/>
                                  <w:szCs w:val="22"/>
                                </w:rPr>
                                <w:t>.</w:t>
                              </w:r>
                            </w:p>
                          </w:txbxContent>
                        </wps:txbx>
                        <wps:bodyPr rot="0" vert="horz" wrap="square" lIns="91440" tIns="45720" rIns="91440" bIns="45720" anchor="t" anchorCtr="0" upright="1">
                          <a:noAutofit/>
                        </wps:bodyPr>
                      </wps:wsp>
                      <wps:wsp>
                        <wps:cNvPr id="43" name="Line 43"/>
                        <wps:cNvCnPr>
                          <a:stCxn id="33" idx="2"/>
                          <a:endCxn id="34" idx="0"/>
                        </wps:cNvCnPr>
                        <wps:spPr bwMode="auto">
                          <a:xfrm>
                            <a:off x="2928352" y="1315844"/>
                            <a:ext cx="186" cy="300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4"/>
                        <wps:cNvCnPr>
                          <a:stCxn id="34" idx="2"/>
                          <a:endCxn id="38" idx="0"/>
                        </wps:cNvCnPr>
                        <wps:spPr bwMode="auto">
                          <a:xfrm flipH="1">
                            <a:off x="2924070" y="3813716"/>
                            <a:ext cx="4468" cy="300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5"/>
                        <wps:cNvCnPr>
                          <a:endCxn id="39" idx="0"/>
                        </wps:cNvCnPr>
                        <wps:spPr bwMode="auto">
                          <a:xfrm>
                            <a:off x="2923744" y="4839101"/>
                            <a:ext cx="101" cy="218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46"/>
                        <wps:cNvCnPr/>
                        <wps:spPr bwMode="auto">
                          <a:xfrm>
                            <a:off x="1975556" y="5369758"/>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7"/>
                        <wps:cNvCnPr>
                          <a:endCxn id="36" idx="0"/>
                        </wps:cNvCnPr>
                        <wps:spPr bwMode="auto">
                          <a:xfrm>
                            <a:off x="4023520" y="5369758"/>
                            <a:ext cx="0" cy="2778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1"/>
                        <wps:cNvCnPr/>
                        <wps:spPr bwMode="auto">
                          <a:xfrm>
                            <a:off x="3004256" y="5818068"/>
                            <a:ext cx="287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2"/>
                        <wps:cNvCnPr/>
                        <wps:spPr bwMode="auto">
                          <a:xfrm>
                            <a:off x="4021147" y="5993548"/>
                            <a:ext cx="2373" cy="262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3"/>
                        <wps:cNvCnPr>
                          <a:endCxn id="41" idx="0"/>
                        </wps:cNvCnPr>
                        <wps:spPr bwMode="auto">
                          <a:xfrm>
                            <a:off x="4011515" y="6568495"/>
                            <a:ext cx="0" cy="2214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54"/>
                        <wps:cNvCnPr>
                          <a:stCxn id="41" idx="2"/>
                        </wps:cNvCnPr>
                        <wps:spPr bwMode="auto">
                          <a:xfrm>
                            <a:off x="4011515" y="7146751"/>
                            <a:ext cx="0" cy="176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55"/>
                        <wps:cNvCnPr>
                          <a:stCxn id="37" idx="2"/>
                        </wps:cNvCnPr>
                        <wps:spPr bwMode="auto">
                          <a:xfrm flipH="1">
                            <a:off x="4021147" y="7644270"/>
                            <a:ext cx="2545" cy="254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C707FC3" id="Canvas 56" o:spid="_x0000_s1027" editas="canvas" style="position:absolute;margin-left:-2.7pt;margin-top:18.7pt;width:482.9pt;height:698.25pt;z-index:251658241" coordsize="61328,8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328;height:88677;visibility:visible;mso-wrap-style:square" filled="t" fillcolor="white [3212]">
                  <v:fill o:detectmouseclick="t"/>
                  <v:path o:connecttype="none"/>
                </v:shape>
                <v:shape id="Text Box 33" o:spid="_x0000_s1029" type="#_x0000_t202" style="position:absolute;left:11512;top:446;width:35542;height:1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50FDC158"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Complex Heritage Assessment</w:t>
                        </w:r>
                      </w:p>
                      <w:p w14:paraId="31EF3E30"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42317C86"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b/>
                            <w:sz w:val="22"/>
                            <w:szCs w:val="22"/>
                          </w:rPr>
                          <w:t>Fieldwork</w:t>
                        </w:r>
                        <w:r w:rsidRPr="00D12208">
                          <w:rPr>
                            <w:rFonts w:ascii="Arial" w:hAnsi="Arial" w:cs="Arial"/>
                            <w:sz w:val="22"/>
                            <w:szCs w:val="22"/>
                          </w:rPr>
                          <w:t>: surface survey, subsurface testing</w:t>
                        </w:r>
                      </w:p>
                      <w:p w14:paraId="7F82E649"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5BC974E8"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Define nature, extent and significance of any Aboriginal cultural heritage</w:t>
                        </w:r>
                      </w:p>
                    </w:txbxContent>
                  </v:textbox>
                </v:shape>
                <v:shape id="Text Box 34" o:spid="_x0000_s1030" type="#_x0000_t202" style="position:absolute;left:11513;top:16167;width:35544;height:2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" fillcolor="#9cf">
                  <v:textbox>
                    <w:txbxContent>
                      <w:p w14:paraId="64967173"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Draft Cultural Heritage Management Plan</w:t>
                        </w:r>
                      </w:p>
                      <w:p w14:paraId="7A8B32A6"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4922FD65"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Recommendations</w:t>
                        </w:r>
                      </w:p>
                      <w:p w14:paraId="5E5FE587"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Guide before, during and after development activity</w:t>
                        </w:r>
                      </w:p>
                      <w:p w14:paraId="1FF56415"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240D2CA8"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Avoid harm</w:t>
                        </w:r>
                      </w:p>
                      <w:p w14:paraId="2876F742"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76F86ABA"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Minimise harm</w:t>
                        </w:r>
                      </w:p>
                      <w:p w14:paraId="332353E9"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6D56F2AD"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Last resort:</w:t>
                        </w:r>
                      </w:p>
                      <w:p w14:paraId="3BA8B94E" w14:textId="77777777" w:rsidR="00D12208" w:rsidRPr="00D12208" w:rsidRDefault="00D12208" w:rsidP="00D12208">
                        <w:pPr>
                          <w:spacing w:before="40" w:after="40"/>
                          <w:jc w:val="center"/>
                          <w:rPr>
                            <w:rFonts w:ascii="Arial" w:hAnsi="Arial" w:cs="Arial"/>
                            <w:b/>
                            <w:color w:val="FF0000"/>
                            <w:sz w:val="22"/>
                            <w:szCs w:val="22"/>
                          </w:rPr>
                        </w:pPr>
                        <w:r w:rsidRPr="00D12208">
                          <w:rPr>
                            <w:rFonts w:ascii="Arial" w:hAnsi="Arial" w:cs="Arial"/>
                            <w:b/>
                            <w:color w:val="FF0000"/>
                            <w:sz w:val="22"/>
                            <w:szCs w:val="22"/>
                          </w:rPr>
                          <w:t>Salvage Excavation Strategy</w:t>
                        </w:r>
                      </w:p>
                    </w:txbxContent>
                  </v:textbox>
                </v:shape>
                <v:shape id="Text Box 35" o:spid="_x0000_s1031" type="#_x0000_t202" style="position:absolute;left:1449;top:55983;width:28584;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">
                  <v:stroke dashstyle="dash"/>
                  <v:textbox>
                    <w:txbxContent>
                      <w:p w14:paraId="04B0883C"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Sponsor can obtain any necessary statutory approval</w:t>
                        </w:r>
                      </w:p>
                      <w:p w14:paraId="03670A24"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22FCBE3A"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Development activity is allowed to proceed</w:t>
                        </w:r>
                      </w:p>
                    </w:txbxContent>
                  </v:textbox>
                </v:shape>
                <v:shape id="Text Box 36" o:spid="_x0000_s1032" type="#_x0000_t202" style="position:absolute;left:32805;top:56476;width:14859;height: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" fillcolor="#ff9">
                  <v:textbox>
                    <w:txbxContent>
                      <w:p w14:paraId="756A2101"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Salvage Excavation</w:t>
                        </w:r>
                      </w:p>
                    </w:txbxContent>
                  </v:textbox>
                </v:shape>
                <v:shape id="Text Box 37" o:spid="_x0000_s1033" type="#_x0000_t202" style="position:absolute;left:33471;top:73233;width:13531;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" fillcolor="#f90">
                  <v:textbox>
                    <w:txbxContent>
                      <w:p w14:paraId="0D40F7C9"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Report</w:t>
                        </w:r>
                      </w:p>
                    </w:txbxContent>
                  </v:textbox>
                </v:shape>
                <v:shape id="Text Box 38" o:spid="_x0000_s1034" type="#_x0000_t202" style="position:absolute;left:10816;top:41146;width:36848;height:7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F19D191"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Evaluation of Cultural Heritage Management Plan</w:t>
                        </w:r>
                      </w:p>
                      <w:p w14:paraId="1C89B67E"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w:t>
                        </w:r>
                      </w:p>
                      <w:p w14:paraId="6A2ABB57"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by RAP(s) or the Secretary</w:t>
                        </w:r>
                      </w:p>
                    </w:txbxContent>
                  </v:textbox>
                </v:shape>
                <v:shape id="Text Box 39" o:spid="_x0000_s1035" type="#_x0000_t202" style="position:absolute;left:10816;top:50579;width:3684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A263651" w14:textId="77777777" w:rsidR="00D12208" w:rsidRPr="00D12208" w:rsidRDefault="00D12208" w:rsidP="00D12208">
                        <w:pPr>
                          <w:spacing w:before="40" w:after="40"/>
                          <w:jc w:val="center"/>
                          <w:rPr>
                            <w:rFonts w:ascii="Arial" w:hAnsi="Arial" w:cs="Arial"/>
                            <w:b/>
                            <w:sz w:val="22"/>
                            <w:szCs w:val="22"/>
                          </w:rPr>
                        </w:pPr>
                        <w:r w:rsidRPr="00D12208">
                          <w:rPr>
                            <w:rFonts w:ascii="Arial" w:hAnsi="Arial" w:cs="Arial"/>
                            <w:b/>
                            <w:sz w:val="22"/>
                            <w:szCs w:val="22"/>
                          </w:rPr>
                          <w:t>Approved Cultural Heritage Management Plan</w:t>
                        </w:r>
                      </w:p>
                      <w:p w14:paraId="66FE91BF" w14:textId="77777777" w:rsidR="00D12208" w:rsidRDefault="00D12208" w:rsidP="00D12208">
                        <w:pPr>
                          <w:jc w:val="center"/>
                          <w:rPr>
                            <w:rFonts w:cs="Arial"/>
                            <w:sz w:val="18"/>
                            <w:szCs w:val="18"/>
                          </w:rPr>
                        </w:pPr>
                      </w:p>
                    </w:txbxContent>
                  </v:textbox>
                </v:shape>
                <v:shape id="Text Box 40" o:spid="_x0000_s1036" type="#_x0000_t202" style="position:absolute;left:32795;top:62562;width:14858;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" fillcolor="#fc9">
                  <v:textbox>
                    <w:txbxContent>
                      <w:p w14:paraId="232B2127"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Analysis</w:t>
                        </w:r>
                      </w:p>
                    </w:txbxContent>
                  </v:textbox>
                </v:shape>
                <v:shape id="Text Box 41" o:spid="_x0000_s1037" type="#_x0000_t202" style="position:absolute;left:31162;top:67899;width:17905;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" fillcolor="#fc0">
                  <v:textbox>
                    <w:txbxContent>
                      <w:p w14:paraId="475E955A" w14:textId="77777777" w:rsidR="00D12208" w:rsidRPr="00D12208" w:rsidRDefault="00D12208" w:rsidP="00D12208">
                        <w:pPr>
                          <w:spacing w:before="40" w:after="40"/>
                          <w:jc w:val="center"/>
                          <w:rPr>
                            <w:rFonts w:ascii="Arial" w:hAnsi="Arial" w:cs="Arial"/>
                            <w:sz w:val="22"/>
                            <w:szCs w:val="22"/>
                          </w:rPr>
                        </w:pPr>
                        <w:r w:rsidRPr="00D12208">
                          <w:rPr>
                            <w:rFonts w:ascii="Arial" w:hAnsi="Arial" w:cs="Arial"/>
                            <w:sz w:val="22"/>
                            <w:szCs w:val="22"/>
                          </w:rPr>
                          <w:t>Curation of Material</w:t>
                        </w:r>
                      </w:p>
                    </w:txbxContent>
                  </v:textbox>
                </v:shape>
                <v:shape id="Text Box 42" o:spid="_x0000_s1038" type="#_x0000_t202" style="position:absolute;left:27095;top:78990;width:27434;height:5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" fillcolor="#f60">
                  <v:textbox>
                    <w:txbxContent>
                      <w:p w14:paraId="63E01E45" w14:textId="77777777" w:rsidR="00D12208" w:rsidRDefault="00D12208" w:rsidP="00D12208">
                        <w:pPr>
                          <w:jc w:val="center"/>
                          <w:rPr>
                            <w:rFonts w:ascii="Arial" w:hAnsi="Arial" w:cs="Arial"/>
                            <w:sz w:val="22"/>
                            <w:szCs w:val="22"/>
                          </w:rPr>
                        </w:pPr>
                        <w:r w:rsidRPr="00D12208">
                          <w:rPr>
                            <w:rFonts w:ascii="Arial" w:hAnsi="Arial" w:cs="Arial"/>
                            <w:sz w:val="22"/>
                            <w:szCs w:val="22"/>
                          </w:rPr>
                          <w:t>Lodge Report and Documentation</w:t>
                        </w:r>
                      </w:p>
                      <w:p w14:paraId="422D534B" w14:textId="434B3889" w:rsidR="008718CC" w:rsidRPr="00D12208" w:rsidRDefault="008718CC" w:rsidP="00D12208">
                        <w:pPr>
                          <w:jc w:val="center"/>
                          <w:rPr>
                            <w:rFonts w:ascii="Arial" w:hAnsi="Arial" w:cs="Arial"/>
                            <w:sz w:val="22"/>
                            <w:szCs w:val="22"/>
                          </w:rPr>
                        </w:pPr>
                        <w:r w:rsidRPr="0074336D">
                          <w:rPr>
                            <w:rFonts w:ascii="Arial" w:hAnsi="Arial" w:cs="Arial"/>
                            <w:sz w:val="22"/>
                            <w:szCs w:val="22"/>
                          </w:rPr>
                          <w:t>Any registration updates completed</w:t>
                        </w:r>
                        <w:r w:rsidR="003951EC">
                          <w:rPr>
                            <w:rFonts w:ascii="Arial" w:hAnsi="Arial" w:cs="Arial"/>
                            <w:sz w:val="22"/>
                            <w:szCs w:val="22"/>
                          </w:rPr>
                          <w:t>.</w:t>
                        </w:r>
                      </w:p>
                    </w:txbxContent>
                  </v:textbox>
                </v:shape>
                <v:line id="Line 43" o:spid="_x0000_s1039" style="position:absolute;visibility:visible;mso-wrap-style:square" from="29283,13158" to="29285,1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44" o:spid="_x0000_s1040" style="position:absolute;flip:x;visibility:visible;mso-wrap-style:square" from="29240,38137" to="29285,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45" o:spid="_x0000_s1041" style="position:absolute;visibility:visible;mso-wrap-style:square" from="29237,48391" to="29238,5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Line 46" o:spid="_x0000_s1042" style="position:absolute;visibility:visible;mso-wrap-style:square" from="19755,53697" to="19761,5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47" o:spid="_x0000_s1043" style="position:absolute;visibility:visible;mso-wrap-style:square" from="40235,53697" to="40235,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51" o:spid="_x0000_s1044" style="position:absolute;visibility:visible;mso-wrap-style:square" from="30042,58180" to="32916,5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52" o:spid="_x0000_s1045" style="position:absolute;visibility:visible;mso-wrap-style:square" from="40211,59935" to="40235,6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line id="Line 53" o:spid="_x0000_s1046" style="position:absolute;visibility:visible;mso-wrap-style:square" from="40115,65684" to="40115,6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line id="Line 54" o:spid="_x0000_s1047" style="position:absolute;visibility:visible;mso-wrap-style:square" from="40115,71467" to="40115,7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55" o:spid="_x0000_s1048" style="position:absolute;flip:x;visibility:visible;mso-wrap-style:square" from="40211,76442" to="40236,7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group>
            </w:pict>
          </mc:Fallback>
        </mc:AlternateContent>
      </w:r>
    </w:p>
    <w:p w14:paraId="5684CF7B" w14:textId="77777777" w:rsidR="00103E86" w:rsidRPr="008C748D" w:rsidRDefault="00103E86" w:rsidP="00C76E88">
      <w:pPr>
        <w:pStyle w:val="DPCbodyaftertablefigure"/>
      </w:pPr>
    </w:p>
    <w:sectPr w:rsidR="00103E86" w:rsidRPr="008C748D" w:rsidSect="00037D82">
      <w:type w:val="continuous"/>
      <w:pgSz w:w="11906" w:h="16838" w:code="9"/>
      <w:pgMar w:top="141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B588" w14:textId="77777777" w:rsidR="00621E72" w:rsidRDefault="00621E72">
      <w:r>
        <w:separator/>
      </w:r>
    </w:p>
  </w:endnote>
  <w:endnote w:type="continuationSeparator" w:id="0">
    <w:p w14:paraId="6E586F25" w14:textId="77777777" w:rsidR="00621E72" w:rsidRDefault="0062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Neue-Light">
    <w:altName w:val="Helvetica Neue Light"/>
    <w:panose1 w:val="00000000000000000000"/>
    <w:charset w:val="4D"/>
    <w:family w:val="auto"/>
    <w:notTrueType/>
    <w:pitch w:val="default"/>
    <w:sig w:usb0="03000000" w:usb1="00000000" w:usb2="00000000" w:usb3="00000000" w:csb0="00000001" w:csb1="00000000"/>
  </w:font>
  <w:font w:name="HelveticaNeue-Bold">
    <w:altName w:val="DokChampa"/>
    <w:panose1 w:val="00000000000000000000"/>
    <w:charset w:val="4D"/>
    <w:family w:val="auto"/>
    <w:notTrueType/>
    <w:pitch w:val="default"/>
    <w:sig w:usb0="03000000" w:usb1="00000000" w:usb2="00000000" w:usb3="00000000" w:csb0="00000001" w:csb1="00000000"/>
  </w:font>
  <w:font w:name="HelveticaNeue-LightItalic">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3DE2" w14:textId="77777777" w:rsidR="006E1AAD" w:rsidRDefault="006E1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E6BF" w14:textId="35F5E54B" w:rsidR="00CE750D" w:rsidRDefault="001635B9">
    <w:pPr>
      <w:pStyle w:val="Footer"/>
    </w:pPr>
    <w:r>
      <w:rPr>
        <w:noProof/>
      </w:rPr>
      <w:drawing>
        <wp:anchor distT="0" distB="0" distL="114300" distR="114300" simplePos="0" relativeHeight="251660288" behindDoc="0" locked="0" layoutInCell="1" allowOverlap="1" wp14:anchorId="0E927641" wp14:editId="521A1202">
          <wp:simplePos x="0" y="0"/>
          <wp:positionH relativeFrom="column">
            <wp:posOffset>3842385</wp:posOffset>
          </wp:positionH>
          <wp:positionV relativeFrom="paragraph">
            <wp:posOffset>-163830</wp:posOffset>
          </wp:positionV>
          <wp:extent cx="2423160" cy="548005"/>
          <wp:effectExtent l="0" t="0" r="0" b="4445"/>
          <wp:wrapSquare wrapText="bothSides"/>
          <wp:docPr id="9161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a:extLst>
                      <a:ext uri="{28A0092B-C50C-407E-A947-70E740481C1C}">
                        <a14:useLocalDpi xmlns:a14="http://schemas.microsoft.com/office/drawing/2010/main" val="0"/>
                      </a:ext>
                    </a:extLst>
                  </a:blip>
                  <a:srcRect l="61536"/>
                  <a:stretch>
                    <a:fillRect/>
                  </a:stretch>
                </pic:blipFill>
                <pic:spPr bwMode="auto">
                  <a:xfrm>
                    <a:off x="0" y="0"/>
                    <a:ext cx="2423160" cy="548005"/>
                  </a:xfrm>
                  <a:prstGeom prst="rect">
                    <a:avLst/>
                  </a:prstGeom>
                  <a:ln>
                    <a:noFill/>
                  </a:ln>
                  <a:extLst>
                    <a:ext uri="{53640926-AAD7-44D8-BBD7-CCE9431645EC}">
                      <a14:shadowObscured xmlns:a14="http://schemas.microsoft.com/office/drawing/2010/main"/>
                    </a:ext>
                  </a:extLst>
                </pic:spPr>
              </pic:pic>
            </a:graphicData>
          </a:graphic>
        </wp:anchor>
      </w:drawing>
    </w:r>
    <w:r w:rsidR="004F7974">
      <w:rPr>
        <w:rFonts w:ascii="Tms Rmn" w:hAnsi="Tms Rmn"/>
        <w:noProof/>
        <w:sz w:val="24"/>
        <w:szCs w:val="24"/>
        <w:lang w:eastAsia="en-AU"/>
      </w:rPr>
      <mc:AlternateContent>
        <mc:Choice Requires="wps">
          <w:drawing>
            <wp:anchor distT="0" distB="0" distL="114300" distR="114300" simplePos="0" relativeHeight="251659264" behindDoc="0" locked="0" layoutInCell="0" allowOverlap="1" wp14:anchorId="227353C9" wp14:editId="0188E5F8">
              <wp:simplePos x="0" y="0"/>
              <wp:positionH relativeFrom="page">
                <wp:posOffset>0</wp:posOffset>
              </wp:positionH>
              <wp:positionV relativeFrom="page">
                <wp:posOffset>10234930</wp:posOffset>
              </wp:positionV>
              <wp:extent cx="7560310" cy="266700"/>
              <wp:effectExtent l="0" t="0" r="0" b="0"/>
              <wp:wrapNone/>
              <wp:docPr id="3" name="MSIPCM4dc646ae9c231e40153cc1d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21481" w14:textId="25174CB1" w:rsidR="004F7974" w:rsidRPr="006E1AAD" w:rsidRDefault="006E1AAD" w:rsidP="004F7974">
                          <w:pPr>
                            <w:rPr>
                              <w:rFonts w:ascii="Calibri" w:hAnsi="Calibri" w:cs="Calibri"/>
                              <w:color w:val="000000"/>
                              <w:sz w:val="18"/>
                              <w:szCs w:val="18"/>
                            </w:rPr>
                          </w:pPr>
                          <w:r>
                            <w:rPr>
                              <w:rFonts w:ascii="Calibri" w:hAnsi="Calibri" w:cs="Calibri"/>
                              <w:color w:val="000000"/>
                              <w:sz w:val="18"/>
                              <w:szCs w:val="18"/>
                            </w:rPr>
                            <w:t xml:space="preserve">              </w:t>
                          </w:r>
                          <w:r w:rsidRPr="006E1AAD">
                            <w:rPr>
                              <w:rFonts w:ascii="Calibri" w:hAnsi="Calibri" w:cs="Calibri"/>
                              <w:color w:val="000000"/>
                              <w:sz w:val="18"/>
                              <w:szCs w:val="18"/>
                            </w:rPr>
                            <w:t xml:space="preserve">     VERSION – 1 JULY 2026</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7353C9" id="_x0000_t202" coordsize="21600,21600" o:spt="202" path="m,l,21600r21600,l21600,xe">
              <v:stroke joinstyle="miter"/>
              <v:path gradientshapeok="t" o:connecttype="rect"/>
            </v:shapetype>
            <v:shape id="MSIPCM4dc646ae9c231e40153cc1de" o:spid="_x0000_s1049"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1D821481" w14:textId="25174CB1" w:rsidR="004F7974" w:rsidRPr="006E1AAD" w:rsidRDefault="006E1AAD" w:rsidP="004F7974">
                    <w:pPr>
                      <w:rPr>
                        <w:rFonts w:ascii="Calibri" w:hAnsi="Calibri" w:cs="Calibri"/>
                        <w:color w:val="000000"/>
                        <w:sz w:val="18"/>
                        <w:szCs w:val="18"/>
                      </w:rPr>
                    </w:pPr>
                    <w:r>
                      <w:rPr>
                        <w:rFonts w:ascii="Calibri" w:hAnsi="Calibri" w:cs="Calibri"/>
                        <w:color w:val="000000"/>
                        <w:sz w:val="18"/>
                        <w:szCs w:val="18"/>
                      </w:rPr>
                      <w:t xml:space="preserve">              </w:t>
                    </w:r>
                    <w:r w:rsidRPr="006E1AAD">
                      <w:rPr>
                        <w:rFonts w:ascii="Calibri" w:hAnsi="Calibri" w:cs="Calibri"/>
                        <w:color w:val="000000"/>
                        <w:sz w:val="18"/>
                        <w:szCs w:val="18"/>
                      </w:rPr>
                      <w:t xml:space="preserve">     VERSION – 1 JULY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BA1A" w14:textId="77777777" w:rsidR="006E1AAD" w:rsidRDefault="006E1A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1BA8" w14:textId="77777777" w:rsidR="00657303" w:rsidRPr="00A95E3B" w:rsidRDefault="004F7974" w:rsidP="00B01E7E">
    <w:pPr>
      <w:pStyle w:val="DPCfooter"/>
    </w:pPr>
    <w:r>
      <w:rPr>
        <w:noProof/>
      </w:rPr>
      <mc:AlternateContent>
        <mc:Choice Requires="wps">
          <w:drawing>
            <wp:anchor distT="0" distB="0" distL="114300" distR="114300" simplePos="0" relativeHeight="251658243" behindDoc="0" locked="0" layoutInCell="0" allowOverlap="1" wp14:anchorId="7953FB66" wp14:editId="25E06B39">
              <wp:simplePos x="0" y="0"/>
              <wp:positionH relativeFrom="page">
                <wp:posOffset>0</wp:posOffset>
              </wp:positionH>
              <wp:positionV relativeFrom="page">
                <wp:posOffset>10234930</wp:posOffset>
              </wp:positionV>
              <wp:extent cx="7560310" cy="266700"/>
              <wp:effectExtent l="0" t="0" r="0" b="0"/>
              <wp:wrapNone/>
              <wp:docPr id="5" name="MSIPCM59f84b858786783db215772f"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5F8E2" w14:textId="51C200C5" w:rsidR="004F7974" w:rsidRPr="004F7974" w:rsidRDefault="004F7974" w:rsidP="004F7974">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53FB66" id="_x0000_t202" coordsize="21600,21600" o:spt="202" path="m,l,21600r21600,l21600,xe">
              <v:stroke joinstyle="miter"/>
              <v:path gradientshapeok="t" o:connecttype="rect"/>
            </v:shapetype>
            <v:shape id="MSIPCM59f84b858786783db215772f" o:spid="_x0000_s1050" type="#_x0000_t202" alt="{&quot;HashCode&quot;:-1267603503,&quot;Height&quot;:841.0,&quot;Width&quot;:595.0,&quot;Placement&quot;:&quot;Footer&quot;,&quot;Index&quot;:&quot;Primary&quot;,&quot;Section&quot;:2,&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5975F8E2" w14:textId="51C200C5" w:rsidR="004F7974" w:rsidRPr="004F7974" w:rsidRDefault="004F7974" w:rsidP="004F7974">
                    <w:pPr>
                      <w:rPr>
                        <w:rFonts w:ascii="Calibri" w:hAnsi="Calibri" w:cs="Calibri"/>
                        <w:color w:val="000000"/>
                        <w:sz w:val="22"/>
                      </w:rPr>
                    </w:pPr>
                  </w:p>
                </w:txbxContent>
              </v:textbox>
              <w10:wrap anchorx="page" anchory="page"/>
            </v:shape>
          </w:pict>
        </mc:Fallback>
      </mc:AlternateContent>
    </w:r>
    <w:r w:rsidR="00AF7E65">
      <w:t>Practice Note – Salvage Excavation</w:t>
    </w:r>
    <w:r w:rsidR="006768DF" w:rsidRPr="00A95E3B">
      <w:tab/>
    </w:r>
    <w:r w:rsidR="00EF362A" w:rsidRPr="00A95E3B">
      <w:fldChar w:fldCharType="begin"/>
    </w:r>
    <w:r w:rsidR="00EF362A" w:rsidRPr="00A95E3B">
      <w:instrText xml:space="preserve"> PAGE   \* MERGEFORMAT </w:instrText>
    </w:r>
    <w:r w:rsidR="00EF362A" w:rsidRPr="00A95E3B">
      <w:fldChar w:fldCharType="separate"/>
    </w:r>
    <w:r w:rsidR="00FC4BB5">
      <w:rPr>
        <w:noProof/>
      </w:rPr>
      <w:t>4</w:t>
    </w:r>
    <w:r w:rsidR="00EF362A"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A2FD" w14:textId="77777777" w:rsidR="00621E72" w:rsidRDefault="00621E72" w:rsidP="002862F1">
      <w:pPr>
        <w:spacing w:before="120"/>
      </w:pPr>
      <w:r>
        <w:separator/>
      </w:r>
    </w:p>
  </w:footnote>
  <w:footnote w:type="continuationSeparator" w:id="0">
    <w:p w14:paraId="18F0F025" w14:textId="77777777" w:rsidR="00621E72" w:rsidRDefault="0062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7922" w14:textId="77777777" w:rsidR="006E1AAD" w:rsidRDefault="006E1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5C08" w14:textId="77777777" w:rsidR="006E1AAD" w:rsidRDefault="006E1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5EB0" w14:textId="77777777" w:rsidR="006E1AAD" w:rsidRDefault="006E1A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4B79" w14:textId="77777777" w:rsidR="00657303" w:rsidRDefault="00D6607A">
    <w:pPr>
      <w:pStyle w:val="Header"/>
    </w:pPr>
    <w:r>
      <w:rPr>
        <w:noProof/>
        <w:lang w:eastAsia="en-AU"/>
      </w:rPr>
      <w:drawing>
        <wp:anchor distT="0" distB="0" distL="114300" distR="114300" simplePos="0" relativeHeight="251658241" behindDoc="0" locked="1" layoutInCell="0" allowOverlap="1" wp14:anchorId="1C723209" wp14:editId="63F64222">
          <wp:simplePos x="0" y="0"/>
          <wp:positionH relativeFrom="page">
            <wp:posOffset>-7620</wp:posOffset>
          </wp:positionH>
          <wp:positionV relativeFrom="page">
            <wp:posOffset>272415</wp:posOffset>
          </wp:positionV>
          <wp:extent cx="7563485" cy="502920"/>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report header strip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63485"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B35"/>
    <w:multiLevelType w:val="hybridMultilevel"/>
    <w:tmpl w:val="9B28F0E2"/>
    <w:lvl w:ilvl="0" w:tplc="233639E0">
      <w:start w:val="1"/>
      <w:numFmt w:val="bullet"/>
      <w:lvlText w:val=""/>
      <w:lvlJc w:val="left"/>
      <w:pPr>
        <w:tabs>
          <w:tab w:val="num" w:pos="-717"/>
        </w:tabs>
        <w:ind w:left="360" w:hanging="360"/>
      </w:pPr>
      <w:rPr>
        <w:rFonts w:ascii="Symbol" w:hAnsi="Symbol" w:hint="default"/>
        <w:color w:val="9E3039"/>
      </w:rPr>
    </w:lvl>
    <w:lvl w:ilvl="1" w:tplc="947C0154">
      <w:start w:val="1"/>
      <w:numFmt w:val="decimal"/>
      <w:lvlText w:val="%2."/>
      <w:lvlJc w:val="left"/>
      <w:pPr>
        <w:tabs>
          <w:tab w:val="num" w:pos="3"/>
        </w:tabs>
        <w:ind w:left="3" w:hanging="360"/>
      </w:pPr>
      <w:rPr>
        <w:rFonts w:hint="default"/>
        <w:color w:val="auto"/>
        <w:szCs w:val="20"/>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15:restartNumberingAfterBreak="0">
    <w:nsid w:val="0DE4076E"/>
    <w:multiLevelType w:val="hybridMultilevel"/>
    <w:tmpl w:val="CFC66C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E8441B"/>
    <w:multiLevelType w:val="hybridMultilevel"/>
    <w:tmpl w:val="BA165F9E"/>
    <w:lvl w:ilvl="0" w:tplc="C7361E3E">
      <w:start w:val="1"/>
      <w:numFmt w:val="bullet"/>
      <w:pStyle w:val="Bodybullet"/>
      <w:lvlText w:val=""/>
      <w:lvlJc w:val="left"/>
      <w:pPr>
        <w:tabs>
          <w:tab w:val="num" w:pos="1140"/>
        </w:tabs>
        <w:ind w:left="1350" w:hanging="210"/>
      </w:pPr>
      <w:rPr>
        <w:rFonts w:ascii="Wingdings" w:hAnsi="Wingdings" w:hint="default"/>
        <w:sz w:val="22"/>
        <w:szCs w:val="22"/>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58D48DE"/>
    <w:multiLevelType w:val="hybridMultilevel"/>
    <w:tmpl w:val="52223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7A4F55"/>
    <w:multiLevelType w:val="multilevel"/>
    <w:tmpl w:val="577C881E"/>
    <w:numStyleLink w:val="Numbers"/>
  </w:abstractNum>
  <w:abstractNum w:abstractNumId="5" w15:restartNumberingAfterBreak="0">
    <w:nsid w:val="3DB33A4E"/>
    <w:multiLevelType w:val="hybridMultilevel"/>
    <w:tmpl w:val="B734BEFE"/>
    <w:lvl w:ilvl="0" w:tplc="92E275B8">
      <w:start w:val="1"/>
      <w:numFmt w:val="bullet"/>
      <w:lvlText w:val=""/>
      <w:lvlJc w:val="left"/>
      <w:pPr>
        <w:tabs>
          <w:tab w:val="num" w:pos="-717"/>
        </w:tabs>
        <w:ind w:left="360" w:hanging="360"/>
      </w:pPr>
      <w:rPr>
        <w:rFonts w:ascii="Wingdings" w:hAnsi="Wingdings" w:hint="default"/>
        <w:color w:val="auto"/>
      </w:rPr>
    </w:lvl>
    <w:lvl w:ilvl="1" w:tplc="947C0154">
      <w:start w:val="1"/>
      <w:numFmt w:val="decimal"/>
      <w:lvlText w:val="%2."/>
      <w:lvlJc w:val="left"/>
      <w:pPr>
        <w:tabs>
          <w:tab w:val="num" w:pos="3"/>
        </w:tabs>
        <w:ind w:left="3" w:hanging="360"/>
      </w:pPr>
      <w:rPr>
        <w:rFonts w:hint="default"/>
        <w:color w:val="auto"/>
        <w:szCs w:val="20"/>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42D52E3B"/>
    <w:multiLevelType w:val="hybridMultilevel"/>
    <w:tmpl w:val="DA0CB61C"/>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EB4F6C"/>
    <w:multiLevelType w:val="hybridMultilevel"/>
    <w:tmpl w:val="6A0262D0"/>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575557950">
    <w:abstractNumId w:val="9"/>
  </w:num>
  <w:num w:numId="2" w16cid:durableId="748114236">
    <w:abstractNumId w:val="9"/>
  </w:num>
  <w:num w:numId="3" w16cid:durableId="464666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261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620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776452">
    <w:abstractNumId w:val="8"/>
  </w:num>
  <w:num w:numId="7" w16cid:durableId="278730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065474">
    <w:abstractNumId w:val="8"/>
  </w:num>
  <w:num w:numId="9" w16cid:durableId="2101289222">
    <w:abstractNumId w:val="8"/>
  </w:num>
  <w:num w:numId="10" w16cid:durableId="1263806022">
    <w:abstractNumId w:val="8"/>
  </w:num>
  <w:num w:numId="11" w16cid:durableId="517238421">
    <w:abstractNumId w:val="8"/>
  </w:num>
  <w:num w:numId="12" w16cid:durableId="897010389">
    <w:abstractNumId w:val="8"/>
  </w:num>
  <w:num w:numId="13" w16cid:durableId="1929463384">
    <w:abstractNumId w:val="8"/>
  </w:num>
  <w:num w:numId="14" w16cid:durableId="158886113">
    <w:abstractNumId w:val="8"/>
  </w:num>
  <w:num w:numId="15" w16cid:durableId="782920259">
    <w:abstractNumId w:val="9"/>
  </w:num>
  <w:num w:numId="16" w16cid:durableId="203251904">
    <w:abstractNumId w:val="9"/>
  </w:num>
  <w:num w:numId="17" w16cid:durableId="3753387">
    <w:abstractNumId w:val="9"/>
  </w:num>
  <w:num w:numId="18" w16cid:durableId="1177235017">
    <w:abstractNumId w:val="9"/>
  </w:num>
  <w:num w:numId="19" w16cid:durableId="932905345">
    <w:abstractNumId w:val="9"/>
  </w:num>
  <w:num w:numId="20" w16cid:durableId="1326203722">
    <w:abstractNumId w:val="9"/>
  </w:num>
  <w:num w:numId="21" w16cid:durableId="2131707956">
    <w:abstractNumId w:val="8"/>
  </w:num>
  <w:num w:numId="22" w16cid:durableId="699278369">
    <w:abstractNumId w:val="9"/>
  </w:num>
  <w:num w:numId="23" w16cid:durableId="479268907">
    <w:abstractNumId w:val="8"/>
  </w:num>
  <w:num w:numId="24" w16cid:durableId="720254145">
    <w:abstractNumId w:val="8"/>
  </w:num>
  <w:num w:numId="25" w16cid:durableId="1914004898">
    <w:abstractNumId w:val="8"/>
  </w:num>
  <w:num w:numId="26" w16cid:durableId="1513257526">
    <w:abstractNumId w:val="8"/>
  </w:num>
  <w:num w:numId="27" w16cid:durableId="613294424">
    <w:abstractNumId w:val="8"/>
  </w:num>
  <w:num w:numId="28" w16cid:durableId="1996757368">
    <w:abstractNumId w:val="8"/>
  </w:num>
  <w:num w:numId="29" w16cid:durableId="310792613">
    <w:abstractNumId w:val="9"/>
  </w:num>
  <w:num w:numId="30" w16cid:durableId="1332757060">
    <w:abstractNumId w:val="9"/>
  </w:num>
  <w:num w:numId="31" w16cid:durableId="98722030">
    <w:abstractNumId w:val="9"/>
  </w:num>
  <w:num w:numId="32" w16cid:durableId="1763407743">
    <w:abstractNumId w:val="9"/>
  </w:num>
  <w:num w:numId="33" w16cid:durableId="123812963">
    <w:abstractNumId w:val="9"/>
  </w:num>
  <w:num w:numId="34" w16cid:durableId="1716613521">
    <w:abstractNumId w:val="9"/>
  </w:num>
  <w:num w:numId="35" w16cid:durableId="456068514">
    <w:abstractNumId w:val="8"/>
  </w:num>
  <w:num w:numId="36" w16cid:durableId="1586375179">
    <w:abstractNumId w:val="0"/>
  </w:num>
  <w:num w:numId="37" w16cid:durableId="28652744">
    <w:abstractNumId w:val="2"/>
  </w:num>
  <w:num w:numId="38" w16cid:durableId="938028649">
    <w:abstractNumId w:val="5"/>
  </w:num>
  <w:num w:numId="39" w16cid:durableId="1683313036">
    <w:abstractNumId w:val="3"/>
  </w:num>
  <w:num w:numId="40" w16cid:durableId="997811235">
    <w:abstractNumId w:val="6"/>
  </w:num>
  <w:num w:numId="41" w16cid:durableId="644504616">
    <w:abstractNumId w:val="7"/>
  </w:num>
  <w:num w:numId="42" w16cid:durableId="119052857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2AF"/>
    <w:rsid w:val="0000631B"/>
    <w:rsid w:val="000072B6"/>
    <w:rsid w:val="0001021B"/>
    <w:rsid w:val="000103A1"/>
    <w:rsid w:val="00011D89"/>
    <w:rsid w:val="000137AB"/>
    <w:rsid w:val="00024D89"/>
    <w:rsid w:val="00024FA2"/>
    <w:rsid w:val="0002578B"/>
    <w:rsid w:val="00033D81"/>
    <w:rsid w:val="000340F9"/>
    <w:rsid w:val="00037D82"/>
    <w:rsid w:val="00041BF0"/>
    <w:rsid w:val="000428EC"/>
    <w:rsid w:val="00042F9F"/>
    <w:rsid w:val="00043995"/>
    <w:rsid w:val="0004536B"/>
    <w:rsid w:val="00046005"/>
    <w:rsid w:val="00046B68"/>
    <w:rsid w:val="000527DD"/>
    <w:rsid w:val="00055EB5"/>
    <w:rsid w:val="000578B2"/>
    <w:rsid w:val="00060959"/>
    <w:rsid w:val="0006477D"/>
    <w:rsid w:val="00072029"/>
    <w:rsid w:val="00074219"/>
    <w:rsid w:val="00074ED5"/>
    <w:rsid w:val="00077CC7"/>
    <w:rsid w:val="000815CF"/>
    <w:rsid w:val="00090171"/>
    <w:rsid w:val="0009080D"/>
    <w:rsid w:val="00096CD1"/>
    <w:rsid w:val="000A012C"/>
    <w:rsid w:val="000A0EB9"/>
    <w:rsid w:val="000A186C"/>
    <w:rsid w:val="000A41D9"/>
    <w:rsid w:val="000B21ED"/>
    <w:rsid w:val="000B3B7B"/>
    <w:rsid w:val="000B543D"/>
    <w:rsid w:val="000B5BF7"/>
    <w:rsid w:val="000B6BC8"/>
    <w:rsid w:val="000C11A6"/>
    <w:rsid w:val="000C42EA"/>
    <w:rsid w:val="000C4546"/>
    <w:rsid w:val="000C4E3A"/>
    <w:rsid w:val="000C4FAF"/>
    <w:rsid w:val="000D1242"/>
    <w:rsid w:val="000D7DEE"/>
    <w:rsid w:val="000E054A"/>
    <w:rsid w:val="000E3CC7"/>
    <w:rsid w:val="000E6BD4"/>
    <w:rsid w:val="000F088A"/>
    <w:rsid w:val="000F1F1E"/>
    <w:rsid w:val="000F2259"/>
    <w:rsid w:val="000F644A"/>
    <w:rsid w:val="0010342F"/>
    <w:rsid w:val="0010392D"/>
    <w:rsid w:val="00103E86"/>
    <w:rsid w:val="00104FE3"/>
    <w:rsid w:val="00120BD3"/>
    <w:rsid w:val="00122FEA"/>
    <w:rsid w:val="001232BD"/>
    <w:rsid w:val="001232F0"/>
    <w:rsid w:val="00124ED5"/>
    <w:rsid w:val="00141D9F"/>
    <w:rsid w:val="001447B3"/>
    <w:rsid w:val="001525E7"/>
    <w:rsid w:val="00154892"/>
    <w:rsid w:val="001606C4"/>
    <w:rsid w:val="00161939"/>
    <w:rsid w:val="00161AA0"/>
    <w:rsid w:val="00162093"/>
    <w:rsid w:val="001635B9"/>
    <w:rsid w:val="00164CF0"/>
    <w:rsid w:val="00165899"/>
    <w:rsid w:val="001771DD"/>
    <w:rsid w:val="00177995"/>
    <w:rsid w:val="00177A8C"/>
    <w:rsid w:val="001828F5"/>
    <w:rsid w:val="00185C60"/>
    <w:rsid w:val="001867F0"/>
    <w:rsid w:val="00186B33"/>
    <w:rsid w:val="00192F9D"/>
    <w:rsid w:val="00196EB8"/>
    <w:rsid w:val="001979FF"/>
    <w:rsid w:val="00197B17"/>
    <w:rsid w:val="001A3ACE"/>
    <w:rsid w:val="001B537D"/>
    <w:rsid w:val="001B6563"/>
    <w:rsid w:val="001C1999"/>
    <w:rsid w:val="001C2A72"/>
    <w:rsid w:val="001C2D36"/>
    <w:rsid w:val="001D0B75"/>
    <w:rsid w:val="001D3C09"/>
    <w:rsid w:val="001D44E8"/>
    <w:rsid w:val="001D4AC4"/>
    <w:rsid w:val="001D60EC"/>
    <w:rsid w:val="001E3719"/>
    <w:rsid w:val="001E44DF"/>
    <w:rsid w:val="001E68A5"/>
    <w:rsid w:val="001F1A4F"/>
    <w:rsid w:val="001F61D2"/>
    <w:rsid w:val="001F6E46"/>
    <w:rsid w:val="001F763C"/>
    <w:rsid w:val="001F7C91"/>
    <w:rsid w:val="002017A7"/>
    <w:rsid w:val="00206463"/>
    <w:rsid w:val="00206F2F"/>
    <w:rsid w:val="0020761D"/>
    <w:rsid w:val="0021053D"/>
    <w:rsid w:val="00210A92"/>
    <w:rsid w:val="00214D82"/>
    <w:rsid w:val="00216C03"/>
    <w:rsid w:val="00220C04"/>
    <w:rsid w:val="002315E7"/>
    <w:rsid w:val="00233396"/>
    <w:rsid w:val="002333F5"/>
    <w:rsid w:val="00237C67"/>
    <w:rsid w:val="00240E91"/>
    <w:rsid w:val="00246C5E"/>
    <w:rsid w:val="00251343"/>
    <w:rsid w:val="00254F7A"/>
    <w:rsid w:val="002620BC"/>
    <w:rsid w:val="00263A90"/>
    <w:rsid w:val="00263C67"/>
    <w:rsid w:val="0026408B"/>
    <w:rsid w:val="00267C3E"/>
    <w:rsid w:val="002709BB"/>
    <w:rsid w:val="0027107C"/>
    <w:rsid w:val="00273BF9"/>
    <w:rsid w:val="002802E3"/>
    <w:rsid w:val="0028213D"/>
    <w:rsid w:val="002862F1"/>
    <w:rsid w:val="00290F7E"/>
    <w:rsid w:val="00291373"/>
    <w:rsid w:val="0029597D"/>
    <w:rsid w:val="002962C3"/>
    <w:rsid w:val="002A483C"/>
    <w:rsid w:val="002B1729"/>
    <w:rsid w:val="002B4DD4"/>
    <w:rsid w:val="002B5277"/>
    <w:rsid w:val="002B77C1"/>
    <w:rsid w:val="002C2728"/>
    <w:rsid w:val="002E01D0"/>
    <w:rsid w:val="002E161D"/>
    <w:rsid w:val="002E6C95"/>
    <w:rsid w:val="002E7C36"/>
    <w:rsid w:val="002F5F31"/>
    <w:rsid w:val="00302216"/>
    <w:rsid w:val="00303E53"/>
    <w:rsid w:val="00306E5F"/>
    <w:rsid w:val="00307E14"/>
    <w:rsid w:val="00310500"/>
    <w:rsid w:val="00314054"/>
    <w:rsid w:val="0031510A"/>
    <w:rsid w:val="00316F27"/>
    <w:rsid w:val="00326A66"/>
    <w:rsid w:val="00327870"/>
    <w:rsid w:val="0033259D"/>
    <w:rsid w:val="00336814"/>
    <w:rsid w:val="00337945"/>
    <w:rsid w:val="003406C6"/>
    <w:rsid w:val="003418CC"/>
    <w:rsid w:val="003452D9"/>
    <w:rsid w:val="003459BD"/>
    <w:rsid w:val="00347003"/>
    <w:rsid w:val="00350D38"/>
    <w:rsid w:val="00354220"/>
    <w:rsid w:val="003672AF"/>
    <w:rsid w:val="003744CF"/>
    <w:rsid w:val="00374717"/>
    <w:rsid w:val="00376113"/>
    <w:rsid w:val="0037676C"/>
    <w:rsid w:val="00381450"/>
    <w:rsid w:val="003829E5"/>
    <w:rsid w:val="00382DEA"/>
    <w:rsid w:val="003951EC"/>
    <w:rsid w:val="0039567B"/>
    <w:rsid w:val="003956CC"/>
    <w:rsid w:val="00395C9A"/>
    <w:rsid w:val="003A2FFC"/>
    <w:rsid w:val="003A6B67"/>
    <w:rsid w:val="003A73BD"/>
    <w:rsid w:val="003B15E6"/>
    <w:rsid w:val="003B6ECA"/>
    <w:rsid w:val="003C2045"/>
    <w:rsid w:val="003C2E6A"/>
    <w:rsid w:val="003C43A1"/>
    <w:rsid w:val="003C55F4"/>
    <w:rsid w:val="003C773E"/>
    <w:rsid w:val="003C7A3F"/>
    <w:rsid w:val="003D3BAD"/>
    <w:rsid w:val="003D3E8F"/>
    <w:rsid w:val="003D6475"/>
    <w:rsid w:val="003E281C"/>
    <w:rsid w:val="003E375C"/>
    <w:rsid w:val="003E4FCE"/>
    <w:rsid w:val="003E6FA6"/>
    <w:rsid w:val="003F0445"/>
    <w:rsid w:val="003F0B62"/>
    <w:rsid w:val="003F0CF0"/>
    <w:rsid w:val="003F3289"/>
    <w:rsid w:val="00401FCF"/>
    <w:rsid w:val="004148F9"/>
    <w:rsid w:val="0042084E"/>
    <w:rsid w:val="00420FE2"/>
    <w:rsid w:val="00424D65"/>
    <w:rsid w:val="00435D7D"/>
    <w:rsid w:val="00436F62"/>
    <w:rsid w:val="00442C6C"/>
    <w:rsid w:val="00443CBE"/>
    <w:rsid w:val="004441BC"/>
    <w:rsid w:val="004450DF"/>
    <w:rsid w:val="00445250"/>
    <w:rsid w:val="00451575"/>
    <w:rsid w:val="004515E7"/>
    <w:rsid w:val="0045230A"/>
    <w:rsid w:val="00457337"/>
    <w:rsid w:val="0046021C"/>
    <w:rsid w:val="00461109"/>
    <w:rsid w:val="00461878"/>
    <w:rsid w:val="0047156E"/>
    <w:rsid w:val="0047372D"/>
    <w:rsid w:val="004743DD"/>
    <w:rsid w:val="00474CEA"/>
    <w:rsid w:val="00475F0C"/>
    <w:rsid w:val="00483968"/>
    <w:rsid w:val="00484F86"/>
    <w:rsid w:val="00490746"/>
    <w:rsid w:val="00490852"/>
    <w:rsid w:val="004909D3"/>
    <w:rsid w:val="004946F4"/>
    <w:rsid w:val="0049487E"/>
    <w:rsid w:val="00496829"/>
    <w:rsid w:val="004A3E81"/>
    <w:rsid w:val="004A52A6"/>
    <w:rsid w:val="004A5C62"/>
    <w:rsid w:val="004A707D"/>
    <w:rsid w:val="004B3F5E"/>
    <w:rsid w:val="004C6EEE"/>
    <w:rsid w:val="004C702B"/>
    <w:rsid w:val="004D016B"/>
    <w:rsid w:val="004D1B22"/>
    <w:rsid w:val="004D36F2"/>
    <w:rsid w:val="004E4649"/>
    <w:rsid w:val="004E5414"/>
    <w:rsid w:val="004E5C2B"/>
    <w:rsid w:val="004F00DD"/>
    <w:rsid w:val="004F2133"/>
    <w:rsid w:val="004F4897"/>
    <w:rsid w:val="004F55F1"/>
    <w:rsid w:val="004F6936"/>
    <w:rsid w:val="004F6AEC"/>
    <w:rsid w:val="004F7974"/>
    <w:rsid w:val="004F7A34"/>
    <w:rsid w:val="00503DC6"/>
    <w:rsid w:val="005061AB"/>
    <w:rsid w:val="00506F5D"/>
    <w:rsid w:val="005126D0"/>
    <w:rsid w:val="00520AB8"/>
    <w:rsid w:val="00520F51"/>
    <w:rsid w:val="00536499"/>
    <w:rsid w:val="00543903"/>
    <w:rsid w:val="00546357"/>
    <w:rsid w:val="00546E29"/>
    <w:rsid w:val="00547A95"/>
    <w:rsid w:val="005514C5"/>
    <w:rsid w:val="0055571D"/>
    <w:rsid w:val="00555B7E"/>
    <w:rsid w:val="00567EC6"/>
    <w:rsid w:val="00572031"/>
    <w:rsid w:val="0057690C"/>
    <w:rsid w:val="00576E84"/>
    <w:rsid w:val="005815C8"/>
    <w:rsid w:val="00581CF6"/>
    <w:rsid w:val="0058757E"/>
    <w:rsid w:val="00590023"/>
    <w:rsid w:val="00591DD8"/>
    <w:rsid w:val="00596A4B"/>
    <w:rsid w:val="00597507"/>
    <w:rsid w:val="005A7647"/>
    <w:rsid w:val="005B17C8"/>
    <w:rsid w:val="005B21B6"/>
    <w:rsid w:val="005B7A63"/>
    <w:rsid w:val="005C49DA"/>
    <w:rsid w:val="005C50F3"/>
    <w:rsid w:val="005C5D91"/>
    <w:rsid w:val="005D07B8"/>
    <w:rsid w:val="005D6597"/>
    <w:rsid w:val="005E14E7"/>
    <w:rsid w:val="005E447E"/>
    <w:rsid w:val="005E71DF"/>
    <w:rsid w:val="005F0775"/>
    <w:rsid w:val="005F0BBD"/>
    <w:rsid w:val="005F0CF5"/>
    <w:rsid w:val="005F21EB"/>
    <w:rsid w:val="005F73D0"/>
    <w:rsid w:val="00605908"/>
    <w:rsid w:val="00610D7C"/>
    <w:rsid w:val="00613414"/>
    <w:rsid w:val="00621E72"/>
    <w:rsid w:val="0062408D"/>
    <w:rsid w:val="00627DA7"/>
    <w:rsid w:val="006358B4"/>
    <w:rsid w:val="006371A6"/>
    <w:rsid w:val="006419AA"/>
    <w:rsid w:val="00644B1D"/>
    <w:rsid w:val="00644B7E"/>
    <w:rsid w:val="00646A68"/>
    <w:rsid w:val="0065092E"/>
    <w:rsid w:val="006557A7"/>
    <w:rsid w:val="00656290"/>
    <w:rsid w:val="00657303"/>
    <w:rsid w:val="00660526"/>
    <w:rsid w:val="006621D7"/>
    <w:rsid w:val="0066302A"/>
    <w:rsid w:val="00670597"/>
    <w:rsid w:val="0067148F"/>
    <w:rsid w:val="00672F11"/>
    <w:rsid w:val="00673388"/>
    <w:rsid w:val="00673A34"/>
    <w:rsid w:val="006768DF"/>
    <w:rsid w:val="00677574"/>
    <w:rsid w:val="00680BCE"/>
    <w:rsid w:val="0068253A"/>
    <w:rsid w:val="0068454C"/>
    <w:rsid w:val="00691B62"/>
    <w:rsid w:val="006A18C2"/>
    <w:rsid w:val="006A2472"/>
    <w:rsid w:val="006B077C"/>
    <w:rsid w:val="006C1DA9"/>
    <w:rsid w:val="006D2A3F"/>
    <w:rsid w:val="006E0428"/>
    <w:rsid w:val="006E138B"/>
    <w:rsid w:val="006E1AAD"/>
    <w:rsid w:val="006E6DED"/>
    <w:rsid w:val="006F1EE7"/>
    <w:rsid w:val="006F1FDC"/>
    <w:rsid w:val="006F36B5"/>
    <w:rsid w:val="007013EF"/>
    <w:rsid w:val="007023E0"/>
    <w:rsid w:val="0071324C"/>
    <w:rsid w:val="007132E1"/>
    <w:rsid w:val="007179EE"/>
    <w:rsid w:val="007216AA"/>
    <w:rsid w:val="00721AB5"/>
    <w:rsid w:val="00721DEF"/>
    <w:rsid w:val="0072485A"/>
    <w:rsid w:val="00724A43"/>
    <w:rsid w:val="007346E4"/>
    <w:rsid w:val="00735D59"/>
    <w:rsid w:val="00740F22"/>
    <w:rsid w:val="00741F1A"/>
    <w:rsid w:val="0074336D"/>
    <w:rsid w:val="007450F8"/>
    <w:rsid w:val="00745F7A"/>
    <w:rsid w:val="0074696E"/>
    <w:rsid w:val="00746B05"/>
    <w:rsid w:val="00750135"/>
    <w:rsid w:val="0075285D"/>
    <w:rsid w:val="00754E36"/>
    <w:rsid w:val="00761849"/>
    <w:rsid w:val="00763139"/>
    <w:rsid w:val="007646B5"/>
    <w:rsid w:val="0076737C"/>
    <w:rsid w:val="00767FE1"/>
    <w:rsid w:val="00772D5E"/>
    <w:rsid w:val="00776928"/>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E38"/>
    <w:rsid w:val="007D3EA2"/>
    <w:rsid w:val="007D4D5A"/>
    <w:rsid w:val="007D7F1C"/>
    <w:rsid w:val="007E0DE2"/>
    <w:rsid w:val="007E5373"/>
    <w:rsid w:val="007F31B6"/>
    <w:rsid w:val="007F546C"/>
    <w:rsid w:val="007F665E"/>
    <w:rsid w:val="00800412"/>
    <w:rsid w:val="00801198"/>
    <w:rsid w:val="0080587B"/>
    <w:rsid w:val="008058C8"/>
    <w:rsid w:val="00806468"/>
    <w:rsid w:val="00816735"/>
    <w:rsid w:val="00820141"/>
    <w:rsid w:val="00820E0C"/>
    <w:rsid w:val="00821039"/>
    <w:rsid w:val="008260DA"/>
    <w:rsid w:val="00836C33"/>
    <w:rsid w:val="00846B2F"/>
    <w:rsid w:val="008516F2"/>
    <w:rsid w:val="00852EE6"/>
    <w:rsid w:val="00853EE4"/>
    <w:rsid w:val="00855535"/>
    <w:rsid w:val="00860662"/>
    <w:rsid w:val="008633F0"/>
    <w:rsid w:val="00867D9D"/>
    <w:rsid w:val="008718CC"/>
    <w:rsid w:val="00872E0A"/>
    <w:rsid w:val="00875285"/>
    <w:rsid w:val="008770B0"/>
    <w:rsid w:val="00884B62"/>
    <w:rsid w:val="0088529C"/>
    <w:rsid w:val="0089270A"/>
    <w:rsid w:val="00893AF6"/>
    <w:rsid w:val="00894BC4"/>
    <w:rsid w:val="008A07A8"/>
    <w:rsid w:val="008A42CF"/>
    <w:rsid w:val="008A6BAC"/>
    <w:rsid w:val="008B2178"/>
    <w:rsid w:val="008B2EE4"/>
    <w:rsid w:val="008B4D3D"/>
    <w:rsid w:val="008B57C7"/>
    <w:rsid w:val="008B7A8F"/>
    <w:rsid w:val="008C2F92"/>
    <w:rsid w:val="008C748D"/>
    <w:rsid w:val="008D4236"/>
    <w:rsid w:val="008D462F"/>
    <w:rsid w:val="008E4376"/>
    <w:rsid w:val="008F5471"/>
    <w:rsid w:val="008F765E"/>
    <w:rsid w:val="00900719"/>
    <w:rsid w:val="00900CFA"/>
    <w:rsid w:val="00906490"/>
    <w:rsid w:val="009111B2"/>
    <w:rsid w:val="00920837"/>
    <w:rsid w:val="00922555"/>
    <w:rsid w:val="00924AE1"/>
    <w:rsid w:val="009269B1"/>
    <w:rsid w:val="00937BD9"/>
    <w:rsid w:val="0094338F"/>
    <w:rsid w:val="00950E2C"/>
    <w:rsid w:val="00951D50"/>
    <w:rsid w:val="009525EB"/>
    <w:rsid w:val="00961400"/>
    <w:rsid w:val="00961C46"/>
    <w:rsid w:val="00963646"/>
    <w:rsid w:val="00965682"/>
    <w:rsid w:val="0097122E"/>
    <w:rsid w:val="009754C5"/>
    <w:rsid w:val="009817CA"/>
    <w:rsid w:val="009853E1"/>
    <w:rsid w:val="00986E6B"/>
    <w:rsid w:val="0099137C"/>
    <w:rsid w:val="00991769"/>
    <w:rsid w:val="00994386"/>
    <w:rsid w:val="00996541"/>
    <w:rsid w:val="009A279E"/>
    <w:rsid w:val="009B07FB"/>
    <w:rsid w:val="009B0A6F"/>
    <w:rsid w:val="009B1583"/>
    <w:rsid w:val="009B4852"/>
    <w:rsid w:val="009B59E9"/>
    <w:rsid w:val="009C7A7E"/>
    <w:rsid w:val="009D02E8"/>
    <w:rsid w:val="009D51D0"/>
    <w:rsid w:val="009D70A4"/>
    <w:rsid w:val="009E08D1"/>
    <w:rsid w:val="009E1B95"/>
    <w:rsid w:val="009E496F"/>
    <w:rsid w:val="009E4B0D"/>
    <w:rsid w:val="009E5C11"/>
    <w:rsid w:val="009E6FE6"/>
    <w:rsid w:val="009E7F92"/>
    <w:rsid w:val="009F02A3"/>
    <w:rsid w:val="009F2F27"/>
    <w:rsid w:val="009F312D"/>
    <w:rsid w:val="009F664E"/>
    <w:rsid w:val="009F6BCB"/>
    <w:rsid w:val="009F7B78"/>
    <w:rsid w:val="00A0057A"/>
    <w:rsid w:val="00A06E86"/>
    <w:rsid w:val="00A113E3"/>
    <w:rsid w:val="00A11421"/>
    <w:rsid w:val="00A1374C"/>
    <w:rsid w:val="00A157B1"/>
    <w:rsid w:val="00A16AA6"/>
    <w:rsid w:val="00A22229"/>
    <w:rsid w:val="00A34DFE"/>
    <w:rsid w:val="00A44882"/>
    <w:rsid w:val="00A54715"/>
    <w:rsid w:val="00A6061C"/>
    <w:rsid w:val="00A62D44"/>
    <w:rsid w:val="00A65FEE"/>
    <w:rsid w:val="00A6745C"/>
    <w:rsid w:val="00A7161C"/>
    <w:rsid w:val="00A77AA3"/>
    <w:rsid w:val="00A812BF"/>
    <w:rsid w:val="00A83535"/>
    <w:rsid w:val="00A872E5"/>
    <w:rsid w:val="00A95E3B"/>
    <w:rsid w:val="00A96067"/>
    <w:rsid w:val="00A96E65"/>
    <w:rsid w:val="00A97C72"/>
    <w:rsid w:val="00AA63D4"/>
    <w:rsid w:val="00AB06E8"/>
    <w:rsid w:val="00AB1CD3"/>
    <w:rsid w:val="00AB352F"/>
    <w:rsid w:val="00AB5739"/>
    <w:rsid w:val="00AB646E"/>
    <w:rsid w:val="00AC08E8"/>
    <w:rsid w:val="00AC274B"/>
    <w:rsid w:val="00AC57AD"/>
    <w:rsid w:val="00AC6D36"/>
    <w:rsid w:val="00AD0CBA"/>
    <w:rsid w:val="00AD26E2"/>
    <w:rsid w:val="00AD2ED9"/>
    <w:rsid w:val="00AD525E"/>
    <w:rsid w:val="00AD6D6E"/>
    <w:rsid w:val="00AE126A"/>
    <w:rsid w:val="00AE3005"/>
    <w:rsid w:val="00AE3B0A"/>
    <w:rsid w:val="00AE3BAA"/>
    <w:rsid w:val="00AE59A0"/>
    <w:rsid w:val="00AF0C57"/>
    <w:rsid w:val="00AF26F3"/>
    <w:rsid w:val="00AF292A"/>
    <w:rsid w:val="00AF7E65"/>
    <w:rsid w:val="00B00672"/>
    <w:rsid w:val="00B01B4D"/>
    <w:rsid w:val="00B01E7E"/>
    <w:rsid w:val="00B02A8D"/>
    <w:rsid w:val="00B04610"/>
    <w:rsid w:val="00B06571"/>
    <w:rsid w:val="00B068BA"/>
    <w:rsid w:val="00B13851"/>
    <w:rsid w:val="00B13B1C"/>
    <w:rsid w:val="00B22291"/>
    <w:rsid w:val="00B2417B"/>
    <w:rsid w:val="00B24E6F"/>
    <w:rsid w:val="00B26CB5"/>
    <w:rsid w:val="00B27256"/>
    <w:rsid w:val="00B2752E"/>
    <w:rsid w:val="00B307CC"/>
    <w:rsid w:val="00B43BE0"/>
    <w:rsid w:val="00B44A60"/>
    <w:rsid w:val="00B45141"/>
    <w:rsid w:val="00B46AD3"/>
    <w:rsid w:val="00B5071F"/>
    <w:rsid w:val="00B5273A"/>
    <w:rsid w:val="00B53FA8"/>
    <w:rsid w:val="00B56950"/>
    <w:rsid w:val="00B573C5"/>
    <w:rsid w:val="00B62B50"/>
    <w:rsid w:val="00B6353E"/>
    <w:rsid w:val="00B635B7"/>
    <w:rsid w:val="00B65950"/>
    <w:rsid w:val="00B672C0"/>
    <w:rsid w:val="00B71D67"/>
    <w:rsid w:val="00B731E0"/>
    <w:rsid w:val="00B75646"/>
    <w:rsid w:val="00B822E9"/>
    <w:rsid w:val="00B830C2"/>
    <w:rsid w:val="00B9028D"/>
    <w:rsid w:val="00B90729"/>
    <w:rsid w:val="00B907DA"/>
    <w:rsid w:val="00B90DEB"/>
    <w:rsid w:val="00B91D00"/>
    <w:rsid w:val="00B92549"/>
    <w:rsid w:val="00B92656"/>
    <w:rsid w:val="00B950BC"/>
    <w:rsid w:val="00B9714C"/>
    <w:rsid w:val="00BA2615"/>
    <w:rsid w:val="00BA31B6"/>
    <w:rsid w:val="00BB5AE7"/>
    <w:rsid w:val="00BB5CF9"/>
    <w:rsid w:val="00BB7A10"/>
    <w:rsid w:val="00BC366E"/>
    <w:rsid w:val="00BC7D4F"/>
    <w:rsid w:val="00BC7ED7"/>
    <w:rsid w:val="00BD2850"/>
    <w:rsid w:val="00BD5693"/>
    <w:rsid w:val="00BE250F"/>
    <w:rsid w:val="00BE28D2"/>
    <w:rsid w:val="00BE2D6D"/>
    <w:rsid w:val="00BF7F58"/>
    <w:rsid w:val="00C00A3D"/>
    <w:rsid w:val="00C01381"/>
    <w:rsid w:val="00C040F8"/>
    <w:rsid w:val="00C0527D"/>
    <w:rsid w:val="00C079B8"/>
    <w:rsid w:val="00C07B16"/>
    <w:rsid w:val="00C123EA"/>
    <w:rsid w:val="00C12A49"/>
    <w:rsid w:val="00C133EE"/>
    <w:rsid w:val="00C160A6"/>
    <w:rsid w:val="00C22167"/>
    <w:rsid w:val="00C22476"/>
    <w:rsid w:val="00C2730D"/>
    <w:rsid w:val="00C27DE9"/>
    <w:rsid w:val="00C32C61"/>
    <w:rsid w:val="00C33388"/>
    <w:rsid w:val="00C36DF9"/>
    <w:rsid w:val="00C37731"/>
    <w:rsid w:val="00C37AB9"/>
    <w:rsid w:val="00C4173A"/>
    <w:rsid w:val="00C602FF"/>
    <w:rsid w:val="00C61174"/>
    <w:rsid w:val="00C6148F"/>
    <w:rsid w:val="00C62EB4"/>
    <w:rsid w:val="00C62F7A"/>
    <w:rsid w:val="00C63B9C"/>
    <w:rsid w:val="00C6682F"/>
    <w:rsid w:val="00C676CE"/>
    <w:rsid w:val="00C67970"/>
    <w:rsid w:val="00C7275E"/>
    <w:rsid w:val="00C74C5D"/>
    <w:rsid w:val="00C76E88"/>
    <w:rsid w:val="00C863C4"/>
    <w:rsid w:val="00C93C3E"/>
    <w:rsid w:val="00C952A3"/>
    <w:rsid w:val="00CA12E3"/>
    <w:rsid w:val="00CA6611"/>
    <w:rsid w:val="00CB0BC7"/>
    <w:rsid w:val="00CB177C"/>
    <w:rsid w:val="00CB3604"/>
    <w:rsid w:val="00CB5B6B"/>
    <w:rsid w:val="00CC2BFD"/>
    <w:rsid w:val="00CD26B2"/>
    <w:rsid w:val="00CD3476"/>
    <w:rsid w:val="00CD495C"/>
    <w:rsid w:val="00CD64DF"/>
    <w:rsid w:val="00CE750D"/>
    <w:rsid w:val="00CF10EA"/>
    <w:rsid w:val="00CF2F50"/>
    <w:rsid w:val="00D00C81"/>
    <w:rsid w:val="00D02919"/>
    <w:rsid w:val="00D04C61"/>
    <w:rsid w:val="00D04D8E"/>
    <w:rsid w:val="00D05B8D"/>
    <w:rsid w:val="00D07EC0"/>
    <w:rsid w:val="00D07F00"/>
    <w:rsid w:val="00D12208"/>
    <w:rsid w:val="00D21873"/>
    <w:rsid w:val="00D33E72"/>
    <w:rsid w:val="00D35BD6"/>
    <w:rsid w:val="00D361B5"/>
    <w:rsid w:val="00D411A2"/>
    <w:rsid w:val="00D4546E"/>
    <w:rsid w:val="00D50B9C"/>
    <w:rsid w:val="00D52D73"/>
    <w:rsid w:val="00D52E58"/>
    <w:rsid w:val="00D55A45"/>
    <w:rsid w:val="00D5669B"/>
    <w:rsid w:val="00D56C68"/>
    <w:rsid w:val="00D6607A"/>
    <w:rsid w:val="00D6722D"/>
    <w:rsid w:val="00D714CC"/>
    <w:rsid w:val="00D74A0E"/>
    <w:rsid w:val="00D75EA7"/>
    <w:rsid w:val="00D81F21"/>
    <w:rsid w:val="00D95470"/>
    <w:rsid w:val="00DA2619"/>
    <w:rsid w:val="00DA4239"/>
    <w:rsid w:val="00DB0B61"/>
    <w:rsid w:val="00DB0FB3"/>
    <w:rsid w:val="00DB22B5"/>
    <w:rsid w:val="00DB64FE"/>
    <w:rsid w:val="00DC090B"/>
    <w:rsid w:val="00DC2AEE"/>
    <w:rsid w:val="00DC2CF1"/>
    <w:rsid w:val="00DC4FCF"/>
    <w:rsid w:val="00DC50E0"/>
    <w:rsid w:val="00DC6386"/>
    <w:rsid w:val="00DD1130"/>
    <w:rsid w:val="00DD1951"/>
    <w:rsid w:val="00DD3E6F"/>
    <w:rsid w:val="00DD6628"/>
    <w:rsid w:val="00DE3250"/>
    <w:rsid w:val="00DE6028"/>
    <w:rsid w:val="00DE78A3"/>
    <w:rsid w:val="00DF1A71"/>
    <w:rsid w:val="00DF68C7"/>
    <w:rsid w:val="00E10AD2"/>
    <w:rsid w:val="00E10AEE"/>
    <w:rsid w:val="00E170DC"/>
    <w:rsid w:val="00E205B7"/>
    <w:rsid w:val="00E21C22"/>
    <w:rsid w:val="00E26818"/>
    <w:rsid w:val="00E27FFC"/>
    <w:rsid w:val="00E30B15"/>
    <w:rsid w:val="00E31F83"/>
    <w:rsid w:val="00E36F44"/>
    <w:rsid w:val="00E40181"/>
    <w:rsid w:val="00E43E5C"/>
    <w:rsid w:val="00E454EF"/>
    <w:rsid w:val="00E46018"/>
    <w:rsid w:val="00E46998"/>
    <w:rsid w:val="00E4754F"/>
    <w:rsid w:val="00E5090F"/>
    <w:rsid w:val="00E607F6"/>
    <w:rsid w:val="00E612AA"/>
    <w:rsid w:val="00E61DDE"/>
    <w:rsid w:val="00E629A1"/>
    <w:rsid w:val="00E63343"/>
    <w:rsid w:val="00E7388E"/>
    <w:rsid w:val="00E7578A"/>
    <w:rsid w:val="00E767FD"/>
    <w:rsid w:val="00E805D0"/>
    <w:rsid w:val="00E82C55"/>
    <w:rsid w:val="00E851B1"/>
    <w:rsid w:val="00E86FE9"/>
    <w:rsid w:val="00E87E47"/>
    <w:rsid w:val="00E92AC3"/>
    <w:rsid w:val="00E94640"/>
    <w:rsid w:val="00E96F1F"/>
    <w:rsid w:val="00EA29FC"/>
    <w:rsid w:val="00EA6674"/>
    <w:rsid w:val="00EB00E0"/>
    <w:rsid w:val="00EB1293"/>
    <w:rsid w:val="00EB3FB6"/>
    <w:rsid w:val="00EB791C"/>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07180"/>
    <w:rsid w:val="00F10965"/>
    <w:rsid w:val="00F11037"/>
    <w:rsid w:val="00F22EF4"/>
    <w:rsid w:val="00F250A9"/>
    <w:rsid w:val="00F30FF4"/>
    <w:rsid w:val="00F331AD"/>
    <w:rsid w:val="00F43A37"/>
    <w:rsid w:val="00F4641B"/>
    <w:rsid w:val="00F46EB8"/>
    <w:rsid w:val="00F511E4"/>
    <w:rsid w:val="00F52D09"/>
    <w:rsid w:val="00F52E08"/>
    <w:rsid w:val="00F53D0B"/>
    <w:rsid w:val="00F55B21"/>
    <w:rsid w:val="00F56EF6"/>
    <w:rsid w:val="00F64696"/>
    <w:rsid w:val="00F646B4"/>
    <w:rsid w:val="00F65AA9"/>
    <w:rsid w:val="00F6768F"/>
    <w:rsid w:val="00F72C2C"/>
    <w:rsid w:val="00F73838"/>
    <w:rsid w:val="00F76CAB"/>
    <w:rsid w:val="00F772C6"/>
    <w:rsid w:val="00F85195"/>
    <w:rsid w:val="00F910D9"/>
    <w:rsid w:val="00F938BA"/>
    <w:rsid w:val="00F94A4E"/>
    <w:rsid w:val="00FA2C46"/>
    <w:rsid w:val="00FA47F3"/>
    <w:rsid w:val="00FB4CDA"/>
    <w:rsid w:val="00FC0F81"/>
    <w:rsid w:val="00FC1C67"/>
    <w:rsid w:val="00FC395C"/>
    <w:rsid w:val="00FC4BB5"/>
    <w:rsid w:val="00FD257F"/>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18F090"/>
  <w15:docId w15:val="{1F681439-CC51-4F3C-98B2-60D31468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0AB8"/>
    <w:rPr>
      <w:rFonts w:ascii="Cambria" w:hAnsi="Cambria"/>
      <w:lang w:eastAsia="en-US"/>
    </w:rPr>
  </w:style>
  <w:style w:type="paragraph" w:styleId="Heading1">
    <w:name w:val="heading 1"/>
    <w:next w:val="DPCbody"/>
    <w:link w:val="Heading1Char"/>
    <w:uiPriority w:val="1"/>
    <w:qFormat/>
    <w:rsid w:val="003C2E6A"/>
    <w:pPr>
      <w:keepNext/>
      <w:keepLines/>
      <w:spacing w:before="400" w:after="320" w:line="560" w:lineRule="atLeast"/>
      <w:outlineLvl w:val="0"/>
    </w:pPr>
    <w:rPr>
      <w:rFonts w:asciiTheme="majorHAnsi" w:eastAsia="MS Gothic" w:hAnsiTheme="majorHAnsi" w:cs="Arial"/>
      <w:bCs/>
      <w:color w:val="AF272F" w:themeColor="accent4"/>
      <w:kern w:val="32"/>
      <w:sz w:val="44"/>
      <w:szCs w:val="44"/>
      <w:lang w:eastAsia="en-US"/>
    </w:rPr>
  </w:style>
  <w:style w:type="paragraph" w:styleId="Heading2">
    <w:name w:val="heading 2"/>
    <w:next w:val="DPCbody"/>
    <w:link w:val="Heading2Char"/>
    <w:uiPriority w:val="1"/>
    <w:qFormat/>
    <w:rsid w:val="00C76E88"/>
    <w:pPr>
      <w:keepNext/>
      <w:keepLines/>
      <w:spacing w:before="280" w:after="120"/>
      <w:outlineLvl w:val="1"/>
    </w:pPr>
    <w:rPr>
      <w:rFonts w:asciiTheme="majorHAnsi" w:eastAsia="MS Gothic" w:hAnsiTheme="majorHAnsi"/>
      <w:bCs/>
      <w:iCs/>
      <w:color w:val="AF272F" w:themeColor="accent4"/>
      <w:sz w:val="36"/>
      <w:szCs w:val="36"/>
      <w:lang w:eastAsia="en-US"/>
    </w:rPr>
  </w:style>
  <w:style w:type="paragraph" w:styleId="Heading3">
    <w:name w:val="heading 3"/>
    <w:next w:val="DPCbody"/>
    <w:link w:val="Heading3Char"/>
    <w:uiPriority w:val="1"/>
    <w:qFormat/>
    <w:rsid w:val="00C76E88"/>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C76E88"/>
    <w:pPr>
      <w:keepNext/>
      <w:keepLines/>
      <w:spacing w:before="240" w:after="120"/>
      <w:outlineLvl w:val="3"/>
    </w:pPr>
    <w:rPr>
      <w:rFonts w:asciiTheme="majorHAnsi" w:eastAsia="MS Mincho" w:hAnsiTheme="majorHAnsi"/>
      <w:b/>
      <w:bCs/>
      <w:color w:val="AF272F" w:themeColor="accent4"/>
      <w:sz w:val="28"/>
      <w:szCs w:val="28"/>
      <w:lang w:eastAsia="en-US"/>
    </w:rPr>
  </w:style>
  <w:style w:type="paragraph" w:styleId="Heading5">
    <w:name w:val="heading 5"/>
    <w:next w:val="Normal"/>
    <w:link w:val="Heading5Char"/>
    <w:uiPriority w:val="9"/>
    <w:qFormat/>
    <w:rsid w:val="00C76E88"/>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4B3F5E"/>
    <w:pPr>
      <w:spacing w:after="160" w:line="300" w:lineRule="atLeast"/>
    </w:pPr>
    <w:rPr>
      <w:rFonts w:asciiTheme="minorHAnsi" w:eastAsia="Times" w:hAnsiTheme="minorHAnsi" w:cs="Arial"/>
      <w:color w:val="000000" w:themeColor="text1"/>
      <w:sz w:val="24"/>
      <w:szCs w:val="22"/>
      <w:lang w:eastAsia="en-US"/>
    </w:rPr>
  </w:style>
  <w:style w:type="character" w:customStyle="1" w:styleId="Heading1Char">
    <w:name w:val="Heading 1 Char"/>
    <w:link w:val="Heading1"/>
    <w:uiPriority w:val="1"/>
    <w:rsid w:val="003C2E6A"/>
    <w:rPr>
      <w:rFonts w:asciiTheme="majorHAnsi" w:eastAsia="MS Gothic" w:hAnsiTheme="majorHAnsi" w:cs="Arial"/>
      <w:bCs/>
      <w:color w:val="AF272F" w:themeColor="accent4"/>
      <w:kern w:val="32"/>
      <w:sz w:val="44"/>
      <w:szCs w:val="44"/>
      <w:lang w:eastAsia="en-US"/>
    </w:rPr>
  </w:style>
  <w:style w:type="character" w:customStyle="1" w:styleId="Heading2Char">
    <w:name w:val="Heading 2 Char"/>
    <w:link w:val="Heading2"/>
    <w:uiPriority w:val="1"/>
    <w:rsid w:val="00C76E88"/>
    <w:rPr>
      <w:rFonts w:asciiTheme="majorHAnsi" w:eastAsia="MS Gothic" w:hAnsiTheme="majorHAnsi"/>
      <w:bCs/>
      <w:iCs/>
      <w:color w:val="AF272F" w:themeColor="accent4"/>
      <w:sz w:val="36"/>
      <w:szCs w:val="36"/>
      <w:lang w:eastAsia="en-US"/>
    </w:rPr>
  </w:style>
  <w:style w:type="character" w:customStyle="1" w:styleId="Heading3Char">
    <w:name w:val="Heading 3 Char"/>
    <w:link w:val="Heading3"/>
    <w:uiPriority w:val="1"/>
    <w:rsid w:val="00C76E88"/>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C76E88"/>
    <w:rPr>
      <w:rFonts w:asciiTheme="majorHAnsi" w:eastAsia="MS Mincho" w:hAnsiTheme="majorHAnsi"/>
      <w:b/>
      <w:bCs/>
      <w:color w:val="AF272F" w:themeColor="accent4"/>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7D0A10"/>
    <w:rPr>
      <w:color w:val="6633CC"/>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C76E88"/>
    <w:pPr>
      <w:spacing w:after="0"/>
    </w:pPr>
  </w:style>
  <w:style w:type="paragraph" w:customStyle="1" w:styleId="DPCbullet1">
    <w:name w:val="DPC bullet 1"/>
    <w:basedOn w:val="DPCbody"/>
    <w:qFormat/>
    <w:rsid w:val="00C76E88"/>
    <w:pPr>
      <w:numPr>
        <w:numId w:val="35"/>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7D0A10"/>
    <w:pPr>
      <w:keepLines/>
      <w:tabs>
        <w:tab w:val="right" w:pos="9072"/>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C76E88"/>
    <w:rPr>
      <w:rFonts w:asciiTheme="majorHAnsi" w:eastAsia="MS Mincho" w:hAnsiTheme="majorHAnsi"/>
      <w:b/>
      <w:bCs/>
      <w:i/>
      <w:sz w:val="24"/>
      <w:szCs w:val="24"/>
      <w:lang w:eastAsia="en-US"/>
    </w:rPr>
  </w:style>
  <w:style w:type="paragraph" w:styleId="TOC2">
    <w:name w:val="toc 2"/>
    <w:uiPriority w:val="39"/>
    <w:rsid w:val="007D0A10"/>
    <w:pPr>
      <w:keepLines/>
      <w:tabs>
        <w:tab w:val="right" w:pos="9072"/>
      </w:tabs>
      <w:spacing w:after="60"/>
      <w:ind w:right="680"/>
    </w:pPr>
    <w:rPr>
      <w:rFonts w:asciiTheme="minorHAnsi" w:hAnsiTheme="minorHAnsi"/>
      <w:noProof/>
      <w:sz w:val="24"/>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C76E88"/>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C76E88"/>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0D7DEE"/>
    <w:pPr>
      <w:spacing w:line="600" w:lineRule="atLeast"/>
    </w:pPr>
    <w:rPr>
      <w:rFonts w:asciiTheme="majorHAnsi" w:hAnsiTheme="majorHAnsi"/>
      <w:color w:val="FFFFFF" w:themeColor="background1"/>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C76E88"/>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C76E88"/>
    <w:pPr>
      <w:numPr>
        <w:ilvl w:val="2"/>
        <w:numId w:val="35"/>
      </w:numPr>
      <w:spacing w:after="60"/>
    </w:pPr>
  </w:style>
  <w:style w:type="paragraph" w:customStyle="1" w:styleId="DPCtablebullet">
    <w:name w:val="DPC table bullet"/>
    <w:basedOn w:val="DPCtabletext"/>
    <w:uiPriority w:val="3"/>
    <w:qFormat/>
    <w:rsid w:val="00C76E88"/>
    <w:pPr>
      <w:numPr>
        <w:ilvl w:val="6"/>
        <w:numId w:val="35"/>
      </w:numPr>
    </w:pPr>
  </w:style>
  <w:style w:type="paragraph" w:customStyle="1" w:styleId="DPCtablecolhead">
    <w:name w:val="DPC table col head"/>
    <w:uiPriority w:val="3"/>
    <w:qFormat/>
    <w:rsid w:val="00C76E88"/>
    <w:pPr>
      <w:spacing w:before="80" w:after="60"/>
    </w:pPr>
    <w:rPr>
      <w:rFonts w:asciiTheme="majorHAnsi" w:hAnsiTheme="majorHAnsi"/>
      <w:b/>
      <w:color w:val="AF272F" w:themeColor="accent4"/>
      <w:lang w:eastAsia="en-US"/>
    </w:rPr>
  </w:style>
  <w:style w:type="paragraph" w:customStyle="1" w:styleId="DPCbulletindent">
    <w:name w:val="DPC bullet indent"/>
    <w:basedOn w:val="DPCbody"/>
    <w:rsid w:val="00C76E88"/>
    <w:pPr>
      <w:numPr>
        <w:ilvl w:val="4"/>
        <w:numId w:val="35"/>
      </w:numPr>
      <w:spacing w:after="60"/>
    </w:pPr>
  </w:style>
  <w:style w:type="character" w:styleId="Hyperlink">
    <w:name w:val="Hyperlink"/>
    <w:uiPriority w:val="99"/>
    <w:rsid w:val="007D0A10"/>
    <w:rPr>
      <w:color w:val="3366FF"/>
      <w:u w:val="dotted"/>
    </w:rPr>
  </w:style>
  <w:style w:type="paragraph" w:customStyle="1" w:styleId="DPCbullet1lastline">
    <w:name w:val="DPC bullet 1 last line"/>
    <w:basedOn w:val="DPCbullet1"/>
    <w:qFormat/>
    <w:rsid w:val="00C76E88"/>
    <w:pPr>
      <w:numPr>
        <w:ilvl w:val="1"/>
      </w:numPr>
      <w:spacing w:after="160"/>
    </w:pPr>
  </w:style>
  <w:style w:type="paragraph" w:customStyle="1" w:styleId="DPCbullet2lastline">
    <w:name w:val="DPC bullet 2 last line"/>
    <w:basedOn w:val="DPCbullet2"/>
    <w:uiPriority w:val="2"/>
    <w:rsid w:val="00C76E88"/>
    <w:pPr>
      <w:numPr>
        <w:ilvl w:val="3"/>
      </w:numPr>
      <w:spacing w:after="160"/>
    </w:pPr>
  </w:style>
  <w:style w:type="paragraph" w:customStyle="1" w:styleId="DPCmainsubheading">
    <w:name w:val="DPC main subheading"/>
    <w:uiPriority w:val="8"/>
    <w:rsid w:val="00CE750D"/>
    <w:rPr>
      <w:rFonts w:asciiTheme="majorHAnsi" w:hAnsiTheme="majorHAnsi"/>
      <w:color w:val="FFFFFF" w:themeColor="background1"/>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numbering" w:customStyle="1" w:styleId="Bullets">
    <w:name w:val="Bullets"/>
    <w:rsid w:val="007D0A10"/>
    <w:pPr>
      <w:numPr>
        <w:numId w:val="6"/>
      </w:numPr>
    </w:pPr>
  </w:style>
  <w:style w:type="numbering" w:customStyle="1" w:styleId="Numbers">
    <w:name w:val="Numbers"/>
    <w:rsid w:val="007D0A10"/>
    <w:pPr>
      <w:numPr>
        <w:numId w:val="1"/>
      </w:numPr>
    </w:pPr>
  </w:style>
  <w:style w:type="paragraph" w:customStyle="1" w:styleId="DPCbulletindentlastline">
    <w:name w:val="DPC bullet indent last line"/>
    <w:basedOn w:val="DPCbody"/>
    <w:rsid w:val="00C76E88"/>
    <w:pPr>
      <w:numPr>
        <w:ilvl w:val="5"/>
        <w:numId w:val="35"/>
      </w:numPr>
    </w:pPr>
  </w:style>
  <w:style w:type="paragraph" w:customStyle="1" w:styleId="DPCnumberdigit">
    <w:name w:val="DPC number digit"/>
    <w:basedOn w:val="DPCbody"/>
    <w:uiPriority w:val="4"/>
    <w:rsid w:val="00C76E88"/>
    <w:pPr>
      <w:numPr>
        <w:numId w:val="34"/>
      </w:numPr>
    </w:pPr>
  </w:style>
  <w:style w:type="paragraph" w:customStyle="1" w:styleId="DPCnumberloweralphaindent">
    <w:name w:val="DPC number lower alpha indent"/>
    <w:basedOn w:val="DPCbody"/>
    <w:uiPriority w:val="4"/>
    <w:qFormat/>
    <w:rsid w:val="00C76E88"/>
    <w:pPr>
      <w:numPr>
        <w:ilvl w:val="3"/>
        <w:numId w:val="34"/>
      </w:numPr>
    </w:pPr>
  </w:style>
  <w:style w:type="paragraph" w:customStyle="1" w:styleId="DPCnumberdigitindent">
    <w:name w:val="DPC number digit indent"/>
    <w:basedOn w:val="DPCnumberloweralphaindent"/>
    <w:uiPriority w:val="4"/>
    <w:qFormat/>
    <w:rsid w:val="00C76E88"/>
    <w:pPr>
      <w:numPr>
        <w:ilvl w:val="1"/>
      </w:numPr>
    </w:pPr>
  </w:style>
  <w:style w:type="paragraph" w:customStyle="1" w:styleId="DPCnumberloweralpha">
    <w:name w:val="DPC number lower alpha"/>
    <w:basedOn w:val="DPCbody"/>
    <w:uiPriority w:val="4"/>
    <w:qFormat/>
    <w:rsid w:val="00C76E88"/>
    <w:pPr>
      <w:numPr>
        <w:ilvl w:val="2"/>
        <w:numId w:val="34"/>
      </w:numPr>
    </w:pPr>
  </w:style>
  <w:style w:type="paragraph" w:customStyle="1" w:styleId="DPCnumberlowerroman">
    <w:name w:val="DPC number lower roman"/>
    <w:basedOn w:val="DPCbody"/>
    <w:uiPriority w:val="4"/>
    <w:qFormat/>
    <w:rsid w:val="00C76E88"/>
    <w:pPr>
      <w:numPr>
        <w:ilvl w:val="4"/>
        <w:numId w:val="34"/>
      </w:numPr>
    </w:pPr>
  </w:style>
  <w:style w:type="paragraph" w:customStyle="1" w:styleId="DPCnumberlowerromanindent">
    <w:name w:val="DPC number lower roman indent"/>
    <w:basedOn w:val="DPCbody"/>
    <w:uiPriority w:val="4"/>
    <w:qFormat/>
    <w:rsid w:val="00C76E88"/>
    <w:pPr>
      <w:numPr>
        <w:ilvl w:val="5"/>
        <w:numId w:val="34"/>
      </w:numPr>
    </w:pPr>
  </w:style>
  <w:style w:type="paragraph" w:customStyle="1" w:styleId="DPCquote">
    <w:name w:val="DPC quote"/>
    <w:basedOn w:val="DPCbody"/>
    <w:uiPriority w:val="3"/>
    <w:qFormat/>
    <w:rsid w:val="00C76E88"/>
    <w:pPr>
      <w:ind w:left="397"/>
    </w:pPr>
    <w:rPr>
      <w:szCs w:val="18"/>
    </w:rPr>
  </w:style>
  <w:style w:type="paragraph" w:customStyle="1" w:styleId="DPCtablefigurefootnote">
    <w:name w:val="DPC table/figure footnote"/>
    <w:uiPriority w:val="4"/>
    <w:rsid w:val="00C76E88"/>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C76E88"/>
    <w:pPr>
      <w:spacing w:before="240"/>
    </w:pPr>
  </w:style>
  <w:style w:type="paragraph" w:customStyle="1" w:styleId="DPCfooter">
    <w:name w:val="DPC footer"/>
    <w:uiPriority w:val="11"/>
    <w:rsid w:val="00B01E7E"/>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styleId="BodyTextIndent">
    <w:name w:val="Body Text Indent"/>
    <w:basedOn w:val="Normal"/>
    <w:link w:val="BodyTextIndentChar"/>
    <w:uiPriority w:val="99"/>
    <w:unhideWhenUsed/>
    <w:rsid w:val="003672AF"/>
    <w:pPr>
      <w:tabs>
        <w:tab w:val="left" w:pos="284"/>
      </w:tabs>
      <w:spacing w:before="60" w:after="120" w:line="240" w:lineRule="exact"/>
    </w:pPr>
    <w:rPr>
      <w:rFonts w:ascii="Arial" w:eastAsia="Cambria" w:hAnsi="Arial"/>
      <w:szCs w:val="24"/>
      <w:lang w:val="en-US"/>
    </w:rPr>
  </w:style>
  <w:style w:type="character" w:customStyle="1" w:styleId="BodyTextIndentChar">
    <w:name w:val="Body Text Indent Char"/>
    <w:basedOn w:val="DefaultParagraphFont"/>
    <w:link w:val="BodyTextIndent"/>
    <w:uiPriority w:val="99"/>
    <w:rsid w:val="003672AF"/>
    <w:rPr>
      <w:rFonts w:ascii="Arial" w:eastAsia="Cambria" w:hAnsi="Arial"/>
      <w:szCs w:val="24"/>
      <w:lang w:val="en-US" w:eastAsia="en-US"/>
    </w:rPr>
  </w:style>
  <w:style w:type="paragraph" w:styleId="BalloonText">
    <w:name w:val="Balloon Text"/>
    <w:basedOn w:val="Normal"/>
    <w:link w:val="BalloonTextChar"/>
    <w:uiPriority w:val="99"/>
    <w:semiHidden/>
    <w:unhideWhenUsed/>
    <w:rsid w:val="003672AF"/>
    <w:rPr>
      <w:rFonts w:ascii="Tahoma" w:hAnsi="Tahoma" w:cs="Tahoma"/>
      <w:sz w:val="16"/>
      <w:szCs w:val="16"/>
    </w:rPr>
  </w:style>
  <w:style w:type="character" w:customStyle="1" w:styleId="BalloonTextChar">
    <w:name w:val="Balloon Text Char"/>
    <w:basedOn w:val="DefaultParagraphFont"/>
    <w:link w:val="BalloonText"/>
    <w:uiPriority w:val="99"/>
    <w:semiHidden/>
    <w:rsid w:val="003672AF"/>
    <w:rPr>
      <w:rFonts w:ascii="Tahoma" w:hAnsi="Tahoma" w:cs="Tahoma"/>
      <w:sz w:val="16"/>
      <w:szCs w:val="16"/>
      <w:lang w:eastAsia="en-US"/>
    </w:rPr>
  </w:style>
  <w:style w:type="paragraph" w:customStyle="1" w:styleId="Footnote">
    <w:name w:val="Footnote"/>
    <w:basedOn w:val="Normal"/>
    <w:uiPriority w:val="99"/>
    <w:rsid w:val="003672AF"/>
    <w:pPr>
      <w:widowControl w:val="0"/>
      <w:suppressAutoHyphens/>
      <w:autoSpaceDE w:val="0"/>
      <w:autoSpaceDN w:val="0"/>
      <w:adjustRightInd w:val="0"/>
      <w:spacing w:after="113" w:line="220" w:lineRule="atLeast"/>
      <w:textAlignment w:val="center"/>
    </w:pPr>
    <w:rPr>
      <w:rFonts w:ascii="HelveticaNeue-Light" w:hAnsi="HelveticaNeue-Light" w:cs="HelveticaNeue-Light"/>
      <w:color w:val="000000"/>
      <w:spacing w:val="-2"/>
      <w:sz w:val="18"/>
      <w:szCs w:val="18"/>
      <w:lang w:val="en-US"/>
    </w:rPr>
  </w:style>
  <w:style w:type="paragraph" w:styleId="BodyText">
    <w:name w:val="Body Text"/>
    <w:basedOn w:val="Normal"/>
    <w:next w:val="Normal"/>
    <w:link w:val="BodyTextChar"/>
    <w:uiPriority w:val="99"/>
    <w:unhideWhenUsed/>
    <w:rsid w:val="00B830C2"/>
    <w:pPr>
      <w:spacing w:before="60" w:after="120" w:line="240" w:lineRule="exact"/>
    </w:pPr>
    <w:rPr>
      <w:rFonts w:ascii="Arial" w:eastAsia="Cambria" w:hAnsi="Arial"/>
      <w:szCs w:val="24"/>
      <w:lang w:val="en-US"/>
    </w:rPr>
  </w:style>
  <w:style w:type="character" w:customStyle="1" w:styleId="BodyTextChar">
    <w:name w:val="Body Text Char"/>
    <w:basedOn w:val="DefaultParagraphFont"/>
    <w:link w:val="BodyText"/>
    <w:uiPriority w:val="99"/>
    <w:rsid w:val="00B830C2"/>
    <w:rPr>
      <w:rFonts w:ascii="Arial" w:eastAsia="Cambria" w:hAnsi="Arial"/>
      <w:szCs w:val="24"/>
      <w:lang w:val="en-US" w:eastAsia="en-US"/>
    </w:rPr>
  </w:style>
  <w:style w:type="paragraph" w:customStyle="1" w:styleId="Indent1space">
    <w:name w:val="Indent 1 space"/>
    <w:basedOn w:val="Normal"/>
    <w:uiPriority w:val="99"/>
    <w:rsid w:val="00B830C2"/>
    <w:pPr>
      <w:widowControl w:val="0"/>
      <w:tabs>
        <w:tab w:val="left" w:pos="720"/>
      </w:tabs>
      <w:suppressAutoHyphens/>
      <w:autoSpaceDE w:val="0"/>
      <w:autoSpaceDN w:val="0"/>
      <w:adjustRightInd w:val="0"/>
      <w:spacing w:after="113"/>
      <w:ind w:left="567" w:hanging="567"/>
      <w:textAlignment w:val="center"/>
    </w:pPr>
    <w:rPr>
      <w:rFonts w:ascii="Arial" w:hAnsi="Arial" w:cs="HelveticaNeue-Light"/>
      <w:color w:val="000000"/>
      <w:spacing w:val="-2"/>
      <w:sz w:val="22"/>
      <w:szCs w:val="22"/>
      <w:lang w:val="en-US"/>
    </w:rPr>
  </w:style>
  <w:style w:type="paragraph" w:customStyle="1" w:styleId="Bodycopy11pt">
    <w:name w:val="Body copy 11pt"/>
    <w:basedOn w:val="Normal"/>
    <w:qFormat/>
    <w:rsid w:val="00D12208"/>
    <w:pPr>
      <w:spacing w:after="120"/>
    </w:pPr>
    <w:rPr>
      <w:rFonts w:ascii="Arial" w:hAnsi="Arial"/>
      <w:sz w:val="22"/>
      <w:szCs w:val="24"/>
      <w:lang w:eastAsia="en-AU"/>
    </w:rPr>
  </w:style>
  <w:style w:type="paragraph" w:customStyle="1" w:styleId="Bodybullet">
    <w:name w:val="Body bullet"/>
    <w:basedOn w:val="Normal"/>
    <w:qFormat/>
    <w:rsid w:val="00D12208"/>
    <w:pPr>
      <w:numPr>
        <w:numId w:val="37"/>
      </w:numPr>
      <w:tabs>
        <w:tab w:val="clear" w:pos="1140"/>
      </w:tabs>
      <w:spacing w:after="120"/>
      <w:ind w:left="284" w:hanging="284"/>
    </w:pPr>
    <w:rPr>
      <w:rFonts w:ascii="Arial" w:hAnsi="Arial" w:cs="Arial"/>
      <w:sz w:val="22"/>
      <w:szCs w:val="22"/>
      <w:lang w:eastAsia="en-AU"/>
    </w:rPr>
  </w:style>
  <w:style w:type="paragraph" w:customStyle="1" w:styleId="Heading">
    <w:name w:val="Heading"/>
    <w:qFormat/>
    <w:rsid w:val="00D12208"/>
    <w:rPr>
      <w:rFonts w:ascii="Arial" w:hAnsi="Arial" w:cs="HelveticaNeue-Bold"/>
      <w:b/>
      <w:bCs/>
      <w:sz w:val="24"/>
      <w:szCs w:val="22"/>
      <w:lang w:val="en-US" w:eastAsia="en-US"/>
    </w:rPr>
  </w:style>
  <w:style w:type="character" w:customStyle="1" w:styleId="Bodyitalic">
    <w:name w:val="Body italic"/>
    <w:uiPriority w:val="99"/>
    <w:rsid w:val="00D12208"/>
    <w:rPr>
      <w:rFonts w:ascii="Arial" w:hAnsi="Arial" w:cs="HelveticaNeue-LightItalic"/>
      <w:i/>
      <w:iCs/>
      <w:spacing w:val="-2"/>
      <w:sz w:val="22"/>
      <w:szCs w:val="22"/>
      <w:u w:val="none"/>
      <w:vertAlign w:val="baseline"/>
    </w:rPr>
  </w:style>
  <w:style w:type="paragraph" w:styleId="Revision">
    <w:name w:val="Revision"/>
    <w:hidden/>
    <w:uiPriority w:val="71"/>
    <w:rsid w:val="00961C46"/>
    <w:rPr>
      <w:rFonts w:ascii="Cambria" w:hAnsi="Cambria"/>
      <w:lang w:eastAsia="en-US"/>
    </w:rPr>
  </w:style>
  <w:style w:type="paragraph" w:styleId="ListParagraph">
    <w:name w:val="List Paragraph"/>
    <w:basedOn w:val="Normal"/>
    <w:uiPriority w:val="72"/>
    <w:qFormat/>
    <w:rsid w:val="00B90DEB"/>
    <w:pPr>
      <w:ind w:left="720"/>
      <w:contextualSpacing/>
    </w:pPr>
  </w:style>
  <w:style w:type="character" w:styleId="CommentReference">
    <w:name w:val="annotation reference"/>
    <w:basedOn w:val="DefaultParagraphFont"/>
    <w:uiPriority w:val="99"/>
    <w:semiHidden/>
    <w:unhideWhenUsed/>
    <w:rsid w:val="00D55A45"/>
    <w:rPr>
      <w:sz w:val="16"/>
      <w:szCs w:val="16"/>
    </w:rPr>
  </w:style>
  <w:style w:type="paragraph" w:styleId="CommentText">
    <w:name w:val="annotation text"/>
    <w:basedOn w:val="Normal"/>
    <w:link w:val="CommentTextChar"/>
    <w:uiPriority w:val="99"/>
    <w:unhideWhenUsed/>
    <w:rsid w:val="00D55A45"/>
  </w:style>
  <w:style w:type="character" w:customStyle="1" w:styleId="CommentTextChar">
    <w:name w:val="Comment Text Char"/>
    <w:basedOn w:val="DefaultParagraphFont"/>
    <w:link w:val="CommentText"/>
    <w:uiPriority w:val="99"/>
    <w:rsid w:val="00D55A45"/>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55A45"/>
    <w:rPr>
      <w:b/>
      <w:bCs/>
    </w:rPr>
  </w:style>
  <w:style w:type="character" w:customStyle="1" w:styleId="CommentSubjectChar">
    <w:name w:val="Comment Subject Char"/>
    <w:basedOn w:val="CommentTextChar"/>
    <w:link w:val="CommentSubject"/>
    <w:uiPriority w:val="99"/>
    <w:semiHidden/>
    <w:rsid w:val="00D55A45"/>
    <w:rPr>
      <w:rFonts w:ascii="Cambria" w:hAnsi="Cambria"/>
      <w:b/>
      <w:bCs/>
      <w:lang w:eastAsia="en-US"/>
    </w:rPr>
  </w:style>
  <w:style w:type="character" w:styleId="UnresolvedMention">
    <w:name w:val="Unresolved Mention"/>
    <w:basedOn w:val="DefaultParagraphFont"/>
    <w:uiPriority w:val="99"/>
    <w:semiHidden/>
    <w:unhideWhenUsed/>
    <w:rsid w:val="001B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firstpeoplesrelations.vic.gov.au/cultural-heritage-management-plan-resources-heritage-advisors" TargetMode="Externa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firstpeoplesrelations.vic.gov.au/cultural-heritage-management-pla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D410CFCE92D38A4FAEE735F364655700" ma:contentTypeVersion="19" ma:contentTypeDescription="Create a new document." ma:contentTypeScope="" ma:versionID="a1fa367449289f4fb94365678215cd74">
  <xsd:schema xmlns:xsd="http://www.w3.org/2001/XMLSchema" xmlns:xs="http://www.w3.org/2001/XMLSchema" xmlns:p="http://schemas.microsoft.com/office/2006/metadata/properties" xmlns:ns2="33c31a2a-7574-4bd3-a894-c7688f8ba1c5" xmlns:ns3="e01c7357-92cb-42bb-a1d9-bcd08756d365" targetNamespace="http://schemas.microsoft.com/office/2006/metadata/properties" ma:root="true" ma:fieldsID="fe6298e8d160561762d4b46b979657d7" ns2:_="" ns3:_="">
    <xsd:import namespace="33c31a2a-7574-4bd3-a894-c7688f8ba1c5"/>
    <xsd:import namespace="e01c7357-92cb-42bb-a1d9-bcd08756d365"/>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ICdocument" minOccurs="0"/>
                <xsd:element ref="ns3:Location" minOccurs="0"/>
                <xsd:element ref="ns3:RAPregion" minOccurs="0"/>
                <xsd:element ref="ns3:MediaServiceMetadata" minOccurs="0"/>
                <xsd:element ref="ns3:MediaServiceFastMetadata" minOccurs="0"/>
                <xsd:element ref="ns3:MediaServiceSearchProperties" minOccurs="0"/>
                <xsd:element ref="ns3:AVregion" minOccurs="0"/>
                <xsd:element ref="ns3:Documenttype"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f373c6d-d23c-41a5-b5ca-8aadaf42e339}"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1c7357-92cb-42bb-a1d9-bcd08756d365"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Draft"/>
          <xsd:enumeration value="Final"/>
        </xsd:restriction>
      </xsd:simpleType>
    </xsd:element>
    <xsd:element name="CICdocument" ma:index="12" nillable="true" ma:displayName="CIC document" ma:default="0" ma:format="Dropdown" ma:internalName="CICdocument">
      <xsd:simpleType>
        <xsd:restriction base="dms:Boolean"/>
      </xsd:simpleType>
    </xsd:element>
    <xsd:element name="Location" ma:index="13" nillable="true" ma:displayName="Location" ma:format="Dropdown" ma:internalName="Location">
      <xsd:simpleType>
        <xsd:restriction base="dms:Text">
          <xsd:maxLength value="255"/>
        </xsd:restriction>
      </xsd:simpleType>
    </xsd:element>
    <xsd:element name="RAPregion" ma:index="14" nillable="true" ma:displayName="RAP region" ma:format="Dropdown" ma:internalName="RAPregion">
      <xsd:simpleType>
        <xsd:restriction base="dms:Choice">
          <xsd:enumeration value="BG"/>
          <xsd:enumeration value="BLCAC"/>
          <xsd:enumeration value="DDW"/>
          <xsd:enumeration value="EMAC"/>
          <xsd:enumeration value="FPMM"/>
          <xsd:enumeration value="GLaWAC"/>
          <xsd:enumeration value="GMTOAC"/>
          <xsd:enumeration value="TLAWC"/>
          <xsd:enumeration value="WTOAC"/>
          <xsd:enumeration value="WWAC"/>
          <xsd:enumeration value="WWCHAC"/>
          <xsd:enumeration value="YYNAC"/>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Vregion" ma:index="18" nillable="true" ma:displayName="AV region" ma:description="Metro, Barwon Grampians, Gippsland, Loddon Mallee, Hume" ma:format="Dropdown" ma:internalName="AVregion">
      <xsd:simpleType>
        <xsd:restriction base="dms:Text">
          <xsd:maxLength value="255"/>
        </xsd:restriction>
      </xsd:simpleType>
    </xsd:element>
    <xsd:element name="Documenttype" ma:index="19" nillable="true" ma:displayName="Document type" ma:description="Meeting or event brief, corro, noting brief, funding brief" ma:format="Dropdown" ma:internalName="Documenttype">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01c7357-92cb-42bb-a1d9-bcd08756d365">
      <Terms xmlns="http://schemas.microsoft.com/office/infopath/2007/PartnerControls"/>
    </lcf76f155ced4ddcb4097134ff3c332f>
    <RAPregion xmlns="e01c7357-92cb-42bb-a1d9-bcd08756d365" xsi:nil="true"/>
    <Documenttype xmlns="e01c7357-92cb-42bb-a1d9-bcd08756d365" xsi:nil="true"/>
    <TaxCatchAll xmlns="33c31a2a-7574-4bd3-a894-c7688f8ba1c5" xsi:nil="true"/>
    <Documentstatus xmlns="e01c7357-92cb-42bb-a1d9-bcd08756d365" xsi:nil="true"/>
    <CICdocument xmlns="e01c7357-92cb-42bb-a1d9-bcd08756d365">false</CICdocument>
    <AVregion xmlns="e01c7357-92cb-42bb-a1d9-bcd08756d365" xsi:nil="true"/>
    <Location xmlns="e01c7357-92cb-42bb-a1d9-bcd08756d365" xsi:nil="true"/>
    <_dlc_DocId xmlns="33c31a2a-7574-4bd3-a894-c7688f8ba1c5">FPSRHS-557673075-129196</_dlc_DocId>
    <_dlc_DocIdUrl xmlns="33c31a2a-7574-4bd3-a894-c7688f8ba1c5">
      <Url>https://vicgov.sharepoint.com/sites/msteams_0df9f1/_layouts/15/DocIdRedir.aspx?ID=FPSRHS-557673075-129196</Url>
      <Description>FPSRHS-557673075-129196</Description>
    </_dlc_DocIdUrl>
  </documentManagement>
</p:properties>
</file>

<file path=customXml/itemProps1.xml><?xml version="1.0" encoding="utf-8"?>
<ds:datastoreItem xmlns:ds="http://schemas.openxmlformats.org/officeDocument/2006/customXml" ds:itemID="{93260372-20E3-4E1C-A93D-40C2D68F94C5}">
  <ds:schemaRefs>
    <ds:schemaRef ds:uri="http://schemas.microsoft.com/sharepoint/v3/contenttype/forms"/>
  </ds:schemaRefs>
</ds:datastoreItem>
</file>

<file path=customXml/itemProps2.xml><?xml version="1.0" encoding="utf-8"?>
<ds:datastoreItem xmlns:ds="http://schemas.openxmlformats.org/officeDocument/2006/customXml" ds:itemID="{52FFC453-E668-4290-A158-34457CAA1BE0}">
  <ds:schemaRefs>
    <ds:schemaRef ds:uri="http://schemas.microsoft.com/sharepoint/events"/>
  </ds:schemaRefs>
</ds:datastoreItem>
</file>

<file path=customXml/itemProps3.xml><?xml version="1.0" encoding="utf-8"?>
<ds:datastoreItem xmlns:ds="http://schemas.openxmlformats.org/officeDocument/2006/customXml" ds:itemID="{1CA2D8A1-5223-43F7-A41D-76E525804144}">
  <ds:schemaRefs>
    <ds:schemaRef ds:uri="http://www.w3.org/2001/XMLSchema"/>
  </ds:schemaRefs>
</ds:datastoreItem>
</file>

<file path=customXml/itemProps4.xml><?xml version="1.0" encoding="utf-8"?>
<ds:datastoreItem xmlns:ds="http://schemas.openxmlformats.org/officeDocument/2006/customXml" ds:itemID="{F4DD85A8-CEC5-4DD3-BDCF-3BACE48E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31a2a-7574-4bd3-a894-c7688f8ba1c5"/>
    <ds:schemaRef ds:uri="e01c7357-92cb-42bb-a1d9-bcd08756d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FAB55-67D5-4043-A5C7-A2BC6BFADAA2}">
  <ds:schemaRefs>
    <ds:schemaRef ds:uri="http://schemas.openxmlformats.org/officeDocument/2006/bibliography"/>
  </ds:schemaRefs>
</ds:datastoreItem>
</file>

<file path=customXml/itemProps6.xml><?xml version="1.0" encoding="utf-8"?>
<ds:datastoreItem xmlns:ds="http://schemas.openxmlformats.org/officeDocument/2006/customXml" ds:itemID="{09C08034-1356-4568-865A-A64CBDFBCF45}">
  <ds:schemaRefs>
    <ds:schemaRef ds:uri="http://schemas.microsoft.com/office/2006/metadata/properties"/>
    <ds:schemaRef ds:uri="http://schemas.microsoft.com/office/infopath/2007/PartnerControls"/>
    <ds:schemaRef ds:uri="e01c7357-92cb-42bb-a1d9-bcd08756d365"/>
    <ds:schemaRef ds:uri="33c31a2a-7574-4bd3-a894-c7688f8ba1c5"/>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8</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18748</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Boulet</dc:creator>
  <cp:lastModifiedBy>Liz A Kilpatrick (DPC)</cp:lastModifiedBy>
  <cp:revision>147</cp:revision>
  <cp:lastPrinted>2016-05-26T05:01:00Z</cp:lastPrinted>
  <dcterms:created xsi:type="dcterms:W3CDTF">2026-06-03T03:44:00Z</dcterms:created>
  <dcterms:modified xsi:type="dcterms:W3CDTF">2026-07-01T00:25:00Z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26ff356f-897e-4b05-a0e0-9290308c3087</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marcella.marino@dpc.vic.gov.au</vt:lpwstr>
  </property>
  <property fmtid="{D5CDD505-2E9C-101B-9397-08002B2CF9AE}" pid="8" name="MSIP_Label_7158ebbd-6c5e-441f-bfc9-4eb8c11e3978_SetDate">
    <vt:lpwstr>2019-07-30T00:09:43.9762454Z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y fmtid="{D5CDD505-2E9C-101B-9397-08002B2CF9AE}" pid="13" name="ContentTypeId">
    <vt:lpwstr>0x010100D410CFCE92D38A4FAEE735F364655700</vt:lpwstr>
  </property>
  <property fmtid="{D5CDD505-2E9C-101B-9397-08002B2CF9AE}" pid="14" name="_dlc_DocIdItemGuid">
    <vt:lpwstr>a3f7f81e-bfa6-4178-b221-57dd8630296a</vt:lpwstr>
  </property>
  <property fmtid="{D5CDD505-2E9C-101B-9397-08002B2CF9AE}" pid="15" name="MediaServiceImageTags">
    <vt:lpwstr/>
  </property>
</Properties>
</file>