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BC09E" w14:textId="1F2E9C6E" w:rsidR="000B3391" w:rsidRDefault="000015F6" w:rsidP="007F1AD5">
      <w:pPr>
        <w:ind w:left="-567"/>
        <w:rPr>
          <w:sz w:val="28"/>
          <w:szCs w:val="28"/>
        </w:rPr>
      </w:pPr>
      <w:bookmarkStart w:id="0" w:name="_Hlk132572903"/>
      <w:r>
        <w:rPr>
          <w:sz w:val="28"/>
          <w:szCs w:val="28"/>
        </w:rPr>
        <w:t xml:space="preserve"> </w:t>
      </w:r>
      <w:r w:rsidR="00E363D0">
        <w:rPr>
          <w:sz w:val="28"/>
          <w:szCs w:val="28"/>
        </w:rPr>
        <w:t>Table A</w:t>
      </w:r>
    </w:p>
    <w:bookmarkEnd w:id="0"/>
    <w:p w14:paraId="2632CFE3" w14:textId="079821B9" w:rsidR="00043C0C" w:rsidRPr="007F1AD5" w:rsidRDefault="00732B45" w:rsidP="007F1AD5">
      <w:pPr>
        <w:ind w:left="-567"/>
        <w:rPr>
          <w:sz w:val="28"/>
          <w:szCs w:val="28"/>
        </w:rPr>
      </w:pPr>
      <w:r w:rsidRPr="007F1AD5">
        <w:rPr>
          <w:sz w:val="28"/>
          <w:szCs w:val="28"/>
        </w:rPr>
        <w:t xml:space="preserve">Priority reform </w:t>
      </w:r>
      <w:r w:rsidR="000B3391">
        <w:rPr>
          <w:sz w:val="28"/>
          <w:szCs w:val="28"/>
        </w:rPr>
        <w:t>one</w:t>
      </w:r>
      <w:r w:rsidRPr="007F1AD5">
        <w:rPr>
          <w:sz w:val="28"/>
          <w:szCs w:val="28"/>
        </w:rPr>
        <w:t>: Formal partnerships and shared decision-making</w:t>
      </w:r>
    </w:p>
    <w:p w14:paraId="05190624" w14:textId="77777777" w:rsidR="007F1AD5" w:rsidRPr="00FF70B8" w:rsidRDefault="007F1AD5" w:rsidP="007F1AD5">
      <w:pPr>
        <w:ind w:left="-567"/>
        <w:rPr>
          <w:rFonts w:cstheme="minorHAnsi"/>
          <w:sz w:val="18"/>
          <w:szCs w:val="18"/>
        </w:rPr>
      </w:pPr>
      <w:r w:rsidRPr="00FF70B8">
        <w:rPr>
          <w:rFonts w:cstheme="minorHAnsi"/>
          <w:sz w:val="18"/>
          <w:szCs w:val="18"/>
        </w:rPr>
        <w:t>The strong partnership elements at Clause 32 are:</w:t>
      </w:r>
    </w:p>
    <w:p w14:paraId="7AE103B6" w14:textId="77777777" w:rsidR="007F1AD5" w:rsidRPr="00FF70B8" w:rsidRDefault="007F1AD5" w:rsidP="006A31CC">
      <w:pPr>
        <w:pStyle w:val="ListParagraph"/>
        <w:numPr>
          <w:ilvl w:val="0"/>
          <w:numId w:val="1"/>
        </w:numPr>
        <w:rPr>
          <w:rFonts w:cstheme="minorHAnsi"/>
          <w:sz w:val="18"/>
          <w:szCs w:val="18"/>
        </w:rPr>
      </w:pPr>
      <w:r w:rsidRPr="00FF70B8">
        <w:rPr>
          <w:rFonts w:cstheme="minorHAnsi"/>
          <w:sz w:val="18"/>
          <w:szCs w:val="18"/>
        </w:rPr>
        <w:t>Element A: Partnerships are accountable and representative</w:t>
      </w:r>
    </w:p>
    <w:p w14:paraId="30304049" w14:textId="77777777" w:rsidR="007F1AD5" w:rsidRPr="00FF70B8" w:rsidRDefault="007F1AD5" w:rsidP="006A31CC">
      <w:pPr>
        <w:pStyle w:val="ListParagraph"/>
        <w:numPr>
          <w:ilvl w:val="0"/>
          <w:numId w:val="1"/>
        </w:numPr>
        <w:rPr>
          <w:rFonts w:cstheme="minorHAnsi"/>
          <w:sz w:val="18"/>
          <w:szCs w:val="18"/>
        </w:rPr>
      </w:pPr>
      <w:r w:rsidRPr="00FF70B8">
        <w:rPr>
          <w:rFonts w:cstheme="minorHAnsi"/>
          <w:sz w:val="18"/>
          <w:szCs w:val="18"/>
        </w:rPr>
        <w:t>Element B: A formal agreement in place, that is signed by all</w:t>
      </w:r>
    </w:p>
    <w:p w14:paraId="1A1E7F15" w14:textId="11C7C77C" w:rsidR="007F1AD5" w:rsidRPr="00FF70B8" w:rsidRDefault="007F1AD5" w:rsidP="006A31CC">
      <w:pPr>
        <w:pStyle w:val="ListParagraph"/>
        <w:numPr>
          <w:ilvl w:val="0"/>
          <w:numId w:val="1"/>
        </w:numPr>
        <w:rPr>
          <w:rFonts w:cstheme="minorHAnsi"/>
          <w:sz w:val="18"/>
          <w:szCs w:val="18"/>
        </w:rPr>
      </w:pPr>
      <w:r w:rsidRPr="00FF70B8">
        <w:rPr>
          <w:rFonts w:cstheme="minorHAnsi"/>
          <w:sz w:val="18"/>
          <w:szCs w:val="18"/>
        </w:rPr>
        <w:t>Element C: Decision-making is shared between government and Aboriginal and Torres Strait Islander people.</w:t>
      </w:r>
    </w:p>
    <w:tbl>
      <w:tblPr>
        <w:tblStyle w:val="TableGrid"/>
        <w:tblW w:w="5490" w:type="pct"/>
        <w:jc w:val="center"/>
        <w:tblLook w:val="04A0" w:firstRow="1" w:lastRow="0" w:firstColumn="1" w:lastColumn="0" w:noHBand="0" w:noVBand="1"/>
      </w:tblPr>
      <w:tblGrid>
        <w:gridCol w:w="3403"/>
        <w:gridCol w:w="11912"/>
      </w:tblGrid>
      <w:tr w:rsidR="00DF2EA4" w:rsidRPr="00FF70B8" w14:paraId="38FA03EF" w14:textId="77777777" w:rsidTr="486C6893">
        <w:trPr>
          <w:jc w:val="center"/>
        </w:trPr>
        <w:tc>
          <w:tcPr>
            <w:tcW w:w="1111" w:type="pct"/>
            <w:shd w:val="clear" w:color="auto" w:fill="BFBFBF" w:themeFill="background1" w:themeFillShade="BF"/>
          </w:tcPr>
          <w:p w14:paraId="26D27F64" w14:textId="7F310C2E" w:rsidR="00DF2EA4" w:rsidRPr="00BF10B3" w:rsidRDefault="00DF2EA4" w:rsidP="00547957">
            <w:pPr>
              <w:rPr>
                <w:rFonts w:cstheme="minorHAnsi"/>
                <w:b/>
                <w:bCs/>
                <w:sz w:val="18"/>
                <w:szCs w:val="18"/>
              </w:rPr>
            </w:pPr>
            <w:r w:rsidRPr="00BF10B3">
              <w:rPr>
                <w:rFonts w:cstheme="minorHAnsi"/>
                <w:b/>
                <w:bCs/>
                <w:sz w:val="18"/>
                <w:szCs w:val="18"/>
              </w:rPr>
              <w:t>Action</w:t>
            </w:r>
          </w:p>
        </w:tc>
        <w:tc>
          <w:tcPr>
            <w:tcW w:w="3889" w:type="pct"/>
            <w:shd w:val="clear" w:color="auto" w:fill="BFBFBF" w:themeFill="background1" w:themeFillShade="BF"/>
          </w:tcPr>
          <w:p w14:paraId="7093E39D" w14:textId="237B0DF6" w:rsidR="00DF2EA4" w:rsidRPr="003857C6" w:rsidRDefault="00DF2EA4" w:rsidP="00547957">
            <w:pPr>
              <w:rPr>
                <w:rFonts w:cstheme="minorHAnsi"/>
                <w:b/>
                <w:color w:val="000000" w:themeColor="text1"/>
                <w:sz w:val="18"/>
                <w:szCs w:val="18"/>
              </w:rPr>
            </w:pPr>
            <w:r w:rsidRPr="003857C6">
              <w:rPr>
                <w:rFonts w:cstheme="minorHAnsi"/>
                <w:b/>
                <w:color w:val="000000" w:themeColor="text1"/>
                <w:sz w:val="18"/>
                <w:szCs w:val="18"/>
              </w:rPr>
              <w:t>Key achievements in 202</w:t>
            </w:r>
            <w:r w:rsidR="00905141" w:rsidRPr="003857C6">
              <w:rPr>
                <w:rFonts w:cstheme="minorHAnsi"/>
                <w:b/>
                <w:color w:val="000000" w:themeColor="text1"/>
                <w:sz w:val="18"/>
                <w:szCs w:val="18"/>
              </w:rPr>
              <w:t>4</w:t>
            </w:r>
          </w:p>
        </w:tc>
      </w:tr>
      <w:tr w:rsidR="00DF2EA4" w:rsidRPr="00FF70B8" w14:paraId="47942282" w14:textId="619A736B" w:rsidTr="486C6893">
        <w:trPr>
          <w:jc w:val="center"/>
        </w:trPr>
        <w:tc>
          <w:tcPr>
            <w:tcW w:w="1111" w:type="pct"/>
            <w:shd w:val="clear" w:color="auto" w:fill="D5DCE4" w:themeFill="text2" w:themeFillTint="33"/>
          </w:tcPr>
          <w:p w14:paraId="1CD236FC" w14:textId="4CFA0E4A" w:rsidR="00DF2EA4" w:rsidRDefault="00DF2EA4" w:rsidP="00640C69">
            <w:pPr>
              <w:rPr>
                <w:rFonts w:cstheme="minorHAnsi"/>
                <w:sz w:val="18"/>
                <w:szCs w:val="18"/>
              </w:rPr>
            </w:pPr>
            <w:r>
              <w:rPr>
                <w:rFonts w:cstheme="minorHAnsi"/>
                <w:sz w:val="18"/>
                <w:szCs w:val="18"/>
              </w:rPr>
              <w:t>Department of Premier and Cabinet (DPC) - Whole of Government</w:t>
            </w:r>
          </w:p>
        </w:tc>
        <w:tc>
          <w:tcPr>
            <w:tcW w:w="3889" w:type="pct"/>
            <w:shd w:val="clear" w:color="auto" w:fill="D5DCE4" w:themeFill="text2" w:themeFillTint="33"/>
          </w:tcPr>
          <w:p w14:paraId="6556BFC9" w14:textId="77777777" w:rsidR="00DF2EA4" w:rsidRDefault="00DF2EA4" w:rsidP="00640C69">
            <w:pPr>
              <w:rPr>
                <w:rFonts w:cstheme="minorHAnsi"/>
                <w:sz w:val="18"/>
                <w:szCs w:val="18"/>
              </w:rPr>
            </w:pPr>
          </w:p>
        </w:tc>
      </w:tr>
      <w:tr w:rsidR="00DF2EA4" w14:paraId="7311A35C" w14:textId="77777777" w:rsidTr="486C6893">
        <w:trPr>
          <w:jc w:val="center"/>
        </w:trPr>
        <w:tc>
          <w:tcPr>
            <w:tcW w:w="1111" w:type="pct"/>
            <w:shd w:val="clear" w:color="auto" w:fill="F2F2F2" w:themeFill="background1" w:themeFillShade="F2"/>
          </w:tcPr>
          <w:p w14:paraId="424730A8" w14:textId="77777777" w:rsidR="00DF2EA4" w:rsidRPr="002A2909" w:rsidRDefault="00DF2EA4" w:rsidP="002A2909">
            <w:pPr>
              <w:rPr>
                <w:sz w:val="18"/>
                <w:szCs w:val="18"/>
              </w:rPr>
            </w:pPr>
            <w:r w:rsidRPr="75754095">
              <w:rPr>
                <w:sz w:val="18"/>
                <w:szCs w:val="18"/>
              </w:rPr>
              <w:t>Establishment of</w:t>
            </w:r>
          </w:p>
          <w:p w14:paraId="402284A8" w14:textId="77777777" w:rsidR="00DF2EA4" w:rsidRPr="002A2909" w:rsidRDefault="00DF2EA4" w:rsidP="002A2909">
            <w:pPr>
              <w:rPr>
                <w:rFonts w:cstheme="minorHAnsi"/>
                <w:sz w:val="18"/>
                <w:szCs w:val="18"/>
              </w:rPr>
            </w:pPr>
            <w:r w:rsidRPr="002A2909">
              <w:rPr>
                <w:rFonts w:cstheme="minorHAnsi"/>
                <w:sz w:val="18"/>
                <w:szCs w:val="18"/>
              </w:rPr>
              <w:t>Closing the Gap</w:t>
            </w:r>
          </w:p>
          <w:p w14:paraId="074802E4" w14:textId="77777777" w:rsidR="00DF2EA4" w:rsidRPr="002A2909" w:rsidRDefault="00DF2EA4" w:rsidP="002A2909">
            <w:pPr>
              <w:rPr>
                <w:rFonts w:cstheme="minorHAnsi"/>
                <w:sz w:val="18"/>
                <w:szCs w:val="18"/>
              </w:rPr>
            </w:pPr>
            <w:r w:rsidRPr="002A2909">
              <w:rPr>
                <w:rFonts w:cstheme="minorHAnsi"/>
                <w:sz w:val="18"/>
                <w:szCs w:val="18"/>
              </w:rPr>
              <w:t>Partnership Forum</w:t>
            </w:r>
          </w:p>
          <w:p w14:paraId="70A3A0D8" w14:textId="77777777" w:rsidR="00DF2EA4" w:rsidRPr="002A2909" w:rsidRDefault="00DF2EA4" w:rsidP="002A2909">
            <w:pPr>
              <w:rPr>
                <w:rFonts w:cstheme="minorHAnsi"/>
                <w:sz w:val="18"/>
                <w:szCs w:val="18"/>
              </w:rPr>
            </w:pPr>
            <w:r w:rsidRPr="002A2909">
              <w:rPr>
                <w:rFonts w:cstheme="minorHAnsi"/>
                <w:sz w:val="18"/>
                <w:szCs w:val="18"/>
              </w:rPr>
              <w:t>(Partnership</w:t>
            </w:r>
          </w:p>
          <w:p w14:paraId="5C8AF071" w14:textId="34408BB0" w:rsidR="00DF2EA4" w:rsidRPr="007F4D00" w:rsidRDefault="00DF2EA4" w:rsidP="00FB3521">
            <w:pPr>
              <w:rPr>
                <w:sz w:val="18"/>
                <w:szCs w:val="18"/>
              </w:rPr>
            </w:pPr>
            <w:r w:rsidRPr="75754095">
              <w:rPr>
                <w:sz w:val="18"/>
                <w:szCs w:val="18"/>
              </w:rPr>
              <w:t>Forum)</w:t>
            </w:r>
          </w:p>
          <w:p w14:paraId="0F943599" w14:textId="1B2799EB" w:rsidR="00DF2EA4" w:rsidRPr="000047E6" w:rsidRDefault="00DF2EA4" w:rsidP="00FB3521">
            <w:pPr>
              <w:rPr>
                <w:rFonts w:cstheme="minorHAnsi"/>
                <w:sz w:val="18"/>
                <w:szCs w:val="18"/>
              </w:rPr>
            </w:pPr>
          </w:p>
        </w:tc>
        <w:tc>
          <w:tcPr>
            <w:tcW w:w="3889" w:type="pct"/>
            <w:shd w:val="clear" w:color="auto" w:fill="F2F2F2" w:themeFill="background1" w:themeFillShade="F2"/>
          </w:tcPr>
          <w:p w14:paraId="38123756" w14:textId="0324087C" w:rsidR="00DF2EA4" w:rsidRPr="009040A4" w:rsidRDefault="4FAAB533" w:rsidP="00905E30">
            <w:pPr>
              <w:pStyle w:val="ListParagraph"/>
              <w:numPr>
                <w:ilvl w:val="0"/>
                <w:numId w:val="15"/>
              </w:numPr>
              <w:rPr>
                <w:sz w:val="18"/>
                <w:szCs w:val="18"/>
              </w:rPr>
            </w:pPr>
            <w:r w:rsidRPr="75754095">
              <w:rPr>
                <w:sz w:val="18"/>
                <w:szCs w:val="18"/>
              </w:rPr>
              <w:t>The Partnership Forum met three times in April, June, and September</w:t>
            </w:r>
            <w:r w:rsidR="00DA24D4" w:rsidRPr="75754095">
              <w:rPr>
                <w:sz w:val="18"/>
                <w:szCs w:val="18"/>
              </w:rPr>
              <w:t xml:space="preserve"> </w:t>
            </w:r>
            <w:r w:rsidR="00832F55" w:rsidRPr="75754095">
              <w:rPr>
                <w:sz w:val="18"/>
                <w:szCs w:val="18"/>
              </w:rPr>
              <w:t>2024</w:t>
            </w:r>
            <w:r w:rsidR="00DA24D4">
              <w:rPr>
                <w:sz w:val="18"/>
                <w:szCs w:val="18"/>
              </w:rPr>
              <w:t>.</w:t>
            </w:r>
          </w:p>
          <w:p w14:paraId="589B0E89" w14:textId="2810D5BE" w:rsidR="00DF2EA4" w:rsidRPr="009040A4" w:rsidRDefault="00DA24D4" w:rsidP="00905E30">
            <w:pPr>
              <w:pStyle w:val="ListParagraph"/>
              <w:numPr>
                <w:ilvl w:val="0"/>
                <w:numId w:val="15"/>
              </w:numPr>
              <w:rPr>
                <w:sz w:val="18"/>
                <w:szCs w:val="18"/>
              </w:rPr>
            </w:pPr>
            <w:r>
              <w:rPr>
                <w:sz w:val="18"/>
                <w:szCs w:val="18"/>
              </w:rPr>
              <w:t>In</w:t>
            </w:r>
            <w:r w:rsidR="2E937691" w:rsidRPr="75754095">
              <w:rPr>
                <w:sz w:val="18"/>
                <w:szCs w:val="18"/>
              </w:rPr>
              <w:t xml:space="preserve"> December 2023, the Partnership Forum committed to undertaking a policy deep dive at each </w:t>
            </w:r>
            <w:r>
              <w:rPr>
                <w:sz w:val="18"/>
                <w:szCs w:val="18"/>
              </w:rPr>
              <w:t xml:space="preserve">2024 </w:t>
            </w:r>
            <w:r w:rsidR="2E937691" w:rsidRPr="75754095">
              <w:rPr>
                <w:sz w:val="18"/>
                <w:szCs w:val="18"/>
              </w:rPr>
              <w:t xml:space="preserve">meeting. </w:t>
            </w:r>
            <w:r w:rsidR="3829595F" w:rsidRPr="75754095">
              <w:rPr>
                <w:sz w:val="18"/>
                <w:szCs w:val="18"/>
              </w:rPr>
              <w:t>The following deep dives were undertaken in 2024:</w:t>
            </w:r>
          </w:p>
          <w:p w14:paraId="0567AE7F" w14:textId="067CE4AF" w:rsidR="00DF2EA4" w:rsidRPr="003508EC" w:rsidRDefault="6F100F2C" w:rsidP="003508EC">
            <w:pPr>
              <w:pStyle w:val="ListParagraph"/>
              <w:numPr>
                <w:ilvl w:val="1"/>
                <w:numId w:val="10"/>
              </w:numPr>
              <w:rPr>
                <w:rFonts w:cstheme="minorHAnsi"/>
                <w:sz w:val="18"/>
                <w:szCs w:val="18"/>
              </w:rPr>
            </w:pPr>
            <w:r w:rsidRPr="003508EC">
              <w:rPr>
                <w:rFonts w:cstheme="minorHAnsi"/>
                <w:sz w:val="18"/>
                <w:szCs w:val="18"/>
              </w:rPr>
              <w:t>April 2024: housing and homelessness – the (ongoing) development of a housing and homelessness target arose from this deep dive.</w:t>
            </w:r>
          </w:p>
          <w:p w14:paraId="1AA25B8D" w14:textId="56F24964" w:rsidR="00DF2EA4" w:rsidRPr="003508EC" w:rsidRDefault="6F100F2C" w:rsidP="003508EC">
            <w:pPr>
              <w:pStyle w:val="ListParagraph"/>
              <w:numPr>
                <w:ilvl w:val="1"/>
                <w:numId w:val="10"/>
              </w:numPr>
              <w:rPr>
                <w:rFonts w:cstheme="minorHAnsi"/>
                <w:sz w:val="18"/>
                <w:szCs w:val="18"/>
              </w:rPr>
            </w:pPr>
            <w:r w:rsidRPr="003508EC">
              <w:rPr>
                <w:rFonts w:cstheme="minorHAnsi"/>
                <w:sz w:val="18"/>
                <w:szCs w:val="18"/>
              </w:rPr>
              <w:t>June 2024: economic development.</w:t>
            </w:r>
          </w:p>
          <w:p w14:paraId="67F185DD" w14:textId="01F1DF5C" w:rsidR="00DF2EA4" w:rsidRPr="00C974AA" w:rsidRDefault="6F100F2C" w:rsidP="003508EC">
            <w:pPr>
              <w:pStyle w:val="ListParagraph"/>
              <w:numPr>
                <w:ilvl w:val="1"/>
                <w:numId w:val="10"/>
              </w:numPr>
              <w:rPr>
                <w:sz w:val="18"/>
                <w:szCs w:val="18"/>
              </w:rPr>
            </w:pPr>
            <w:r w:rsidRPr="003508EC">
              <w:rPr>
                <w:rFonts w:cstheme="minorHAnsi"/>
                <w:sz w:val="18"/>
                <w:szCs w:val="18"/>
              </w:rPr>
              <w:t>September</w:t>
            </w:r>
            <w:r w:rsidRPr="75754095">
              <w:rPr>
                <w:sz w:val="18"/>
                <w:szCs w:val="18"/>
              </w:rPr>
              <w:t xml:space="preserve"> 2024: education.</w:t>
            </w:r>
          </w:p>
        </w:tc>
      </w:tr>
      <w:tr w:rsidR="00DF2EA4" w14:paraId="72229871" w14:textId="77777777" w:rsidTr="486C6893">
        <w:trPr>
          <w:jc w:val="center"/>
        </w:trPr>
        <w:tc>
          <w:tcPr>
            <w:tcW w:w="1111" w:type="pct"/>
            <w:shd w:val="clear" w:color="auto" w:fill="F2F2F2" w:themeFill="background1" w:themeFillShade="F2"/>
          </w:tcPr>
          <w:p w14:paraId="75EE2B80" w14:textId="2B3BA320" w:rsidR="00DF2EA4" w:rsidRPr="003131C3" w:rsidRDefault="00DF2EA4" w:rsidP="00F23115">
            <w:pPr>
              <w:rPr>
                <w:rFonts w:cstheme="minorHAnsi"/>
                <w:sz w:val="18"/>
                <w:szCs w:val="18"/>
              </w:rPr>
            </w:pPr>
            <w:r w:rsidRPr="00F77077">
              <w:rPr>
                <w:rFonts w:cstheme="minorHAnsi"/>
                <w:sz w:val="18"/>
                <w:szCs w:val="18"/>
              </w:rPr>
              <w:t>Place-based Partnerships</w:t>
            </w:r>
          </w:p>
          <w:p w14:paraId="6A8D4EF1" w14:textId="66E28F92" w:rsidR="00DF2EA4" w:rsidRDefault="00DF2EA4" w:rsidP="00F23115">
            <w:pPr>
              <w:rPr>
                <w:rFonts w:cstheme="minorHAnsi"/>
                <w:sz w:val="18"/>
                <w:szCs w:val="18"/>
              </w:rPr>
            </w:pPr>
          </w:p>
        </w:tc>
        <w:tc>
          <w:tcPr>
            <w:tcW w:w="3889" w:type="pct"/>
            <w:shd w:val="clear" w:color="auto" w:fill="F2F2F2" w:themeFill="background1" w:themeFillShade="F2"/>
          </w:tcPr>
          <w:p w14:paraId="19A0672E" w14:textId="6990A1CE" w:rsidR="00CC5903" w:rsidRPr="00D5670E" w:rsidRDefault="001A5460" w:rsidP="00905E30">
            <w:pPr>
              <w:pStyle w:val="ListParagraph"/>
              <w:numPr>
                <w:ilvl w:val="0"/>
                <w:numId w:val="15"/>
              </w:numPr>
              <w:rPr>
                <w:sz w:val="18"/>
                <w:szCs w:val="18"/>
              </w:rPr>
            </w:pPr>
            <w:r w:rsidRPr="7DACF0A8">
              <w:rPr>
                <w:sz w:val="18"/>
                <w:szCs w:val="18"/>
              </w:rPr>
              <w:t xml:space="preserve">The </w:t>
            </w:r>
            <w:r w:rsidR="5477BFAD" w:rsidRPr="587ADA5E">
              <w:rPr>
                <w:sz w:val="18"/>
                <w:szCs w:val="18"/>
              </w:rPr>
              <w:t>VACCA</w:t>
            </w:r>
            <w:r w:rsidR="00CC5903" w:rsidRPr="587ADA5E">
              <w:rPr>
                <w:sz w:val="18"/>
                <w:szCs w:val="18"/>
              </w:rPr>
              <w:t xml:space="preserve"> </w:t>
            </w:r>
            <w:r w:rsidR="00CC5903" w:rsidRPr="74AC85ED">
              <w:rPr>
                <w:sz w:val="18"/>
                <w:szCs w:val="18"/>
              </w:rPr>
              <w:t xml:space="preserve">(the Partnership Forum's children and families sector representative) is leading a scoping exercise for Victoria’s Place-based Partnership and Community Data Project, in partnership with </w:t>
            </w:r>
            <w:proofErr w:type="spellStart"/>
            <w:r w:rsidR="00CC5903" w:rsidRPr="74AC85ED">
              <w:rPr>
                <w:sz w:val="18"/>
                <w:szCs w:val="18"/>
              </w:rPr>
              <w:t>Ngaweeyan</w:t>
            </w:r>
            <w:proofErr w:type="spellEnd"/>
            <w:r w:rsidR="00CC5903" w:rsidRPr="74AC85ED">
              <w:rPr>
                <w:sz w:val="18"/>
                <w:szCs w:val="18"/>
              </w:rPr>
              <w:t xml:space="preserve"> Maar-</w:t>
            </w:r>
            <w:proofErr w:type="spellStart"/>
            <w:r w:rsidR="00CC5903" w:rsidRPr="74AC85ED">
              <w:rPr>
                <w:sz w:val="18"/>
                <w:szCs w:val="18"/>
              </w:rPr>
              <w:t>oo</w:t>
            </w:r>
            <w:proofErr w:type="spellEnd"/>
            <w:r w:rsidR="00CC5903" w:rsidRPr="74AC85ED">
              <w:rPr>
                <w:sz w:val="18"/>
                <w:szCs w:val="18"/>
              </w:rPr>
              <w:t>, local communities, key sector representatives and government.</w:t>
            </w:r>
          </w:p>
          <w:p w14:paraId="6459AD1C" w14:textId="3B44C041" w:rsidR="00DF2EA4" w:rsidRPr="00FA008C" w:rsidRDefault="00CC5903" w:rsidP="00905E30">
            <w:pPr>
              <w:pStyle w:val="ListParagraph"/>
              <w:numPr>
                <w:ilvl w:val="0"/>
                <w:numId w:val="15"/>
              </w:numPr>
              <w:rPr>
                <w:sz w:val="18"/>
                <w:szCs w:val="18"/>
              </w:rPr>
            </w:pPr>
            <w:r w:rsidRPr="579D5AF7">
              <w:rPr>
                <w:sz w:val="18"/>
                <w:szCs w:val="18"/>
              </w:rPr>
              <w:t>Community consultations in Morwell were held over July and August 2024, bringing together local community members and Aboriginal Community Controlled Organisation representatives to explore priorities and aspirations for the future Place-Based Partnership and Community Data Project</w:t>
            </w:r>
            <w:r w:rsidR="00907A8B" w:rsidRPr="579D5AF7">
              <w:rPr>
                <w:sz w:val="18"/>
                <w:szCs w:val="18"/>
              </w:rPr>
              <w:t>.</w:t>
            </w:r>
          </w:p>
          <w:p w14:paraId="6B04D0D9" w14:textId="061ED16E" w:rsidR="00DF2EA4" w:rsidRDefault="07DCF40A" w:rsidP="00E05CAE">
            <w:pPr>
              <w:pStyle w:val="ListParagraph"/>
              <w:numPr>
                <w:ilvl w:val="0"/>
                <w:numId w:val="15"/>
              </w:numPr>
              <w:rPr>
                <w:sz w:val="18"/>
                <w:szCs w:val="18"/>
              </w:rPr>
            </w:pPr>
            <w:r w:rsidRPr="3507DE3E">
              <w:rPr>
                <w:sz w:val="18"/>
                <w:szCs w:val="18"/>
              </w:rPr>
              <w:t xml:space="preserve">The Morwell Strategic Governance Group, chaired by VACCA and DPC, was established </w:t>
            </w:r>
            <w:r w:rsidR="324510C8" w:rsidRPr="3507DE3E">
              <w:rPr>
                <w:sz w:val="18"/>
                <w:szCs w:val="18"/>
              </w:rPr>
              <w:t xml:space="preserve">in July 2024 </w:t>
            </w:r>
            <w:r w:rsidR="004E2700" w:rsidRPr="3507DE3E">
              <w:rPr>
                <w:sz w:val="18"/>
                <w:szCs w:val="18"/>
              </w:rPr>
              <w:t xml:space="preserve">to </w:t>
            </w:r>
            <w:r w:rsidRPr="3507DE3E">
              <w:rPr>
                <w:sz w:val="18"/>
                <w:szCs w:val="18"/>
              </w:rPr>
              <w:t xml:space="preserve">provide oversight </w:t>
            </w:r>
            <w:r w:rsidR="35751EE3" w:rsidRPr="3507DE3E">
              <w:rPr>
                <w:sz w:val="18"/>
                <w:szCs w:val="18"/>
              </w:rPr>
              <w:t>of the joint PBP/CDP scoping exercise.</w:t>
            </w:r>
          </w:p>
          <w:p w14:paraId="0A20384E" w14:textId="750A9459" w:rsidR="00541EBB" w:rsidRDefault="00541EBB" w:rsidP="00E05CAE">
            <w:pPr>
              <w:pStyle w:val="ListParagraph"/>
              <w:numPr>
                <w:ilvl w:val="0"/>
                <w:numId w:val="15"/>
              </w:numPr>
              <w:rPr>
                <w:sz w:val="18"/>
                <w:szCs w:val="18"/>
              </w:rPr>
            </w:pPr>
            <w:r w:rsidRPr="3507DE3E">
              <w:rPr>
                <w:sz w:val="18"/>
                <w:szCs w:val="18"/>
              </w:rPr>
              <w:t>VACCA has established local governance structures includes the Aboriginal Executive Leadership Group, Elders Council, Youth Committee and Working Group</w:t>
            </w:r>
            <w:r w:rsidR="00CA4FE8" w:rsidRPr="3507DE3E">
              <w:rPr>
                <w:sz w:val="18"/>
                <w:szCs w:val="18"/>
              </w:rPr>
              <w:t xml:space="preserve"> intended to provide a structured and inclusive mechanism for community input and decision-making. </w:t>
            </w:r>
          </w:p>
          <w:p w14:paraId="144191FD" w14:textId="53ED7B79" w:rsidR="00DF2EA4" w:rsidRPr="00FA008C" w:rsidRDefault="00541EBB" w:rsidP="3507DE3E">
            <w:pPr>
              <w:numPr>
                <w:ilvl w:val="0"/>
                <w:numId w:val="15"/>
              </w:numPr>
            </w:pPr>
            <w:r w:rsidRPr="3507DE3E">
              <w:rPr>
                <w:sz w:val="18"/>
                <w:szCs w:val="18"/>
              </w:rPr>
              <w:t>V</w:t>
            </w:r>
            <w:r w:rsidR="001B3938" w:rsidRPr="3507DE3E">
              <w:rPr>
                <w:sz w:val="18"/>
                <w:szCs w:val="18"/>
              </w:rPr>
              <w:t xml:space="preserve">ACCA </w:t>
            </w:r>
            <w:r w:rsidR="008015E3" w:rsidRPr="3507DE3E">
              <w:rPr>
                <w:sz w:val="18"/>
                <w:szCs w:val="18"/>
              </w:rPr>
              <w:t>held</w:t>
            </w:r>
            <w:r w:rsidR="001B3938" w:rsidRPr="3507DE3E">
              <w:rPr>
                <w:sz w:val="18"/>
                <w:szCs w:val="18"/>
              </w:rPr>
              <w:t xml:space="preserve"> community consultations in Morwell throughout December 2024 </w:t>
            </w:r>
            <w:r w:rsidR="008015E3" w:rsidRPr="3507DE3E">
              <w:rPr>
                <w:sz w:val="18"/>
                <w:szCs w:val="18"/>
              </w:rPr>
              <w:t>that a</w:t>
            </w:r>
            <w:r w:rsidR="001B2E58" w:rsidRPr="3507DE3E">
              <w:rPr>
                <w:sz w:val="18"/>
                <w:szCs w:val="18"/>
              </w:rPr>
              <w:t>imed to present back to the community what had been heard in previous consultations and ensure the project team had accurately captured the needs and expectations of the community.</w:t>
            </w:r>
            <w:r w:rsidR="00443E4F" w:rsidRPr="3507DE3E">
              <w:rPr>
                <w:sz w:val="18"/>
                <w:szCs w:val="18"/>
              </w:rPr>
              <w:t xml:space="preserve"> </w:t>
            </w:r>
            <w:r w:rsidR="001B2E58" w:rsidRPr="3507DE3E">
              <w:rPr>
                <w:sz w:val="18"/>
                <w:szCs w:val="18"/>
              </w:rPr>
              <w:t xml:space="preserve">Feedback was gathered on the proposed service model </w:t>
            </w:r>
            <w:r w:rsidR="00FF4B32" w:rsidRPr="3507DE3E">
              <w:rPr>
                <w:sz w:val="18"/>
                <w:szCs w:val="18"/>
              </w:rPr>
              <w:t>and</w:t>
            </w:r>
            <w:r w:rsidR="001B2E58" w:rsidRPr="3507DE3E">
              <w:rPr>
                <w:sz w:val="18"/>
                <w:szCs w:val="18"/>
              </w:rPr>
              <w:t xml:space="preserve"> design of the youth hub.</w:t>
            </w:r>
          </w:p>
        </w:tc>
      </w:tr>
      <w:tr w:rsidR="00DF2EA4" w14:paraId="2194239E" w14:textId="77777777" w:rsidTr="486C6893">
        <w:trPr>
          <w:jc w:val="center"/>
        </w:trPr>
        <w:tc>
          <w:tcPr>
            <w:tcW w:w="1111" w:type="pct"/>
            <w:shd w:val="clear" w:color="auto" w:fill="F2F2F2" w:themeFill="background1" w:themeFillShade="F2"/>
          </w:tcPr>
          <w:p w14:paraId="1EA87F8A" w14:textId="69C08A5A" w:rsidR="00DF2EA4" w:rsidRPr="00C4053E" w:rsidRDefault="00DF2EA4" w:rsidP="00F23115">
            <w:pPr>
              <w:rPr>
                <w:rFonts w:cstheme="minorHAnsi"/>
                <w:sz w:val="18"/>
                <w:szCs w:val="18"/>
              </w:rPr>
            </w:pPr>
            <w:r w:rsidRPr="00B85F3D">
              <w:rPr>
                <w:rFonts w:cstheme="minorHAnsi"/>
                <w:sz w:val="18"/>
                <w:szCs w:val="18"/>
              </w:rPr>
              <w:t>Establishment of the First People</w:t>
            </w:r>
            <w:r w:rsidR="00202B3D">
              <w:rPr>
                <w:rFonts w:cstheme="minorHAnsi"/>
                <w:sz w:val="18"/>
                <w:szCs w:val="18"/>
              </w:rPr>
              <w:t>s’</w:t>
            </w:r>
            <w:r w:rsidRPr="00B85F3D">
              <w:rPr>
                <w:rFonts w:cstheme="minorHAnsi"/>
                <w:sz w:val="18"/>
                <w:szCs w:val="18"/>
              </w:rPr>
              <w:t xml:space="preserve"> Assembly of Victoria</w:t>
            </w:r>
          </w:p>
          <w:p w14:paraId="4EDFCD8E" w14:textId="71777FF5" w:rsidR="00DF2EA4" w:rsidRDefault="00DF2EA4" w:rsidP="00F23115">
            <w:pPr>
              <w:rPr>
                <w:rFonts w:cstheme="minorHAnsi"/>
                <w:sz w:val="18"/>
                <w:szCs w:val="18"/>
              </w:rPr>
            </w:pPr>
          </w:p>
        </w:tc>
        <w:tc>
          <w:tcPr>
            <w:tcW w:w="3889" w:type="pct"/>
            <w:shd w:val="clear" w:color="auto" w:fill="F2F2F2" w:themeFill="background1" w:themeFillShade="F2"/>
          </w:tcPr>
          <w:p w14:paraId="3A19C1CB" w14:textId="77777777" w:rsidR="00D51C1C" w:rsidRDefault="00D51C1C" w:rsidP="00905E30">
            <w:pPr>
              <w:pStyle w:val="ListParagraph"/>
              <w:numPr>
                <w:ilvl w:val="0"/>
                <w:numId w:val="18"/>
              </w:numPr>
              <w:rPr>
                <w:rFonts w:cstheme="minorHAnsi"/>
                <w:sz w:val="18"/>
                <w:szCs w:val="18"/>
              </w:rPr>
            </w:pPr>
            <w:r w:rsidRPr="00D5270F">
              <w:rPr>
                <w:rFonts w:cstheme="minorHAnsi"/>
                <w:sz w:val="18"/>
                <w:szCs w:val="18"/>
              </w:rPr>
              <w:t>Statewide Treaty negotiations between the Victorian Government and the First Peoples’ Assembly of Victoria commenced in November 2024.</w:t>
            </w:r>
          </w:p>
          <w:p w14:paraId="0AB43B72" w14:textId="047CEE67" w:rsidR="00DF2EA4" w:rsidRPr="00EC01C7" w:rsidRDefault="00544240" w:rsidP="00905E30">
            <w:pPr>
              <w:pStyle w:val="ListParagraph"/>
              <w:numPr>
                <w:ilvl w:val="0"/>
                <w:numId w:val="18"/>
              </w:numPr>
              <w:rPr>
                <w:rFonts w:cstheme="minorHAnsi"/>
                <w:sz w:val="18"/>
                <w:szCs w:val="18"/>
              </w:rPr>
            </w:pPr>
            <w:r w:rsidRPr="004D5CE7">
              <w:rPr>
                <w:rFonts w:cstheme="minorHAnsi"/>
                <w:sz w:val="18"/>
                <w:szCs w:val="18"/>
              </w:rPr>
              <w:t>Negotiations in January and February</w:t>
            </w:r>
            <w:r w:rsidR="004D5CE7" w:rsidRPr="004D5CE7">
              <w:rPr>
                <w:rFonts w:cstheme="minorHAnsi"/>
                <w:sz w:val="18"/>
                <w:szCs w:val="18"/>
              </w:rPr>
              <w:t xml:space="preserve"> 2025</w:t>
            </w:r>
            <w:r w:rsidRPr="004D5CE7">
              <w:rPr>
                <w:rFonts w:cstheme="minorHAnsi"/>
                <w:sz w:val="18"/>
                <w:szCs w:val="18"/>
              </w:rPr>
              <w:t xml:space="preserve"> focused on how to close the gap in outcomes between Aboriginal and</w:t>
            </w:r>
            <w:r w:rsidR="004D5CE7">
              <w:rPr>
                <w:rFonts w:cstheme="minorHAnsi"/>
                <w:sz w:val="18"/>
                <w:szCs w:val="18"/>
              </w:rPr>
              <w:t xml:space="preserve"> </w:t>
            </w:r>
            <w:r w:rsidRPr="004D5CE7">
              <w:rPr>
                <w:rFonts w:cstheme="minorHAnsi"/>
                <w:sz w:val="18"/>
                <w:szCs w:val="18"/>
              </w:rPr>
              <w:t>non-Aboriginal people, including a new independent accountability mechanism. States and territories have</w:t>
            </w:r>
            <w:r w:rsidR="004D5CE7">
              <w:rPr>
                <w:rFonts w:cstheme="minorHAnsi"/>
                <w:sz w:val="18"/>
                <w:szCs w:val="18"/>
              </w:rPr>
              <w:t xml:space="preserve"> </w:t>
            </w:r>
            <w:r w:rsidRPr="00544240">
              <w:rPr>
                <w:rFonts w:cstheme="minorHAnsi"/>
                <w:sz w:val="18"/>
                <w:szCs w:val="18"/>
              </w:rPr>
              <w:t>previously agreed to</w:t>
            </w:r>
            <w:r w:rsidR="00BB1AAF">
              <w:rPr>
                <w:rFonts w:cstheme="minorHAnsi"/>
                <w:sz w:val="18"/>
                <w:szCs w:val="18"/>
              </w:rPr>
              <w:t xml:space="preserve"> establishing an indepen</w:t>
            </w:r>
            <w:r w:rsidR="00C67459">
              <w:rPr>
                <w:rFonts w:cstheme="minorHAnsi"/>
                <w:sz w:val="18"/>
                <w:szCs w:val="18"/>
              </w:rPr>
              <w:t>dent mechanism</w:t>
            </w:r>
            <w:r w:rsidRPr="00544240">
              <w:rPr>
                <w:rFonts w:cstheme="minorHAnsi"/>
                <w:sz w:val="18"/>
                <w:szCs w:val="18"/>
              </w:rPr>
              <w:t xml:space="preserve"> under the National Agreement to Close the Gap.</w:t>
            </w:r>
          </w:p>
        </w:tc>
      </w:tr>
      <w:tr w:rsidR="00DF2EA4" w14:paraId="58FCB559" w14:textId="77777777" w:rsidTr="486C6893">
        <w:trPr>
          <w:jc w:val="center"/>
        </w:trPr>
        <w:tc>
          <w:tcPr>
            <w:tcW w:w="1111" w:type="pct"/>
            <w:shd w:val="clear" w:color="auto" w:fill="F2F2F2" w:themeFill="background1" w:themeFillShade="F2"/>
          </w:tcPr>
          <w:p w14:paraId="7954A2D5" w14:textId="77777777" w:rsidR="00DF2EA4" w:rsidRPr="004F6BA4" w:rsidRDefault="00DF2EA4" w:rsidP="004F6BA4">
            <w:pPr>
              <w:rPr>
                <w:rFonts w:cstheme="minorHAnsi"/>
                <w:sz w:val="18"/>
                <w:szCs w:val="18"/>
              </w:rPr>
            </w:pPr>
            <w:r w:rsidRPr="004F6BA4">
              <w:rPr>
                <w:rFonts w:cstheme="minorHAnsi"/>
                <w:sz w:val="18"/>
                <w:szCs w:val="18"/>
              </w:rPr>
              <w:t>Establish joined-up approach to five policy areas: (Clause 38)</w:t>
            </w:r>
          </w:p>
          <w:p w14:paraId="3EF7B2D9" w14:textId="77777777" w:rsidR="00DF2EA4" w:rsidRPr="004F6BA4" w:rsidRDefault="00DF2EA4" w:rsidP="004F6BA4">
            <w:pPr>
              <w:rPr>
                <w:rFonts w:cstheme="minorHAnsi"/>
                <w:sz w:val="18"/>
                <w:szCs w:val="18"/>
              </w:rPr>
            </w:pPr>
            <w:r w:rsidRPr="004F6BA4">
              <w:rPr>
                <w:rFonts w:cstheme="minorHAnsi"/>
                <w:sz w:val="18"/>
                <w:szCs w:val="18"/>
              </w:rPr>
              <w:t>• Justice (JPP)</w:t>
            </w:r>
          </w:p>
          <w:p w14:paraId="3F951735" w14:textId="77777777" w:rsidR="00DF2EA4" w:rsidRPr="004F6BA4" w:rsidRDefault="00DF2EA4" w:rsidP="004F6BA4">
            <w:pPr>
              <w:rPr>
                <w:rFonts w:cstheme="minorHAnsi"/>
                <w:sz w:val="18"/>
                <w:szCs w:val="18"/>
              </w:rPr>
            </w:pPr>
            <w:r w:rsidRPr="004F6BA4">
              <w:rPr>
                <w:rFonts w:cstheme="minorHAnsi"/>
                <w:sz w:val="18"/>
                <w:szCs w:val="18"/>
              </w:rPr>
              <w:t>• Social and emotional wellbeing (SEWB PP)</w:t>
            </w:r>
          </w:p>
          <w:p w14:paraId="55A82711" w14:textId="77777777" w:rsidR="00DF2EA4" w:rsidRPr="004F6BA4" w:rsidRDefault="00DF2EA4" w:rsidP="004F6BA4">
            <w:pPr>
              <w:rPr>
                <w:rFonts w:cstheme="minorHAnsi"/>
                <w:sz w:val="18"/>
                <w:szCs w:val="18"/>
              </w:rPr>
            </w:pPr>
            <w:r w:rsidRPr="004F6BA4">
              <w:rPr>
                <w:rFonts w:cstheme="minorHAnsi"/>
                <w:sz w:val="18"/>
                <w:szCs w:val="18"/>
              </w:rPr>
              <w:lastRenderedPageBreak/>
              <w:t>• Housing (HPP)</w:t>
            </w:r>
          </w:p>
          <w:p w14:paraId="2EEF96B6" w14:textId="5631DD7B" w:rsidR="00DF2EA4" w:rsidRPr="004F6BA4" w:rsidRDefault="00DF2EA4" w:rsidP="004F6BA4">
            <w:pPr>
              <w:rPr>
                <w:rFonts w:cstheme="minorHAnsi"/>
                <w:sz w:val="18"/>
                <w:szCs w:val="18"/>
              </w:rPr>
            </w:pPr>
            <w:r w:rsidRPr="004F6BA4">
              <w:rPr>
                <w:rFonts w:cstheme="minorHAnsi"/>
                <w:sz w:val="18"/>
                <w:szCs w:val="18"/>
              </w:rPr>
              <w:t>• Early childhood care and development (ECCD</w:t>
            </w:r>
            <w:r w:rsidR="00B71FD2">
              <w:rPr>
                <w:rFonts w:cstheme="minorHAnsi"/>
                <w:sz w:val="18"/>
                <w:szCs w:val="18"/>
              </w:rPr>
              <w:t>PP</w:t>
            </w:r>
            <w:r w:rsidRPr="004F6BA4">
              <w:rPr>
                <w:rFonts w:cstheme="minorHAnsi"/>
                <w:sz w:val="18"/>
                <w:szCs w:val="18"/>
              </w:rPr>
              <w:t>)</w:t>
            </w:r>
          </w:p>
          <w:p w14:paraId="38758E4C" w14:textId="77777777" w:rsidR="00DF2EA4" w:rsidRPr="004F6BA4" w:rsidRDefault="00DF2EA4" w:rsidP="004F6BA4">
            <w:pPr>
              <w:rPr>
                <w:rFonts w:cstheme="minorHAnsi"/>
                <w:sz w:val="18"/>
                <w:szCs w:val="18"/>
              </w:rPr>
            </w:pPr>
            <w:r w:rsidRPr="004F6BA4">
              <w:rPr>
                <w:rFonts w:cstheme="minorHAnsi"/>
                <w:sz w:val="18"/>
                <w:szCs w:val="18"/>
              </w:rPr>
              <w:t>• Aboriginal and Torres Strait</w:t>
            </w:r>
          </w:p>
          <w:p w14:paraId="52B80299" w14:textId="211F01B8" w:rsidR="00DF2EA4" w:rsidRPr="00B85F3D" w:rsidRDefault="00DF2EA4" w:rsidP="004F6BA4">
            <w:pPr>
              <w:rPr>
                <w:rFonts w:cstheme="minorHAnsi"/>
                <w:sz w:val="18"/>
                <w:szCs w:val="18"/>
              </w:rPr>
            </w:pPr>
            <w:r w:rsidRPr="004F6BA4">
              <w:rPr>
                <w:rFonts w:cstheme="minorHAnsi"/>
                <w:sz w:val="18"/>
                <w:szCs w:val="18"/>
              </w:rPr>
              <w:t>Islander languages (LPP)</w:t>
            </w:r>
          </w:p>
          <w:p w14:paraId="6EF8327E" w14:textId="55DA115E" w:rsidR="00DF2EA4" w:rsidRDefault="00DF2EA4" w:rsidP="00F23115">
            <w:pPr>
              <w:rPr>
                <w:rFonts w:cstheme="minorHAnsi"/>
                <w:sz w:val="18"/>
                <w:szCs w:val="18"/>
              </w:rPr>
            </w:pPr>
          </w:p>
        </w:tc>
        <w:tc>
          <w:tcPr>
            <w:tcW w:w="3889" w:type="pct"/>
            <w:shd w:val="clear" w:color="auto" w:fill="F2F2F2" w:themeFill="background1" w:themeFillShade="F2"/>
          </w:tcPr>
          <w:p w14:paraId="0D7FB646" w14:textId="77777777" w:rsidR="00CC5903" w:rsidRDefault="00CC5903" w:rsidP="00905E30">
            <w:pPr>
              <w:pStyle w:val="ListParagraph"/>
              <w:numPr>
                <w:ilvl w:val="0"/>
                <w:numId w:val="18"/>
              </w:numPr>
              <w:rPr>
                <w:rFonts w:cstheme="minorHAnsi"/>
                <w:sz w:val="18"/>
                <w:szCs w:val="18"/>
              </w:rPr>
            </w:pPr>
            <w:r>
              <w:rPr>
                <w:rFonts w:cstheme="minorHAnsi"/>
                <w:sz w:val="18"/>
                <w:szCs w:val="18"/>
              </w:rPr>
              <w:lastRenderedPageBreak/>
              <w:t xml:space="preserve">The Victorian Government has departmental representatives on the following policy partnerships: </w:t>
            </w:r>
          </w:p>
          <w:p w14:paraId="77805FD6" w14:textId="77777777" w:rsidR="00CC5903" w:rsidRDefault="00CC5903" w:rsidP="003508EC">
            <w:pPr>
              <w:pStyle w:val="ListParagraph"/>
              <w:numPr>
                <w:ilvl w:val="1"/>
                <w:numId w:val="10"/>
              </w:numPr>
              <w:rPr>
                <w:rFonts w:cstheme="minorHAnsi"/>
                <w:sz w:val="18"/>
                <w:szCs w:val="18"/>
              </w:rPr>
            </w:pPr>
            <w:r>
              <w:rPr>
                <w:rFonts w:cstheme="minorHAnsi"/>
                <w:sz w:val="18"/>
                <w:szCs w:val="18"/>
              </w:rPr>
              <w:t xml:space="preserve">The JPP, which met four times in 2024. </w:t>
            </w:r>
            <w:r w:rsidRPr="003F5A62">
              <w:rPr>
                <w:rFonts w:cstheme="minorHAnsi"/>
                <w:sz w:val="18"/>
                <w:szCs w:val="18"/>
              </w:rPr>
              <w:t xml:space="preserve">Most recently, the </w:t>
            </w:r>
            <w:r>
              <w:rPr>
                <w:rFonts w:cstheme="minorHAnsi"/>
                <w:sz w:val="18"/>
                <w:szCs w:val="18"/>
              </w:rPr>
              <w:t>JPP</w:t>
            </w:r>
            <w:r w:rsidRPr="003F5A62">
              <w:rPr>
                <w:rFonts w:cstheme="minorHAnsi"/>
                <w:sz w:val="18"/>
                <w:szCs w:val="18"/>
              </w:rPr>
              <w:t xml:space="preserve"> has been building on the strong foundations set in its establishment phase and is now focusing on the implementation of its Strategic Framework, which was agreed-in-principle by Joint Council in June 2023.</w:t>
            </w:r>
          </w:p>
          <w:p w14:paraId="12E98EBB" w14:textId="77777777" w:rsidR="00CC5903" w:rsidRDefault="00CC5903" w:rsidP="003508EC">
            <w:pPr>
              <w:pStyle w:val="ListParagraph"/>
              <w:numPr>
                <w:ilvl w:val="1"/>
                <w:numId w:val="10"/>
              </w:numPr>
              <w:rPr>
                <w:rFonts w:cstheme="minorHAnsi"/>
                <w:sz w:val="18"/>
                <w:szCs w:val="18"/>
              </w:rPr>
            </w:pPr>
            <w:r>
              <w:rPr>
                <w:rFonts w:cstheme="minorHAnsi"/>
                <w:sz w:val="18"/>
                <w:szCs w:val="18"/>
              </w:rPr>
              <w:t xml:space="preserve">The ECCDPP, which met four times in 2024 and built on strong community feedback loops established by the Aboriginal and/or Torres Strait Islander members and previous consultation with communities; collaborated with stakeholders, including Policy and Place-based Partnerships </w:t>
            </w:r>
            <w:r>
              <w:rPr>
                <w:rFonts w:cstheme="minorHAnsi"/>
                <w:sz w:val="18"/>
                <w:szCs w:val="18"/>
              </w:rPr>
              <w:lastRenderedPageBreak/>
              <w:t xml:space="preserve">under the National Agreement and Safe and Supported; pursued dual processes of making recommendations to Joint Council; and progressed reform priorities via jurisdictional Closing the Gap architecture. </w:t>
            </w:r>
          </w:p>
          <w:p w14:paraId="25154452" w14:textId="77777777" w:rsidR="00CC5903" w:rsidRDefault="00CC5903" w:rsidP="003508EC">
            <w:pPr>
              <w:pStyle w:val="ListParagraph"/>
              <w:numPr>
                <w:ilvl w:val="1"/>
                <w:numId w:val="10"/>
              </w:numPr>
              <w:rPr>
                <w:rFonts w:cstheme="minorHAnsi"/>
                <w:sz w:val="18"/>
                <w:szCs w:val="18"/>
              </w:rPr>
            </w:pPr>
            <w:r>
              <w:rPr>
                <w:rFonts w:cstheme="minorHAnsi"/>
                <w:sz w:val="18"/>
                <w:szCs w:val="18"/>
              </w:rPr>
              <w:t>The SEWB PP, which met twice in 2024 and is developing a Strategic Plan.</w:t>
            </w:r>
          </w:p>
          <w:p w14:paraId="3BEAD3F5" w14:textId="77777777" w:rsidR="00CC5903" w:rsidRDefault="00CC5903" w:rsidP="003508EC">
            <w:pPr>
              <w:pStyle w:val="ListParagraph"/>
              <w:numPr>
                <w:ilvl w:val="1"/>
                <w:numId w:val="10"/>
              </w:numPr>
              <w:rPr>
                <w:rFonts w:cstheme="minorHAnsi"/>
                <w:sz w:val="18"/>
                <w:szCs w:val="18"/>
              </w:rPr>
            </w:pPr>
            <w:r>
              <w:rPr>
                <w:rFonts w:cstheme="minorHAnsi"/>
                <w:sz w:val="18"/>
                <w:szCs w:val="18"/>
              </w:rPr>
              <w:t xml:space="preserve">The HPP, </w:t>
            </w:r>
            <w:r w:rsidRPr="003508EC">
              <w:rPr>
                <w:rFonts w:cstheme="minorHAnsi"/>
                <w:sz w:val="18"/>
                <w:szCs w:val="18"/>
              </w:rPr>
              <w:t>which</w:t>
            </w:r>
            <w:r>
              <w:rPr>
                <w:rFonts w:cstheme="minorHAnsi"/>
                <w:sz w:val="18"/>
                <w:szCs w:val="18"/>
              </w:rPr>
              <w:t xml:space="preserve"> met four times in 2024. The 2024 workplan has four focus areas: Sector Strengthening, Data, Capability building and working collectively.</w:t>
            </w:r>
          </w:p>
          <w:p w14:paraId="27B12483" w14:textId="743AF8B0" w:rsidR="00DF2EA4" w:rsidRDefault="00CC5903" w:rsidP="003508EC">
            <w:pPr>
              <w:pStyle w:val="ListParagraph"/>
              <w:numPr>
                <w:ilvl w:val="1"/>
                <w:numId w:val="10"/>
              </w:numPr>
              <w:rPr>
                <w:rFonts w:cstheme="minorHAnsi"/>
                <w:sz w:val="18"/>
                <w:szCs w:val="18"/>
              </w:rPr>
            </w:pPr>
            <w:r>
              <w:rPr>
                <w:rFonts w:cstheme="minorHAnsi"/>
                <w:sz w:val="18"/>
                <w:szCs w:val="18"/>
              </w:rPr>
              <w:t>The LPP, which met four times in 2024 and has identified seven national priority areas to achieve Target 16 of the National Agreement.</w:t>
            </w:r>
          </w:p>
        </w:tc>
      </w:tr>
      <w:tr w:rsidR="00DF2EA4" w14:paraId="0DC7FC84" w14:textId="77777777" w:rsidTr="486C6893">
        <w:trPr>
          <w:jc w:val="center"/>
        </w:trPr>
        <w:tc>
          <w:tcPr>
            <w:tcW w:w="1111" w:type="pct"/>
            <w:shd w:val="clear" w:color="auto" w:fill="F2F2F2" w:themeFill="background1" w:themeFillShade="F2"/>
          </w:tcPr>
          <w:p w14:paraId="71172B9D" w14:textId="78C09775" w:rsidR="00DF2EA4" w:rsidRPr="00B85F3D" w:rsidRDefault="00DF2EA4" w:rsidP="00F23115">
            <w:pPr>
              <w:rPr>
                <w:rFonts w:cstheme="minorHAnsi"/>
                <w:sz w:val="18"/>
                <w:szCs w:val="18"/>
              </w:rPr>
            </w:pPr>
            <w:r w:rsidRPr="00CB0061">
              <w:rPr>
                <w:rFonts w:cstheme="minorHAnsi"/>
                <w:sz w:val="18"/>
                <w:szCs w:val="18"/>
              </w:rPr>
              <w:lastRenderedPageBreak/>
              <w:t>Partnership with Victoria’s Implementation Partners to jointly develop Victoria’s Implementation Plan</w:t>
            </w:r>
          </w:p>
          <w:p w14:paraId="0E3249C8" w14:textId="12879FC2" w:rsidR="00DF2EA4" w:rsidRDefault="00DF2EA4" w:rsidP="00F23115">
            <w:pPr>
              <w:rPr>
                <w:rFonts w:cstheme="minorHAnsi"/>
                <w:sz w:val="18"/>
                <w:szCs w:val="18"/>
              </w:rPr>
            </w:pPr>
          </w:p>
        </w:tc>
        <w:tc>
          <w:tcPr>
            <w:tcW w:w="3889" w:type="pct"/>
            <w:shd w:val="clear" w:color="auto" w:fill="F2F2F2" w:themeFill="background1" w:themeFillShade="F2"/>
          </w:tcPr>
          <w:p w14:paraId="6090799D" w14:textId="0B566AF5" w:rsidR="00DF2EA4" w:rsidRDefault="00DB6562" w:rsidP="00905E30">
            <w:pPr>
              <w:pStyle w:val="ListParagraph"/>
              <w:numPr>
                <w:ilvl w:val="0"/>
                <w:numId w:val="18"/>
              </w:numPr>
              <w:rPr>
                <w:sz w:val="18"/>
                <w:szCs w:val="18"/>
              </w:rPr>
            </w:pPr>
            <w:r w:rsidRPr="081DB440">
              <w:rPr>
                <w:sz w:val="18"/>
                <w:szCs w:val="18"/>
              </w:rPr>
              <w:t xml:space="preserve">In partnership with Victoria’s Implementation Partner, </w:t>
            </w:r>
            <w:proofErr w:type="spellStart"/>
            <w:r w:rsidR="00FF0B82">
              <w:rPr>
                <w:sz w:val="18"/>
                <w:szCs w:val="18"/>
              </w:rPr>
              <w:t>Ngaweeyan</w:t>
            </w:r>
            <w:proofErr w:type="spellEnd"/>
            <w:r w:rsidR="00FF0B82">
              <w:rPr>
                <w:sz w:val="18"/>
                <w:szCs w:val="18"/>
              </w:rPr>
              <w:t xml:space="preserve"> Maar-</w:t>
            </w:r>
            <w:proofErr w:type="spellStart"/>
            <w:r w:rsidR="00FF0B82">
              <w:rPr>
                <w:sz w:val="18"/>
                <w:szCs w:val="18"/>
              </w:rPr>
              <w:t>oo</w:t>
            </w:r>
            <w:proofErr w:type="spellEnd"/>
            <w:r w:rsidR="00FF0B82">
              <w:rPr>
                <w:sz w:val="18"/>
                <w:szCs w:val="18"/>
              </w:rPr>
              <w:t xml:space="preserve">, </w:t>
            </w:r>
            <w:r w:rsidRPr="081DB440">
              <w:rPr>
                <w:sz w:val="18"/>
                <w:szCs w:val="18"/>
              </w:rPr>
              <w:t xml:space="preserve">the Victorian Government held </w:t>
            </w:r>
            <w:r w:rsidR="00C45BE0" w:rsidRPr="081DB440">
              <w:rPr>
                <w:sz w:val="18"/>
                <w:szCs w:val="18"/>
              </w:rPr>
              <w:t>multiple</w:t>
            </w:r>
            <w:r w:rsidR="00494424" w:rsidRPr="081DB440">
              <w:rPr>
                <w:sz w:val="18"/>
                <w:szCs w:val="18"/>
              </w:rPr>
              <w:t xml:space="preserve"> phases of consultation </w:t>
            </w:r>
            <w:r w:rsidR="00E57130" w:rsidRPr="081DB440">
              <w:rPr>
                <w:sz w:val="18"/>
                <w:szCs w:val="18"/>
              </w:rPr>
              <w:t>across Victorian departments, the Aboriginal community</w:t>
            </w:r>
            <w:r w:rsidR="00C45BE0" w:rsidRPr="081DB440">
              <w:rPr>
                <w:sz w:val="18"/>
                <w:szCs w:val="18"/>
              </w:rPr>
              <w:t>-</w:t>
            </w:r>
            <w:r w:rsidR="00E57130" w:rsidRPr="081DB440">
              <w:rPr>
                <w:sz w:val="18"/>
                <w:szCs w:val="18"/>
              </w:rPr>
              <w:t xml:space="preserve">controlled sector and </w:t>
            </w:r>
            <w:r w:rsidR="00657D2B" w:rsidRPr="081DB440">
              <w:rPr>
                <w:sz w:val="18"/>
                <w:szCs w:val="18"/>
              </w:rPr>
              <w:t xml:space="preserve">Aboriginal Governance Forums. </w:t>
            </w:r>
            <w:r w:rsidR="00B5091E" w:rsidRPr="081DB440">
              <w:rPr>
                <w:sz w:val="18"/>
                <w:szCs w:val="18"/>
              </w:rPr>
              <w:t xml:space="preserve">Consultations </w:t>
            </w:r>
            <w:r w:rsidR="00AD5353" w:rsidRPr="081DB440">
              <w:rPr>
                <w:sz w:val="18"/>
                <w:szCs w:val="18"/>
              </w:rPr>
              <w:t xml:space="preserve">focused on understanding </w:t>
            </w:r>
            <w:r w:rsidR="005F39F8" w:rsidRPr="081DB440">
              <w:rPr>
                <w:sz w:val="18"/>
                <w:szCs w:val="18"/>
              </w:rPr>
              <w:t>issues</w:t>
            </w:r>
            <w:r w:rsidR="00AD5353" w:rsidRPr="081DB440">
              <w:rPr>
                <w:sz w:val="18"/>
                <w:szCs w:val="18"/>
              </w:rPr>
              <w:t xml:space="preserve"> within </w:t>
            </w:r>
            <w:r w:rsidR="00BD3EFC" w:rsidRPr="081DB440">
              <w:rPr>
                <w:sz w:val="18"/>
                <w:szCs w:val="18"/>
              </w:rPr>
              <w:t>existing</w:t>
            </w:r>
            <w:r w:rsidR="00AD5353" w:rsidRPr="081DB440">
              <w:rPr>
                <w:sz w:val="18"/>
                <w:szCs w:val="18"/>
              </w:rPr>
              <w:t xml:space="preserve"> implementation efforts to close the gap</w:t>
            </w:r>
            <w:r w:rsidR="00D979BD" w:rsidRPr="081DB440">
              <w:rPr>
                <w:sz w:val="18"/>
                <w:szCs w:val="18"/>
              </w:rPr>
              <w:t xml:space="preserve"> and </w:t>
            </w:r>
            <w:r w:rsidR="0068259D" w:rsidRPr="081DB440">
              <w:rPr>
                <w:sz w:val="18"/>
                <w:szCs w:val="18"/>
              </w:rPr>
              <w:t xml:space="preserve">developing new </w:t>
            </w:r>
            <w:r w:rsidR="00156222" w:rsidRPr="081DB440">
              <w:rPr>
                <w:sz w:val="18"/>
                <w:szCs w:val="18"/>
              </w:rPr>
              <w:t xml:space="preserve">priority actions </w:t>
            </w:r>
            <w:r w:rsidR="00F83524" w:rsidRPr="081DB440">
              <w:rPr>
                <w:sz w:val="18"/>
                <w:szCs w:val="18"/>
              </w:rPr>
              <w:t>that are strategic and future</w:t>
            </w:r>
            <w:r w:rsidR="00D83164" w:rsidRPr="081DB440">
              <w:rPr>
                <w:sz w:val="18"/>
                <w:szCs w:val="18"/>
              </w:rPr>
              <w:t xml:space="preserve"> </w:t>
            </w:r>
            <w:r w:rsidR="00F83524" w:rsidRPr="081DB440">
              <w:rPr>
                <w:sz w:val="18"/>
                <w:szCs w:val="18"/>
              </w:rPr>
              <w:t xml:space="preserve">focused. Consultations continue </w:t>
            </w:r>
            <w:r w:rsidR="009F52CF" w:rsidRPr="081DB440">
              <w:rPr>
                <w:sz w:val="18"/>
                <w:szCs w:val="18"/>
              </w:rPr>
              <w:t xml:space="preserve">throughout </w:t>
            </w:r>
            <w:r w:rsidR="009F52CF" w:rsidRPr="003857C6">
              <w:rPr>
                <w:sz w:val="18"/>
                <w:szCs w:val="18"/>
              </w:rPr>
              <w:t>2025</w:t>
            </w:r>
            <w:r w:rsidR="009F52CF" w:rsidRPr="081DB440">
              <w:rPr>
                <w:sz w:val="18"/>
                <w:szCs w:val="18"/>
              </w:rPr>
              <w:t xml:space="preserve"> </w:t>
            </w:r>
            <w:r w:rsidR="002A3963" w:rsidRPr="081DB440">
              <w:rPr>
                <w:sz w:val="18"/>
                <w:szCs w:val="18"/>
              </w:rPr>
              <w:t xml:space="preserve">to further </w:t>
            </w:r>
            <w:r w:rsidR="00056209" w:rsidRPr="081DB440">
              <w:rPr>
                <w:sz w:val="18"/>
                <w:szCs w:val="18"/>
              </w:rPr>
              <w:t xml:space="preserve">refine these priority actions </w:t>
            </w:r>
            <w:r w:rsidR="009F52CF" w:rsidRPr="081DB440">
              <w:rPr>
                <w:sz w:val="18"/>
                <w:szCs w:val="18"/>
              </w:rPr>
              <w:t xml:space="preserve">in partnership with Victoria’s Implementation Partner, so that </w:t>
            </w:r>
            <w:r w:rsidR="00056209" w:rsidRPr="081DB440">
              <w:rPr>
                <w:sz w:val="18"/>
                <w:szCs w:val="18"/>
              </w:rPr>
              <w:t>they reflect First Peoples</w:t>
            </w:r>
            <w:r w:rsidR="00D83164" w:rsidRPr="081DB440">
              <w:rPr>
                <w:sz w:val="18"/>
                <w:szCs w:val="18"/>
              </w:rPr>
              <w:t>’ priorities</w:t>
            </w:r>
            <w:r w:rsidR="00BD09FC" w:rsidRPr="081DB440">
              <w:rPr>
                <w:sz w:val="18"/>
                <w:szCs w:val="18"/>
              </w:rPr>
              <w:t xml:space="preserve"> and </w:t>
            </w:r>
            <w:r w:rsidR="00170F61" w:rsidRPr="081DB440">
              <w:rPr>
                <w:sz w:val="18"/>
                <w:szCs w:val="18"/>
              </w:rPr>
              <w:t xml:space="preserve">strengthen closing the gap </w:t>
            </w:r>
            <w:r w:rsidR="003C1537" w:rsidRPr="081DB440">
              <w:rPr>
                <w:sz w:val="18"/>
                <w:szCs w:val="18"/>
              </w:rPr>
              <w:t>work in Victoria</w:t>
            </w:r>
            <w:r w:rsidR="00D83164" w:rsidRPr="081DB440">
              <w:rPr>
                <w:sz w:val="18"/>
                <w:szCs w:val="18"/>
              </w:rPr>
              <w:t xml:space="preserve">. </w:t>
            </w:r>
          </w:p>
          <w:p w14:paraId="6B9B936B" w14:textId="7D312CB0" w:rsidR="00DF2EA4" w:rsidRDefault="001763E6" w:rsidP="00905E30">
            <w:pPr>
              <w:pStyle w:val="ListParagraph"/>
              <w:numPr>
                <w:ilvl w:val="0"/>
                <w:numId w:val="18"/>
              </w:numPr>
              <w:rPr>
                <w:sz w:val="18"/>
                <w:szCs w:val="18"/>
              </w:rPr>
            </w:pPr>
            <w:r w:rsidRPr="78996D4F">
              <w:rPr>
                <w:sz w:val="18"/>
                <w:szCs w:val="18"/>
              </w:rPr>
              <w:t xml:space="preserve">The Victorian Government is working in close collaboration with </w:t>
            </w:r>
            <w:proofErr w:type="spellStart"/>
            <w:r w:rsidR="00C369F0">
              <w:rPr>
                <w:sz w:val="18"/>
                <w:szCs w:val="18"/>
              </w:rPr>
              <w:t>Ngaweeyan</w:t>
            </w:r>
            <w:proofErr w:type="spellEnd"/>
            <w:r w:rsidR="00C369F0">
              <w:rPr>
                <w:sz w:val="18"/>
                <w:szCs w:val="18"/>
              </w:rPr>
              <w:t xml:space="preserve"> Maar-</w:t>
            </w:r>
            <w:proofErr w:type="spellStart"/>
            <w:r w:rsidR="00C369F0">
              <w:rPr>
                <w:sz w:val="18"/>
                <w:szCs w:val="18"/>
              </w:rPr>
              <w:t>oo</w:t>
            </w:r>
            <w:proofErr w:type="spellEnd"/>
            <w:r w:rsidRPr="78996D4F">
              <w:rPr>
                <w:sz w:val="18"/>
                <w:szCs w:val="18"/>
              </w:rPr>
              <w:t xml:space="preserve"> to deliver Victoria’s new Closing the Gap Implementation Plan (Implementation Plan). A shared decision-making approach has been embedded throughout the governance structure for the development of the Implementation Plan, where key decisions are made in partnership between Victorian Government departments and Victoria’s Implementation Partner members.</w:t>
            </w:r>
          </w:p>
        </w:tc>
      </w:tr>
      <w:tr w:rsidR="00DF2EA4" w14:paraId="54F478DF" w14:textId="47807DDA" w:rsidTr="486C6893">
        <w:trPr>
          <w:jc w:val="center"/>
        </w:trPr>
        <w:tc>
          <w:tcPr>
            <w:tcW w:w="1111" w:type="pct"/>
            <w:shd w:val="clear" w:color="auto" w:fill="D5DCE4" w:themeFill="text2" w:themeFillTint="33"/>
          </w:tcPr>
          <w:p w14:paraId="3E29642A" w14:textId="0CCC82D3" w:rsidR="00DF2EA4" w:rsidRPr="000B655A" w:rsidRDefault="00DF2EA4" w:rsidP="000B655A">
            <w:pPr>
              <w:rPr>
                <w:rFonts w:cstheme="minorHAnsi"/>
                <w:sz w:val="18"/>
                <w:szCs w:val="18"/>
              </w:rPr>
            </w:pPr>
            <w:r>
              <w:rPr>
                <w:rFonts w:cstheme="minorHAnsi"/>
                <w:sz w:val="18"/>
                <w:szCs w:val="18"/>
              </w:rPr>
              <w:t>Department of Treasury and Finance (DTF)</w:t>
            </w:r>
          </w:p>
        </w:tc>
        <w:tc>
          <w:tcPr>
            <w:tcW w:w="3889" w:type="pct"/>
            <w:shd w:val="clear" w:color="auto" w:fill="D5DCE4" w:themeFill="text2" w:themeFillTint="33"/>
          </w:tcPr>
          <w:p w14:paraId="425E3CA7" w14:textId="77777777" w:rsidR="00DF2EA4" w:rsidRPr="000B655A" w:rsidRDefault="00DF2EA4" w:rsidP="005F62E1">
            <w:pPr>
              <w:rPr>
                <w:rFonts w:cstheme="minorHAnsi"/>
                <w:sz w:val="18"/>
                <w:szCs w:val="18"/>
              </w:rPr>
            </w:pPr>
          </w:p>
        </w:tc>
      </w:tr>
      <w:tr w:rsidR="00DF2EA4" w14:paraId="6FADCCAF" w14:textId="77777777" w:rsidTr="486C6893">
        <w:trPr>
          <w:jc w:val="center"/>
        </w:trPr>
        <w:tc>
          <w:tcPr>
            <w:tcW w:w="1111" w:type="pct"/>
            <w:shd w:val="clear" w:color="auto" w:fill="F2F2F2" w:themeFill="background1" w:themeFillShade="F2"/>
          </w:tcPr>
          <w:p w14:paraId="5B69A46E" w14:textId="52DBEA48" w:rsidR="00DF2EA4" w:rsidRDefault="00DF0F88" w:rsidP="00F23115">
            <w:pPr>
              <w:rPr>
                <w:rFonts w:cstheme="minorHAnsi"/>
                <w:sz w:val="18"/>
                <w:szCs w:val="18"/>
              </w:rPr>
            </w:pPr>
            <w:r w:rsidRPr="00DF0F88">
              <w:rPr>
                <w:sz w:val="18"/>
                <w:szCs w:val="18"/>
              </w:rPr>
              <w:t>Participation and regular updates to Aboriginal Governance Forums and supporting opportunities to progress meaningful change through shared decision-making</w:t>
            </w:r>
          </w:p>
        </w:tc>
        <w:tc>
          <w:tcPr>
            <w:tcW w:w="3889" w:type="pct"/>
            <w:shd w:val="clear" w:color="auto" w:fill="F2F2F2" w:themeFill="background1" w:themeFillShade="F2"/>
          </w:tcPr>
          <w:p w14:paraId="5A7CCE8B" w14:textId="77777777" w:rsidR="00832F55" w:rsidRPr="00C94153" w:rsidRDefault="00832F55" w:rsidP="00905E30">
            <w:pPr>
              <w:pStyle w:val="ListParagraph"/>
              <w:numPr>
                <w:ilvl w:val="0"/>
                <w:numId w:val="18"/>
              </w:numPr>
              <w:rPr>
                <w:rFonts w:cstheme="minorHAnsi"/>
                <w:sz w:val="18"/>
                <w:szCs w:val="18"/>
              </w:rPr>
            </w:pPr>
            <w:r w:rsidRPr="00C94153">
              <w:rPr>
                <w:rFonts w:cstheme="minorHAnsi"/>
                <w:sz w:val="18"/>
                <w:szCs w:val="18"/>
              </w:rPr>
              <w:t>DTF continues to be an active member on the Treaty IDC, which was renamed the Treaty Executive Taskforce (TET) in 2024 and is represented by the Deputy Secretary of Economic Division. As part of the TET, DTF contributes to discussions and provides advice on treaty and truth processes, including treaty readiness activities and a whole of government approach to negotiations.</w:t>
            </w:r>
          </w:p>
          <w:p w14:paraId="728EF7AD" w14:textId="4C181A83" w:rsidR="00832F55" w:rsidRPr="00C94153" w:rsidRDefault="00832F55" w:rsidP="00905E30">
            <w:pPr>
              <w:pStyle w:val="ListParagraph"/>
              <w:numPr>
                <w:ilvl w:val="0"/>
                <w:numId w:val="18"/>
              </w:numPr>
              <w:rPr>
                <w:rFonts w:cstheme="minorHAnsi"/>
                <w:sz w:val="18"/>
                <w:szCs w:val="18"/>
              </w:rPr>
            </w:pPr>
            <w:r w:rsidRPr="00C94153">
              <w:rPr>
                <w:rFonts w:cstheme="minorHAnsi"/>
                <w:sz w:val="18"/>
                <w:szCs w:val="18"/>
              </w:rPr>
              <w:t xml:space="preserve">DTF regularly engages with </w:t>
            </w:r>
            <w:proofErr w:type="spellStart"/>
            <w:r w:rsidRPr="00C94153">
              <w:rPr>
                <w:rFonts w:cstheme="minorHAnsi"/>
                <w:sz w:val="18"/>
                <w:szCs w:val="18"/>
              </w:rPr>
              <w:t>Ngaweeyan</w:t>
            </w:r>
            <w:proofErr w:type="spellEnd"/>
            <w:r w:rsidRPr="00C94153">
              <w:rPr>
                <w:rFonts w:cstheme="minorHAnsi"/>
                <w:sz w:val="18"/>
                <w:szCs w:val="18"/>
              </w:rPr>
              <w:t xml:space="preserve"> Maar-</w:t>
            </w:r>
            <w:proofErr w:type="spellStart"/>
            <w:r w:rsidRPr="00C94153">
              <w:rPr>
                <w:rFonts w:cstheme="minorHAnsi"/>
                <w:sz w:val="18"/>
                <w:szCs w:val="18"/>
              </w:rPr>
              <w:t>oo</w:t>
            </w:r>
            <w:proofErr w:type="spellEnd"/>
            <w:r w:rsidRPr="00C94153">
              <w:rPr>
                <w:rFonts w:cstheme="minorHAnsi"/>
                <w:sz w:val="18"/>
                <w:szCs w:val="18"/>
              </w:rPr>
              <w:t xml:space="preserve"> through quarterly</w:t>
            </w:r>
            <w:r w:rsidR="00996FC1">
              <w:rPr>
                <w:rFonts w:cstheme="minorHAnsi"/>
                <w:sz w:val="18"/>
                <w:szCs w:val="18"/>
              </w:rPr>
              <w:t xml:space="preserve"> </w:t>
            </w:r>
            <w:r w:rsidR="00996FC1" w:rsidRPr="00996FC1">
              <w:rPr>
                <w:rFonts w:cstheme="minorHAnsi"/>
                <w:sz w:val="18"/>
                <w:szCs w:val="18"/>
              </w:rPr>
              <w:t>Partnership Forum (represented by the Secretary</w:t>
            </w:r>
            <w:r w:rsidR="00996FC1">
              <w:rPr>
                <w:rFonts w:cstheme="minorHAnsi"/>
                <w:sz w:val="18"/>
                <w:szCs w:val="18"/>
              </w:rPr>
              <w:t>)</w:t>
            </w:r>
            <w:r w:rsidRPr="00C94153">
              <w:rPr>
                <w:rFonts w:cstheme="minorHAnsi"/>
                <w:sz w:val="18"/>
                <w:szCs w:val="18"/>
              </w:rPr>
              <w:t xml:space="preserve"> meetings and directly to discuss opportunities to embed self-determination and actions towards Closing the Gap within DTF’s remit.</w:t>
            </w:r>
          </w:p>
          <w:p w14:paraId="74BFDE02" w14:textId="62124932" w:rsidR="00DF2EA4" w:rsidRPr="00FF344E" w:rsidRDefault="00832F55" w:rsidP="00905E30">
            <w:pPr>
              <w:pStyle w:val="ListParagraph"/>
              <w:numPr>
                <w:ilvl w:val="0"/>
                <w:numId w:val="18"/>
              </w:numPr>
              <w:rPr>
                <w:rFonts w:cstheme="minorHAnsi"/>
                <w:sz w:val="18"/>
                <w:szCs w:val="18"/>
              </w:rPr>
            </w:pPr>
            <w:r w:rsidRPr="00C94153">
              <w:rPr>
                <w:rFonts w:cstheme="minorHAnsi"/>
                <w:sz w:val="18"/>
                <w:szCs w:val="18"/>
              </w:rPr>
              <w:t>DTF continues to participate in the Implementation Action Group and the Implementation Working Group under the Victorian Aboriginal Housing and Homelessness Framework (VAHHF) to collaborate with other government departments, Aboriginal housing lead agencies and the Koori Caucus to support the development of initiatives in line with the principles of self-determination.</w:t>
            </w:r>
          </w:p>
        </w:tc>
      </w:tr>
      <w:tr w:rsidR="00DF2EA4" w14:paraId="54A7F467" w14:textId="7EE2A091" w:rsidTr="486C6893">
        <w:trPr>
          <w:jc w:val="center"/>
        </w:trPr>
        <w:tc>
          <w:tcPr>
            <w:tcW w:w="1111" w:type="pct"/>
            <w:shd w:val="clear" w:color="auto" w:fill="D5DCE4" w:themeFill="text2" w:themeFillTint="33"/>
          </w:tcPr>
          <w:p w14:paraId="492612B1" w14:textId="49EFA4AB" w:rsidR="00DF2EA4" w:rsidRPr="004A4163" w:rsidRDefault="00DF2EA4" w:rsidP="004A4163">
            <w:pPr>
              <w:rPr>
                <w:rFonts w:cstheme="minorHAnsi"/>
                <w:sz w:val="18"/>
                <w:szCs w:val="18"/>
              </w:rPr>
            </w:pPr>
            <w:r w:rsidRPr="004A4163">
              <w:rPr>
                <w:rFonts w:cstheme="minorHAnsi"/>
                <w:sz w:val="18"/>
                <w:szCs w:val="18"/>
              </w:rPr>
              <w:t>Department of Education (DE)</w:t>
            </w:r>
          </w:p>
        </w:tc>
        <w:tc>
          <w:tcPr>
            <w:tcW w:w="3889" w:type="pct"/>
            <w:shd w:val="clear" w:color="auto" w:fill="D5DCE4" w:themeFill="text2" w:themeFillTint="33"/>
          </w:tcPr>
          <w:p w14:paraId="1D80EE4C" w14:textId="77777777" w:rsidR="00DF2EA4" w:rsidRPr="004A4163" w:rsidRDefault="00DF2EA4" w:rsidP="005F62E1">
            <w:pPr>
              <w:rPr>
                <w:rFonts w:cstheme="minorHAnsi"/>
                <w:sz w:val="18"/>
                <w:szCs w:val="18"/>
              </w:rPr>
            </w:pPr>
          </w:p>
        </w:tc>
      </w:tr>
      <w:tr w:rsidR="00DF2EA4" w14:paraId="1E5B08D4" w14:textId="77777777" w:rsidTr="486C6893">
        <w:trPr>
          <w:jc w:val="center"/>
        </w:trPr>
        <w:tc>
          <w:tcPr>
            <w:tcW w:w="1111" w:type="pct"/>
            <w:shd w:val="clear" w:color="auto" w:fill="F2F2F2" w:themeFill="background1" w:themeFillShade="F2"/>
          </w:tcPr>
          <w:p w14:paraId="0E6148F9" w14:textId="62AC1EE3" w:rsidR="00DF2EA4" w:rsidRPr="001066B4" w:rsidRDefault="00DF2EA4" w:rsidP="00F23115">
            <w:pPr>
              <w:rPr>
                <w:rFonts w:cstheme="minorHAnsi"/>
                <w:sz w:val="18"/>
                <w:szCs w:val="18"/>
              </w:rPr>
            </w:pPr>
            <w:r>
              <w:rPr>
                <w:rFonts w:cstheme="minorHAnsi"/>
                <w:sz w:val="18"/>
                <w:szCs w:val="18"/>
              </w:rPr>
              <w:t xml:space="preserve">Work in partnership with the Victorian Aboriginal Education Association Incorporated (VAEAI) to implement and govern </w:t>
            </w:r>
            <w:proofErr w:type="spellStart"/>
            <w:r>
              <w:rPr>
                <w:rFonts w:cstheme="minorHAnsi"/>
                <w:sz w:val="18"/>
                <w:szCs w:val="18"/>
              </w:rPr>
              <w:t>Marrung</w:t>
            </w:r>
            <w:proofErr w:type="spellEnd"/>
            <w:r>
              <w:rPr>
                <w:rFonts w:cstheme="minorHAnsi"/>
                <w:sz w:val="18"/>
                <w:szCs w:val="18"/>
              </w:rPr>
              <w:t>: Aboriginal Education Plan 2016-2026 (</w:t>
            </w:r>
            <w:proofErr w:type="spellStart"/>
            <w:r>
              <w:rPr>
                <w:rFonts w:cstheme="minorHAnsi"/>
                <w:sz w:val="18"/>
                <w:szCs w:val="18"/>
              </w:rPr>
              <w:t>Marrung</w:t>
            </w:r>
            <w:proofErr w:type="spellEnd"/>
            <w:r>
              <w:rPr>
                <w:rFonts w:cstheme="minorHAnsi"/>
                <w:sz w:val="18"/>
                <w:szCs w:val="18"/>
              </w:rPr>
              <w:t>)</w:t>
            </w:r>
          </w:p>
          <w:p w14:paraId="13F3F685" w14:textId="03D858C4" w:rsidR="00DF2EA4" w:rsidRDefault="00DF2EA4" w:rsidP="00F23115">
            <w:pPr>
              <w:rPr>
                <w:rFonts w:cstheme="minorHAnsi"/>
                <w:sz w:val="18"/>
                <w:szCs w:val="18"/>
              </w:rPr>
            </w:pPr>
          </w:p>
        </w:tc>
        <w:tc>
          <w:tcPr>
            <w:tcW w:w="3889" w:type="pct"/>
            <w:shd w:val="clear" w:color="auto" w:fill="F2F2F2" w:themeFill="background1" w:themeFillShade="F2"/>
          </w:tcPr>
          <w:p w14:paraId="5F1FFACA" w14:textId="77777777" w:rsidR="00FF1876" w:rsidRPr="00C94153" w:rsidRDefault="00FF1876" w:rsidP="00905E30">
            <w:pPr>
              <w:pStyle w:val="ListParagraph"/>
              <w:numPr>
                <w:ilvl w:val="0"/>
                <w:numId w:val="15"/>
              </w:numPr>
              <w:rPr>
                <w:sz w:val="18"/>
                <w:szCs w:val="18"/>
              </w:rPr>
            </w:pPr>
            <w:r w:rsidRPr="00C94153">
              <w:rPr>
                <w:sz w:val="18"/>
                <w:szCs w:val="18"/>
              </w:rPr>
              <w:t xml:space="preserve">In 2024, VAEAI continued to lead the Koorie Education Roundtables and support participation by the Koorie community and Local Aboriginal Education Consultative Groups (LAECG) in the Regional Partnership Forums. Feedback gathered through these mechanisms are reported back to the </w:t>
            </w:r>
            <w:proofErr w:type="spellStart"/>
            <w:r w:rsidRPr="00C94153">
              <w:rPr>
                <w:sz w:val="18"/>
                <w:szCs w:val="18"/>
              </w:rPr>
              <w:t>Marrung</w:t>
            </w:r>
            <w:proofErr w:type="spellEnd"/>
            <w:r w:rsidRPr="00C94153">
              <w:rPr>
                <w:sz w:val="18"/>
                <w:szCs w:val="18"/>
              </w:rPr>
              <w:t xml:space="preserve"> Central Governance Committee (CGC).</w:t>
            </w:r>
          </w:p>
          <w:p w14:paraId="68E4F185" w14:textId="77777777" w:rsidR="00FF1876" w:rsidRPr="00C94153" w:rsidRDefault="00FF1876" w:rsidP="00905E30">
            <w:pPr>
              <w:pStyle w:val="ListParagraph"/>
              <w:numPr>
                <w:ilvl w:val="0"/>
                <w:numId w:val="15"/>
              </w:numPr>
              <w:rPr>
                <w:sz w:val="18"/>
                <w:szCs w:val="18"/>
              </w:rPr>
            </w:pPr>
            <w:r w:rsidRPr="00C94153">
              <w:rPr>
                <w:sz w:val="18"/>
                <w:szCs w:val="18"/>
              </w:rPr>
              <w:t xml:space="preserve">DE and VAEAI continued working closely as co-chairs of the </w:t>
            </w:r>
            <w:proofErr w:type="spellStart"/>
            <w:r w:rsidRPr="00C94153">
              <w:rPr>
                <w:sz w:val="18"/>
                <w:szCs w:val="18"/>
              </w:rPr>
              <w:t>Marrung</w:t>
            </w:r>
            <w:proofErr w:type="spellEnd"/>
            <w:r w:rsidRPr="00C94153">
              <w:rPr>
                <w:sz w:val="18"/>
                <w:szCs w:val="18"/>
              </w:rPr>
              <w:t xml:space="preserve"> CGC and through the Project Control Board to oversee and govern the implementation of </w:t>
            </w:r>
            <w:proofErr w:type="spellStart"/>
            <w:r w:rsidRPr="00C94153">
              <w:rPr>
                <w:i/>
                <w:sz w:val="18"/>
                <w:szCs w:val="18"/>
              </w:rPr>
              <w:t>Marrung</w:t>
            </w:r>
            <w:proofErr w:type="spellEnd"/>
            <w:r w:rsidRPr="00C94153">
              <w:rPr>
                <w:i/>
                <w:sz w:val="18"/>
                <w:szCs w:val="18"/>
              </w:rPr>
              <w:t>: Aboriginal Education Plan 2016 – 2026</w:t>
            </w:r>
            <w:r w:rsidRPr="00C94153">
              <w:rPr>
                <w:sz w:val="18"/>
                <w:szCs w:val="18"/>
              </w:rPr>
              <w:t>.</w:t>
            </w:r>
          </w:p>
          <w:p w14:paraId="321268DD" w14:textId="77777777" w:rsidR="00FF1876" w:rsidRPr="00C94153" w:rsidRDefault="00FF1876" w:rsidP="00905E30">
            <w:pPr>
              <w:pStyle w:val="ListParagraph"/>
              <w:numPr>
                <w:ilvl w:val="0"/>
                <w:numId w:val="15"/>
              </w:numPr>
              <w:rPr>
                <w:rFonts w:cstheme="minorHAnsi"/>
                <w:sz w:val="18"/>
                <w:szCs w:val="18"/>
              </w:rPr>
            </w:pPr>
            <w:r w:rsidRPr="00C94153">
              <w:rPr>
                <w:rFonts w:cstheme="minorHAnsi"/>
                <w:sz w:val="18"/>
                <w:szCs w:val="18"/>
              </w:rPr>
              <w:t>DE also continues to identify ways to deepen engagement with VAEAI, including regular fortnightly policy meetings to support forward planning, and collaborating on strategic pieces of work</w:t>
            </w:r>
            <w:r w:rsidRPr="00C94153" w:rsidDel="002B248D">
              <w:rPr>
                <w:rFonts w:cstheme="minorHAnsi"/>
                <w:sz w:val="18"/>
                <w:szCs w:val="18"/>
              </w:rPr>
              <w:t xml:space="preserve"> </w:t>
            </w:r>
          </w:p>
          <w:p w14:paraId="79DCAC1B" w14:textId="5C5FA6EE" w:rsidR="00DF2EA4" w:rsidRDefault="00FF1876" w:rsidP="00905E30">
            <w:pPr>
              <w:pStyle w:val="ListParagraph"/>
              <w:numPr>
                <w:ilvl w:val="0"/>
                <w:numId w:val="15"/>
              </w:numPr>
              <w:rPr>
                <w:rFonts w:cstheme="minorHAnsi"/>
                <w:sz w:val="18"/>
                <w:szCs w:val="18"/>
              </w:rPr>
            </w:pPr>
            <w:r w:rsidRPr="00C94153">
              <w:rPr>
                <w:sz w:val="18"/>
                <w:szCs w:val="18"/>
              </w:rPr>
              <w:t>The 2024–25 Victorian State Budget included $51 million over 4 years to improve education and wellbeing outcomes for Victoria's Koorie students,</w:t>
            </w:r>
            <w:r w:rsidR="00C17BCC" w:rsidRPr="00C94153">
              <w:rPr>
                <w:sz w:val="18"/>
                <w:szCs w:val="18"/>
              </w:rPr>
              <w:t xml:space="preserve"> through strengthening self-determination and cultural safety in schools in line with the Reform Directions set out in the </w:t>
            </w:r>
            <w:r w:rsidR="00C17BCC" w:rsidRPr="00C94153">
              <w:rPr>
                <w:i/>
                <w:sz w:val="18"/>
                <w:szCs w:val="18"/>
              </w:rPr>
              <w:t>Strengthening Self-Determination in Education Report</w:t>
            </w:r>
            <w:r w:rsidR="00C17BCC" w:rsidRPr="00C94153">
              <w:rPr>
                <w:sz w:val="18"/>
                <w:szCs w:val="18"/>
              </w:rPr>
              <w:t>. </w:t>
            </w:r>
          </w:p>
        </w:tc>
      </w:tr>
      <w:tr w:rsidR="00DF2EA4" w14:paraId="1EE505F3" w14:textId="77777777" w:rsidTr="486C6893">
        <w:trPr>
          <w:jc w:val="center"/>
        </w:trPr>
        <w:tc>
          <w:tcPr>
            <w:tcW w:w="1111" w:type="pct"/>
            <w:shd w:val="clear" w:color="auto" w:fill="F2F2F2" w:themeFill="background1" w:themeFillShade="F2"/>
          </w:tcPr>
          <w:p w14:paraId="543C5F78" w14:textId="77777777" w:rsidR="00DF2EA4" w:rsidRDefault="00DF2EA4" w:rsidP="007D1DF9">
            <w:pPr>
              <w:rPr>
                <w:rFonts w:cstheme="minorHAnsi"/>
                <w:sz w:val="18"/>
                <w:szCs w:val="18"/>
              </w:rPr>
            </w:pPr>
            <w:r w:rsidRPr="009B4E80">
              <w:rPr>
                <w:rFonts w:cstheme="minorHAnsi"/>
                <w:sz w:val="18"/>
                <w:szCs w:val="18"/>
              </w:rPr>
              <w:t>Active engagement with Aboriginal organisations in educational priorities</w:t>
            </w:r>
          </w:p>
          <w:p w14:paraId="527256C7" w14:textId="0CE6BF58" w:rsidR="00DF2EA4" w:rsidRDefault="00DF2EA4" w:rsidP="007D1DF9">
            <w:pPr>
              <w:rPr>
                <w:rFonts w:cstheme="minorHAnsi"/>
                <w:sz w:val="18"/>
                <w:szCs w:val="18"/>
              </w:rPr>
            </w:pPr>
          </w:p>
        </w:tc>
        <w:tc>
          <w:tcPr>
            <w:tcW w:w="3889" w:type="pct"/>
            <w:shd w:val="clear" w:color="auto" w:fill="F2F2F2" w:themeFill="background1" w:themeFillShade="F2"/>
          </w:tcPr>
          <w:p w14:paraId="17047B2F" w14:textId="7FFAB256" w:rsidR="00DF2EA4" w:rsidRDefault="00ED25D4" w:rsidP="00905E30">
            <w:pPr>
              <w:pStyle w:val="ListParagraph"/>
              <w:numPr>
                <w:ilvl w:val="0"/>
                <w:numId w:val="15"/>
              </w:numPr>
              <w:rPr>
                <w:rFonts w:cstheme="minorHAnsi"/>
                <w:sz w:val="18"/>
                <w:szCs w:val="18"/>
              </w:rPr>
            </w:pPr>
            <w:r w:rsidRPr="00C94153">
              <w:rPr>
                <w:sz w:val="18"/>
                <w:szCs w:val="18"/>
              </w:rPr>
              <w:t xml:space="preserve">Throughout 2024, </w:t>
            </w:r>
            <w:r w:rsidRPr="00C94153">
              <w:rPr>
                <w:sz w:val="18"/>
                <w:szCs w:val="18"/>
                <w:lang w:val="en-US"/>
              </w:rPr>
              <w:t>DE actively participated in several shared Aboriginal decision-making bodies, including the Closing the Gap Partnership Forum, the National Closing the Gap Languages Policy Partnership, the Aboriginal Justice Forum, the Aboriginal Children’s Forum and the Dhelk Dja Partnership Forum.</w:t>
            </w:r>
            <w:r w:rsidRPr="00C94153">
              <w:rPr>
                <w:sz w:val="18"/>
                <w:szCs w:val="18"/>
              </w:rPr>
              <w:t> </w:t>
            </w:r>
          </w:p>
        </w:tc>
      </w:tr>
      <w:tr w:rsidR="00DF2EA4" w14:paraId="4E1AEDAB" w14:textId="77777777" w:rsidTr="486C6893">
        <w:trPr>
          <w:jc w:val="center"/>
        </w:trPr>
        <w:tc>
          <w:tcPr>
            <w:tcW w:w="1111" w:type="pct"/>
            <w:shd w:val="clear" w:color="auto" w:fill="F2F2F2" w:themeFill="background1" w:themeFillShade="F2"/>
          </w:tcPr>
          <w:p w14:paraId="5962BD3D" w14:textId="5D9340F2" w:rsidR="00DF2EA4" w:rsidRDefault="00DF2EA4" w:rsidP="007D1DF9">
            <w:pPr>
              <w:rPr>
                <w:rFonts w:cstheme="minorHAnsi"/>
                <w:sz w:val="18"/>
                <w:szCs w:val="18"/>
              </w:rPr>
            </w:pPr>
            <w:r w:rsidRPr="000B2345">
              <w:rPr>
                <w:rFonts w:cstheme="minorHAnsi"/>
                <w:sz w:val="18"/>
                <w:szCs w:val="18"/>
              </w:rPr>
              <w:t xml:space="preserve">Development of Dhelk </w:t>
            </w:r>
            <w:proofErr w:type="spellStart"/>
            <w:r w:rsidRPr="000B2345">
              <w:rPr>
                <w:rFonts w:cstheme="minorHAnsi"/>
                <w:sz w:val="18"/>
                <w:szCs w:val="18"/>
              </w:rPr>
              <w:t>Wukang</w:t>
            </w:r>
            <w:proofErr w:type="spellEnd"/>
            <w:r w:rsidRPr="000B2345">
              <w:rPr>
                <w:rFonts w:cstheme="minorHAnsi"/>
                <w:sz w:val="18"/>
                <w:szCs w:val="18"/>
              </w:rPr>
              <w:t xml:space="preserve"> 2022-26, </w:t>
            </w:r>
            <w:r>
              <w:rPr>
                <w:rFonts w:cstheme="minorHAnsi"/>
                <w:sz w:val="18"/>
                <w:szCs w:val="18"/>
              </w:rPr>
              <w:t>DE’s</w:t>
            </w:r>
            <w:r w:rsidRPr="000B2345">
              <w:rPr>
                <w:rFonts w:cstheme="minorHAnsi"/>
                <w:sz w:val="18"/>
                <w:szCs w:val="18"/>
              </w:rPr>
              <w:t xml:space="preserve"> Aboriginal Inclusion Plan</w:t>
            </w:r>
          </w:p>
        </w:tc>
        <w:tc>
          <w:tcPr>
            <w:tcW w:w="3889" w:type="pct"/>
            <w:shd w:val="clear" w:color="auto" w:fill="F2F2F2" w:themeFill="background1" w:themeFillShade="F2"/>
          </w:tcPr>
          <w:p w14:paraId="05704D6A" w14:textId="77777777" w:rsidR="00824CB1" w:rsidRPr="00C94153" w:rsidRDefault="00824CB1" w:rsidP="00905E30">
            <w:pPr>
              <w:pStyle w:val="ListParagraph"/>
              <w:numPr>
                <w:ilvl w:val="0"/>
                <w:numId w:val="33"/>
              </w:numPr>
              <w:rPr>
                <w:sz w:val="18"/>
                <w:szCs w:val="18"/>
              </w:rPr>
            </w:pPr>
            <w:r w:rsidRPr="00C94153">
              <w:rPr>
                <w:sz w:val="18"/>
                <w:szCs w:val="18"/>
              </w:rPr>
              <w:t xml:space="preserve">Throughout 2024, DE progressed the actions and initiatives set out its </w:t>
            </w:r>
            <w:r w:rsidRPr="00C94153">
              <w:rPr>
                <w:i/>
                <w:sz w:val="18"/>
                <w:szCs w:val="18"/>
              </w:rPr>
              <w:t xml:space="preserve">Dhelk </w:t>
            </w:r>
            <w:proofErr w:type="spellStart"/>
            <w:r w:rsidRPr="00C94153">
              <w:rPr>
                <w:i/>
                <w:sz w:val="18"/>
                <w:szCs w:val="18"/>
              </w:rPr>
              <w:t>Wukang</w:t>
            </w:r>
            <w:proofErr w:type="spellEnd"/>
            <w:r w:rsidRPr="00C94153">
              <w:rPr>
                <w:i/>
                <w:sz w:val="18"/>
                <w:szCs w:val="18"/>
              </w:rPr>
              <w:t xml:space="preserve">: Aboriginal Inclusion Plan 2022 – 2026. </w:t>
            </w:r>
            <w:r w:rsidRPr="00C94153">
              <w:rPr>
                <w:sz w:val="18"/>
                <w:szCs w:val="18"/>
              </w:rPr>
              <w:t>Of the 51 actions in the plan, 25 have been completed, and 21 are on track.</w:t>
            </w:r>
          </w:p>
          <w:p w14:paraId="40568F5C" w14:textId="1437ED11" w:rsidR="00824CB1" w:rsidRPr="00C94153" w:rsidRDefault="00824CB1" w:rsidP="00905E30">
            <w:pPr>
              <w:pStyle w:val="ListParagraph"/>
              <w:numPr>
                <w:ilvl w:val="0"/>
                <w:numId w:val="32"/>
              </w:numPr>
              <w:rPr>
                <w:rFonts w:cstheme="minorHAnsi"/>
                <w:sz w:val="18"/>
                <w:szCs w:val="18"/>
              </w:rPr>
            </w:pPr>
            <w:r w:rsidRPr="00C94153">
              <w:rPr>
                <w:rFonts w:cstheme="minorHAnsi"/>
                <w:sz w:val="18"/>
                <w:szCs w:val="18"/>
              </w:rPr>
              <w:lastRenderedPageBreak/>
              <w:t xml:space="preserve">DE’s </w:t>
            </w:r>
            <w:r w:rsidRPr="00C94153">
              <w:rPr>
                <w:rFonts w:cstheme="minorHAnsi"/>
                <w:i/>
                <w:sz w:val="18"/>
                <w:szCs w:val="18"/>
              </w:rPr>
              <w:t xml:space="preserve">Social Procurement Strategy 2024-26 </w:t>
            </w:r>
            <w:r w:rsidRPr="00C94153">
              <w:rPr>
                <w:rFonts w:cstheme="minorHAnsi"/>
                <w:sz w:val="18"/>
                <w:szCs w:val="18"/>
              </w:rPr>
              <w:t xml:space="preserve">was approved by the DE Secretary and published on its Corporate Procurement Portal. This is an evolution of the original strategy from </w:t>
            </w:r>
            <w:proofErr w:type="gramStart"/>
            <w:r w:rsidRPr="00C94153">
              <w:rPr>
                <w:rFonts w:cstheme="minorHAnsi"/>
                <w:sz w:val="18"/>
                <w:szCs w:val="18"/>
              </w:rPr>
              <w:t>2019</w:t>
            </w:r>
            <w:r w:rsidR="000263D4">
              <w:rPr>
                <w:rFonts w:cstheme="minorHAnsi"/>
                <w:sz w:val="18"/>
                <w:szCs w:val="18"/>
              </w:rPr>
              <w:t>,</w:t>
            </w:r>
            <w:r w:rsidRPr="00C94153">
              <w:rPr>
                <w:rFonts w:cstheme="minorHAnsi"/>
                <w:sz w:val="18"/>
                <w:szCs w:val="18"/>
              </w:rPr>
              <w:t xml:space="preserve"> and</w:t>
            </w:r>
            <w:proofErr w:type="gramEnd"/>
            <w:r w:rsidRPr="00C94153">
              <w:rPr>
                <w:rFonts w:cstheme="minorHAnsi"/>
                <w:sz w:val="18"/>
                <w:szCs w:val="18"/>
              </w:rPr>
              <w:t xml:space="preserve"> highlights the range of existing department plans and goals for social benefit that exist outside the procurement space, such as those embodied in Dhelk </w:t>
            </w:r>
            <w:proofErr w:type="spellStart"/>
            <w:r w:rsidRPr="00C94153">
              <w:rPr>
                <w:rFonts w:cstheme="minorHAnsi"/>
                <w:sz w:val="18"/>
                <w:szCs w:val="18"/>
              </w:rPr>
              <w:t>Wukang</w:t>
            </w:r>
            <w:proofErr w:type="spellEnd"/>
            <w:r w:rsidRPr="00C94153">
              <w:rPr>
                <w:rFonts w:cstheme="minorHAnsi"/>
                <w:sz w:val="18"/>
                <w:szCs w:val="18"/>
              </w:rPr>
              <w:t>. </w:t>
            </w:r>
          </w:p>
          <w:p w14:paraId="40539393" w14:textId="53C68A92" w:rsidR="00DF2EA4" w:rsidRDefault="00824CB1" w:rsidP="00905E30">
            <w:pPr>
              <w:pStyle w:val="ListParagraph"/>
              <w:numPr>
                <w:ilvl w:val="0"/>
                <w:numId w:val="15"/>
              </w:numPr>
              <w:rPr>
                <w:rFonts w:cstheme="minorHAnsi"/>
                <w:sz w:val="18"/>
                <w:szCs w:val="18"/>
              </w:rPr>
            </w:pPr>
            <w:r w:rsidRPr="00C94153">
              <w:rPr>
                <w:sz w:val="18"/>
                <w:szCs w:val="18"/>
              </w:rPr>
              <w:t>The Victorian School Building Authority (VSBA) reported several initiatives underway to recognise Koorie peoples' involvement and inclusion in the design of new schools and early childhood infrastructure projects. VSBA has recently completed the Best Practice Guide on working with VAEAI and Koorie people on school building projects. </w:t>
            </w:r>
          </w:p>
        </w:tc>
      </w:tr>
      <w:tr w:rsidR="00DF2EA4" w14:paraId="6382258A" w14:textId="77777777" w:rsidTr="486C6893">
        <w:trPr>
          <w:jc w:val="center"/>
        </w:trPr>
        <w:tc>
          <w:tcPr>
            <w:tcW w:w="1111" w:type="pct"/>
            <w:shd w:val="clear" w:color="auto" w:fill="F2F2F2" w:themeFill="background1" w:themeFillShade="F2"/>
          </w:tcPr>
          <w:p w14:paraId="6DAA3D0A" w14:textId="06CE89BC" w:rsidR="00DF2EA4" w:rsidRDefault="00DF2EA4" w:rsidP="007D1DF9">
            <w:pPr>
              <w:rPr>
                <w:rFonts w:cstheme="minorHAnsi"/>
                <w:sz w:val="18"/>
                <w:szCs w:val="18"/>
              </w:rPr>
            </w:pPr>
            <w:r w:rsidRPr="000B2345">
              <w:rPr>
                <w:rFonts w:cstheme="minorHAnsi"/>
                <w:sz w:val="18"/>
                <w:szCs w:val="18"/>
              </w:rPr>
              <w:lastRenderedPageBreak/>
              <w:t>Consultation with the Koorie Education Workforce to develop the Aboriginal Employment Plan 2020-26</w:t>
            </w:r>
          </w:p>
        </w:tc>
        <w:tc>
          <w:tcPr>
            <w:tcW w:w="3889" w:type="pct"/>
            <w:shd w:val="clear" w:color="auto" w:fill="F2F2F2" w:themeFill="background1" w:themeFillShade="F2"/>
          </w:tcPr>
          <w:p w14:paraId="490F826A" w14:textId="77777777" w:rsidR="00F041E6" w:rsidRPr="00C94153" w:rsidRDefault="00F041E6" w:rsidP="00905E30">
            <w:pPr>
              <w:pStyle w:val="ListParagraph"/>
              <w:numPr>
                <w:ilvl w:val="0"/>
                <w:numId w:val="35"/>
              </w:numPr>
              <w:rPr>
                <w:sz w:val="18"/>
                <w:szCs w:val="18"/>
              </w:rPr>
            </w:pPr>
            <w:r w:rsidRPr="00C94153">
              <w:rPr>
                <w:sz w:val="18"/>
                <w:szCs w:val="18"/>
              </w:rPr>
              <w:t>DE provided grant funding to VAEAI, as part of the Workforce Planning Support program, to provide advice to DE on supports for Koorie early childhood teachers and educators, such as enhancing attraction, recruitment and retention for Koorie staff, supports for Koorie early childhood teachers to move from provisional to full registration; and understanding cultural inclusion for Koorie staff in early childhood education settings.</w:t>
            </w:r>
          </w:p>
          <w:p w14:paraId="730B094D" w14:textId="77777777" w:rsidR="00F041E6" w:rsidRPr="00C94153" w:rsidRDefault="00F041E6" w:rsidP="00905E30">
            <w:pPr>
              <w:pStyle w:val="ListParagraph"/>
              <w:numPr>
                <w:ilvl w:val="0"/>
                <w:numId w:val="35"/>
              </w:numPr>
              <w:rPr>
                <w:sz w:val="18"/>
                <w:szCs w:val="18"/>
              </w:rPr>
            </w:pPr>
            <w:r w:rsidRPr="00C94153">
              <w:rPr>
                <w:sz w:val="18"/>
                <w:szCs w:val="18"/>
              </w:rPr>
              <w:t xml:space="preserve">DE’s </w:t>
            </w:r>
            <w:r w:rsidRPr="00C94153">
              <w:rPr>
                <w:i/>
                <w:sz w:val="18"/>
                <w:szCs w:val="18"/>
              </w:rPr>
              <w:t xml:space="preserve">Aboriginal Employment Plan 2020 – 2026 </w:t>
            </w:r>
            <w:r w:rsidRPr="00C94153">
              <w:rPr>
                <w:sz w:val="18"/>
                <w:szCs w:val="18"/>
              </w:rPr>
              <w:t>contains over 50 actions. A review of the plan is currently underway.</w:t>
            </w:r>
            <w:r w:rsidRPr="00C94153">
              <w:rPr>
                <w:rFonts w:eastAsia="Times New Roman"/>
                <w:sz w:val="18"/>
                <w:szCs w:val="18"/>
                <w14:ligatures w14:val="standardContextual"/>
              </w:rPr>
              <w:t xml:space="preserve"> </w:t>
            </w:r>
            <w:r w:rsidRPr="00C94153">
              <w:rPr>
                <w:sz w:val="18"/>
                <w:szCs w:val="18"/>
              </w:rPr>
              <w:t xml:space="preserve">The review will also align the Aboriginal Employment Plan with </w:t>
            </w:r>
            <w:r w:rsidRPr="00C94153">
              <w:rPr>
                <w:i/>
                <w:sz w:val="18"/>
                <w:szCs w:val="18"/>
              </w:rPr>
              <w:t xml:space="preserve">Dhelk </w:t>
            </w:r>
            <w:proofErr w:type="spellStart"/>
            <w:r w:rsidRPr="00C94153">
              <w:rPr>
                <w:i/>
                <w:sz w:val="18"/>
                <w:szCs w:val="18"/>
              </w:rPr>
              <w:t>Wukang</w:t>
            </w:r>
            <w:proofErr w:type="spellEnd"/>
            <w:r w:rsidRPr="00C94153">
              <w:rPr>
                <w:sz w:val="18"/>
                <w:szCs w:val="18"/>
              </w:rPr>
              <w:t>, whilst taking into consideration DE’s organisational structure, current funded initiatives and feedback from Koorie staff.</w:t>
            </w:r>
          </w:p>
          <w:p w14:paraId="0970C54A" w14:textId="77777777" w:rsidR="00F041E6" w:rsidRPr="00C94153" w:rsidRDefault="00F041E6" w:rsidP="00905E30">
            <w:pPr>
              <w:pStyle w:val="ListParagraph"/>
              <w:numPr>
                <w:ilvl w:val="0"/>
                <w:numId w:val="36"/>
              </w:numPr>
              <w:rPr>
                <w:rFonts w:cstheme="minorHAnsi"/>
                <w:sz w:val="18"/>
                <w:szCs w:val="18"/>
              </w:rPr>
            </w:pPr>
            <w:r w:rsidRPr="00C94153">
              <w:rPr>
                <w:rFonts w:cstheme="minorHAnsi"/>
                <w:sz w:val="18"/>
                <w:szCs w:val="18"/>
              </w:rPr>
              <w:t>DE is also consulting with its Koorie Education Workforce (KEW) for feedback on revising the Aboriginal Employment Plan, to set out the priorities, actions and initiatives to attract and retain Koorie employees. </w:t>
            </w:r>
          </w:p>
          <w:p w14:paraId="464D542A" w14:textId="77777777" w:rsidR="00F041E6" w:rsidRPr="00C94153" w:rsidRDefault="00F041E6" w:rsidP="00905E30">
            <w:pPr>
              <w:numPr>
                <w:ilvl w:val="0"/>
                <w:numId w:val="34"/>
              </w:numPr>
              <w:tabs>
                <w:tab w:val="num" w:pos="720"/>
              </w:tabs>
              <w:rPr>
                <w:sz w:val="18"/>
                <w:szCs w:val="18"/>
              </w:rPr>
            </w:pPr>
            <w:r w:rsidRPr="00C94153">
              <w:rPr>
                <w:sz w:val="18"/>
                <w:szCs w:val="18"/>
              </w:rPr>
              <w:t xml:space="preserve">The 3rd annual </w:t>
            </w:r>
            <w:proofErr w:type="spellStart"/>
            <w:r w:rsidRPr="00C94153">
              <w:rPr>
                <w:sz w:val="18"/>
                <w:szCs w:val="18"/>
              </w:rPr>
              <w:t>Marrung</w:t>
            </w:r>
            <w:proofErr w:type="spellEnd"/>
            <w:r w:rsidRPr="00C94153">
              <w:rPr>
                <w:sz w:val="18"/>
                <w:szCs w:val="18"/>
              </w:rPr>
              <w:t xml:space="preserve"> Secretary’s Award was held in May 2024 to celebrate and acknowledge the contribution of DE staff to improve outcomes for Koorie learners. </w:t>
            </w:r>
          </w:p>
          <w:p w14:paraId="1FA54B23" w14:textId="1FA2B683" w:rsidR="00DF2EA4" w:rsidRPr="00304296" w:rsidRDefault="00F041E6" w:rsidP="00905E30">
            <w:pPr>
              <w:pStyle w:val="ListParagraph"/>
              <w:numPr>
                <w:ilvl w:val="0"/>
                <w:numId w:val="15"/>
              </w:numPr>
              <w:rPr>
                <w:rFonts w:cstheme="minorHAnsi"/>
                <w:sz w:val="18"/>
                <w:szCs w:val="18"/>
              </w:rPr>
            </w:pPr>
            <w:r w:rsidRPr="00C94153">
              <w:rPr>
                <w:sz w:val="18"/>
                <w:szCs w:val="18"/>
              </w:rPr>
              <w:t>DE commenced recruitment for 160 places as part of the Aspiring Koorie Teachers (AKT) Now initiative. This recruitment drive aims to attract and retain more Koorie people in the school workforce, providing employment, wrap around supports and paid placements for Koorie trainee education support and teaching staff. </w:t>
            </w:r>
          </w:p>
        </w:tc>
      </w:tr>
      <w:tr w:rsidR="00DF2EA4" w14:paraId="07995EB4" w14:textId="77DCA37E" w:rsidTr="486C6893">
        <w:trPr>
          <w:jc w:val="center"/>
        </w:trPr>
        <w:tc>
          <w:tcPr>
            <w:tcW w:w="1111" w:type="pct"/>
            <w:shd w:val="clear" w:color="auto" w:fill="D5DCE4" w:themeFill="text2" w:themeFillTint="33"/>
          </w:tcPr>
          <w:p w14:paraId="60F3E4B2" w14:textId="5DB910BE" w:rsidR="00DF2EA4" w:rsidRPr="00FC21C6" w:rsidRDefault="00DF2EA4" w:rsidP="00FC21C6">
            <w:pPr>
              <w:rPr>
                <w:rFonts w:cstheme="minorHAnsi"/>
                <w:sz w:val="18"/>
                <w:szCs w:val="18"/>
              </w:rPr>
            </w:pPr>
            <w:r>
              <w:rPr>
                <w:rFonts w:cstheme="minorHAnsi"/>
                <w:sz w:val="18"/>
                <w:szCs w:val="18"/>
              </w:rPr>
              <w:t>Department of Transport and Planning (DTP)</w:t>
            </w:r>
          </w:p>
        </w:tc>
        <w:tc>
          <w:tcPr>
            <w:tcW w:w="3889" w:type="pct"/>
            <w:shd w:val="clear" w:color="auto" w:fill="D5DCE4" w:themeFill="text2" w:themeFillTint="33"/>
          </w:tcPr>
          <w:p w14:paraId="6278E71B" w14:textId="77777777" w:rsidR="00DF2EA4" w:rsidRPr="00FC21C6" w:rsidRDefault="00DF2EA4" w:rsidP="005F62E1">
            <w:pPr>
              <w:rPr>
                <w:rFonts w:cstheme="minorHAnsi"/>
                <w:sz w:val="18"/>
                <w:szCs w:val="18"/>
              </w:rPr>
            </w:pPr>
          </w:p>
        </w:tc>
      </w:tr>
      <w:tr w:rsidR="00DF2EA4" w:rsidRPr="00FF70B8" w14:paraId="02640B16" w14:textId="77777777" w:rsidTr="486C6893">
        <w:trPr>
          <w:jc w:val="center"/>
        </w:trPr>
        <w:tc>
          <w:tcPr>
            <w:tcW w:w="1111" w:type="pct"/>
            <w:shd w:val="clear" w:color="auto" w:fill="F2F2F2" w:themeFill="background1" w:themeFillShade="F2"/>
          </w:tcPr>
          <w:p w14:paraId="7971E205" w14:textId="2CA41CA3" w:rsidR="00DF2EA4" w:rsidRPr="004E2F23" w:rsidRDefault="00DF2EA4" w:rsidP="009338F1">
            <w:pPr>
              <w:rPr>
                <w:rFonts w:cstheme="minorHAnsi"/>
                <w:color w:val="000000" w:themeColor="text1"/>
                <w:sz w:val="18"/>
                <w:szCs w:val="18"/>
              </w:rPr>
            </w:pPr>
            <w:r w:rsidRPr="004E2F23">
              <w:rPr>
                <w:rFonts w:cstheme="minorHAnsi"/>
                <w:color w:val="000000" w:themeColor="text1"/>
                <w:sz w:val="18"/>
                <w:szCs w:val="18"/>
              </w:rPr>
              <w:t xml:space="preserve">DTP continues to codesign Registered Aboriginal Parties (RAPs) Partnership Agreements with Yorta </w:t>
            </w:r>
            <w:proofErr w:type="spellStart"/>
            <w:r w:rsidRPr="004E2F23">
              <w:rPr>
                <w:rFonts w:cstheme="minorHAnsi"/>
                <w:color w:val="000000" w:themeColor="text1"/>
                <w:sz w:val="18"/>
                <w:szCs w:val="18"/>
              </w:rPr>
              <w:t>Yorta</w:t>
            </w:r>
            <w:proofErr w:type="spellEnd"/>
            <w:r w:rsidRPr="004E2F23">
              <w:rPr>
                <w:rFonts w:cstheme="minorHAnsi"/>
                <w:color w:val="000000" w:themeColor="text1"/>
                <w:sz w:val="18"/>
                <w:szCs w:val="18"/>
              </w:rPr>
              <w:t xml:space="preserve"> Nation Aboriginal Corporation, </w:t>
            </w:r>
            <w:proofErr w:type="spellStart"/>
            <w:r w:rsidRPr="004E2F23">
              <w:rPr>
                <w:rFonts w:cstheme="minorHAnsi"/>
                <w:color w:val="000000" w:themeColor="text1"/>
                <w:sz w:val="18"/>
                <w:szCs w:val="18"/>
              </w:rPr>
              <w:t>Taungurung</w:t>
            </w:r>
            <w:proofErr w:type="spellEnd"/>
            <w:r w:rsidRPr="004E2F23">
              <w:rPr>
                <w:rFonts w:cstheme="minorHAnsi"/>
                <w:color w:val="000000" w:themeColor="text1"/>
                <w:sz w:val="18"/>
                <w:szCs w:val="18"/>
              </w:rPr>
              <w:t xml:space="preserve"> Land &amp; Waters Aboriginal Council</w:t>
            </w:r>
            <w:r>
              <w:rPr>
                <w:rFonts w:cstheme="minorHAnsi"/>
                <w:color w:val="000000" w:themeColor="text1"/>
                <w:sz w:val="18"/>
                <w:szCs w:val="18"/>
              </w:rPr>
              <w:t xml:space="preserve">, </w:t>
            </w:r>
            <w:r w:rsidRPr="004E2F23">
              <w:rPr>
                <w:rFonts w:cstheme="minorHAnsi"/>
                <w:color w:val="000000" w:themeColor="text1"/>
                <w:sz w:val="18"/>
                <w:szCs w:val="18"/>
              </w:rPr>
              <w:t xml:space="preserve">and Wurundjeri </w:t>
            </w:r>
            <w:proofErr w:type="spellStart"/>
            <w:r w:rsidRPr="004E2F23">
              <w:rPr>
                <w:rFonts w:cstheme="minorHAnsi"/>
                <w:color w:val="000000" w:themeColor="text1"/>
                <w:sz w:val="18"/>
                <w:szCs w:val="18"/>
              </w:rPr>
              <w:t>Woi</w:t>
            </w:r>
            <w:proofErr w:type="spellEnd"/>
            <w:r w:rsidRPr="004E2F23">
              <w:rPr>
                <w:rFonts w:cstheme="minorHAnsi"/>
                <w:color w:val="000000" w:themeColor="text1"/>
                <w:sz w:val="18"/>
                <w:szCs w:val="18"/>
              </w:rPr>
              <w:t xml:space="preserve">-wurrung Cultural Heritage Aboriginal Corporation </w:t>
            </w:r>
          </w:p>
        </w:tc>
        <w:tc>
          <w:tcPr>
            <w:tcW w:w="3889" w:type="pct"/>
            <w:shd w:val="clear" w:color="auto" w:fill="F2F2F2" w:themeFill="background1" w:themeFillShade="F2"/>
          </w:tcPr>
          <w:p w14:paraId="5F84BB04" w14:textId="77777777" w:rsidR="00BA1C0F" w:rsidRDefault="00BA1C0F" w:rsidP="00905E30">
            <w:pPr>
              <w:pStyle w:val="ListParagraph"/>
              <w:numPr>
                <w:ilvl w:val="0"/>
                <w:numId w:val="15"/>
              </w:numPr>
              <w:rPr>
                <w:color w:val="000000" w:themeColor="text1"/>
              </w:rPr>
            </w:pPr>
            <w:r w:rsidRPr="791E1CD6">
              <w:rPr>
                <w:color w:val="000000" w:themeColor="text1"/>
                <w:sz w:val="18"/>
                <w:szCs w:val="18"/>
              </w:rPr>
              <w:t xml:space="preserve">DTP entered into a partnership agreement with the </w:t>
            </w:r>
            <w:proofErr w:type="spellStart"/>
            <w:r w:rsidRPr="791E1CD6">
              <w:rPr>
                <w:color w:val="000000" w:themeColor="text1"/>
                <w:sz w:val="18"/>
                <w:szCs w:val="18"/>
              </w:rPr>
              <w:t>Taungurung</w:t>
            </w:r>
            <w:proofErr w:type="spellEnd"/>
            <w:r w:rsidRPr="791E1CD6">
              <w:rPr>
                <w:color w:val="000000" w:themeColor="text1"/>
                <w:sz w:val="18"/>
                <w:szCs w:val="18"/>
              </w:rPr>
              <w:t xml:space="preserve"> Land &amp; Waters Aboriginal Council (</w:t>
            </w:r>
            <w:proofErr w:type="spellStart"/>
            <w:r w:rsidRPr="791E1CD6">
              <w:rPr>
                <w:color w:val="000000" w:themeColor="text1"/>
                <w:sz w:val="18"/>
                <w:szCs w:val="18"/>
              </w:rPr>
              <w:t>TLaWC</w:t>
            </w:r>
            <w:proofErr w:type="spellEnd"/>
            <w:r w:rsidRPr="791E1CD6">
              <w:rPr>
                <w:color w:val="000000" w:themeColor="text1"/>
                <w:sz w:val="18"/>
                <w:szCs w:val="18"/>
              </w:rPr>
              <w:t xml:space="preserve">) in June 2024. </w:t>
            </w:r>
          </w:p>
          <w:p w14:paraId="02077807" w14:textId="77777777" w:rsidR="00BA1C0F" w:rsidRPr="0096451E" w:rsidRDefault="00BA1C0F" w:rsidP="00905E30">
            <w:pPr>
              <w:pStyle w:val="ListParagraph"/>
              <w:numPr>
                <w:ilvl w:val="0"/>
                <w:numId w:val="15"/>
              </w:numPr>
              <w:rPr>
                <w:rFonts w:cstheme="minorHAnsi"/>
                <w:color w:val="000000" w:themeColor="text1"/>
                <w:sz w:val="18"/>
                <w:szCs w:val="18"/>
              </w:rPr>
            </w:pPr>
            <w:r w:rsidRPr="0096451E">
              <w:rPr>
                <w:rFonts w:cstheme="minorHAnsi"/>
                <w:color w:val="000000" w:themeColor="text1"/>
                <w:sz w:val="18"/>
                <w:szCs w:val="18"/>
              </w:rPr>
              <w:t>Key elements of the agreement include:</w:t>
            </w:r>
          </w:p>
          <w:p w14:paraId="73944369" w14:textId="77777777" w:rsidR="00BA1C0F" w:rsidRPr="003508EC" w:rsidRDefault="00BA1C0F" w:rsidP="003508EC">
            <w:pPr>
              <w:pStyle w:val="ListParagraph"/>
              <w:numPr>
                <w:ilvl w:val="1"/>
                <w:numId w:val="10"/>
              </w:numPr>
              <w:rPr>
                <w:noProof/>
                <w:color w:val="000000" w:themeColor="text1"/>
                <w:sz w:val="18"/>
                <w:szCs w:val="18"/>
              </w:rPr>
            </w:pPr>
            <w:r w:rsidRPr="003508EC">
              <w:rPr>
                <w:noProof/>
                <w:color w:val="000000" w:themeColor="text1"/>
                <w:sz w:val="18"/>
                <w:szCs w:val="18"/>
              </w:rPr>
              <w:t xml:space="preserve">Delivery of requirements under the </w:t>
            </w:r>
            <w:proofErr w:type="spellStart"/>
            <w:r w:rsidRPr="003508EC">
              <w:rPr>
                <w:noProof/>
                <w:color w:val="000000" w:themeColor="text1"/>
                <w:sz w:val="18"/>
                <w:szCs w:val="18"/>
              </w:rPr>
              <w:t>Taungurung</w:t>
            </w:r>
            <w:proofErr w:type="spellEnd"/>
            <w:r w:rsidRPr="003508EC">
              <w:rPr>
                <w:noProof/>
                <w:color w:val="000000" w:themeColor="text1"/>
                <w:sz w:val="18"/>
                <w:szCs w:val="18"/>
              </w:rPr>
              <w:t xml:space="preserve"> Recognition and Settlement Agreement</w:t>
            </w:r>
          </w:p>
          <w:p w14:paraId="19EB0D0F" w14:textId="77777777" w:rsidR="00BA1C0F" w:rsidRPr="003508EC" w:rsidRDefault="00BA1C0F" w:rsidP="003508EC">
            <w:pPr>
              <w:pStyle w:val="ListParagraph"/>
              <w:numPr>
                <w:ilvl w:val="1"/>
                <w:numId w:val="10"/>
              </w:numPr>
              <w:rPr>
                <w:noProof/>
                <w:color w:val="000000" w:themeColor="text1"/>
                <w:sz w:val="18"/>
                <w:szCs w:val="18"/>
              </w:rPr>
            </w:pPr>
            <w:r w:rsidRPr="003508EC">
              <w:rPr>
                <w:noProof/>
                <w:color w:val="000000" w:themeColor="text1"/>
                <w:sz w:val="18"/>
                <w:szCs w:val="18"/>
              </w:rPr>
              <w:t xml:space="preserve">Identification of shared goals and aspirations </w:t>
            </w:r>
          </w:p>
          <w:p w14:paraId="6960B0DE" w14:textId="77777777" w:rsidR="00BA1C0F" w:rsidRPr="003508EC" w:rsidRDefault="00BA1C0F" w:rsidP="003508EC">
            <w:pPr>
              <w:pStyle w:val="ListParagraph"/>
              <w:numPr>
                <w:ilvl w:val="1"/>
                <w:numId w:val="10"/>
              </w:numPr>
              <w:rPr>
                <w:noProof/>
                <w:color w:val="000000" w:themeColor="text1"/>
                <w:sz w:val="18"/>
                <w:szCs w:val="18"/>
              </w:rPr>
            </w:pPr>
            <w:r w:rsidRPr="003508EC">
              <w:rPr>
                <w:noProof/>
                <w:color w:val="000000" w:themeColor="text1"/>
                <w:sz w:val="18"/>
                <w:szCs w:val="18"/>
              </w:rPr>
              <w:t xml:space="preserve">Facilitating the Transport and Planning Portfolio’s support for initiatives that can enable revitalisation and celebration of </w:t>
            </w:r>
            <w:proofErr w:type="spellStart"/>
            <w:r w:rsidRPr="003508EC">
              <w:rPr>
                <w:noProof/>
                <w:color w:val="000000" w:themeColor="text1"/>
                <w:sz w:val="18"/>
                <w:szCs w:val="18"/>
              </w:rPr>
              <w:t>Taungurung</w:t>
            </w:r>
            <w:proofErr w:type="spellEnd"/>
            <w:r w:rsidRPr="003508EC">
              <w:rPr>
                <w:noProof/>
                <w:color w:val="000000" w:themeColor="text1"/>
                <w:sz w:val="18"/>
                <w:szCs w:val="18"/>
              </w:rPr>
              <w:t xml:space="preserve"> culture on its Country</w:t>
            </w:r>
          </w:p>
          <w:p w14:paraId="3D6E2C3C" w14:textId="77777777" w:rsidR="00BA1C0F" w:rsidRPr="0096451E" w:rsidRDefault="00BA1C0F" w:rsidP="003508EC">
            <w:pPr>
              <w:pStyle w:val="ListParagraph"/>
              <w:numPr>
                <w:ilvl w:val="1"/>
                <w:numId w:val="10"/>
              </w:numPr>
              <w:rPr>
                <w:rFonts w:cstheme="minorHAnsi"/>
                <w:color w:val="000000" w:themeColor="text1"/>
                <w:sz w:val="18"/>
                <w:szCs w:val="18"/>
              </w:rPr>
            </w:pPr>
            <w:r w:rsidRPr="003508EC">
              <w:rPr>
                <w:noProof/>
                <w:color w:val="000000" w:themeColor="text1"/>
                <w:sz w:val="18"/>
                <w:szCs w:val="18"/>
              </w:rPr>
              <w:t xml:space="preserve">Identifying procurement opportunities for </w:t>
            </w:r>
            <w:proofErr w:type="spellStart"/>
            <w:r w:rsidRPr="003508EC">
              <w:rPr>
                <w:noProof/>
                <w:color w:val="000000" w:themeColor="text1"/>
                <w:sz w:val="18"/>
                <w:szCs w:val="18"/>
              </w:rPr>
              <w:t>TLaWC</w:t>
            </w:r>
            <w:proofErr w:type="spellEnd"/>
            <w:r w:rsidRPr="003508EC">
              <w:rPr>
                <w:noProof/>
                <w:color w:val="000000" w:themeColor="text1"/>
                <w:sz w:val="18"/>
                <w:szCs w:val="18"/>
              </w:rPr>
              <w:t>-nominated suppliers, including development of a procurement strategy to engage TLaWC to undertake</w:t>
            </w:r>
            <w:r w:rsidRPr="0096451E">
              <w:rPr>
                <w:rFonts w:cstheme="minorHAnsi"/>
                <w:color w:val="000000" w:themeColor="text1"/>
                <w:sz w:val="18"/>
                <w:szCs w:val="18"/>
              </w:rPr>
              <w:t xml:space="preserve"> natural resource management.</w:t>
            </w:r>
          </w:p>
          <w:p w14:paraId="46A3CFBD" w14:textId="77777777" w:rsidR="00BA1C0F" w:rsidRDefault="00BA1C0F" w:rsidP="00905E30">
            <w:pPr>
              <w:pStyle w:val="ListParagraph"/>
              <w:numPr>
                <w:ilvl w:val="0"/>
                <w:numId w:val="15"/>
              </w:numPr>
              <w:rPr>
                <w:rFonts w:cstheme="minorHAnsi"/>
                <w:color w:val="000000" w:themeColor="text1"/>
                <w:sz w:val="18"/>
                <w:szCs w:val="18"/>
              </w:rPr>
            </w:pPr>
            <w:r w:rsidRPr="0096451E">
              <w:rPr>
                <w:rFonts w:cstheme="minorHAnsi"/>
                <w:color w:val="000000" w:themeColor="text1"/>
                <w:sz w:val="18"/>
                <w:szCs w:val="18"/>
              </w:rPr>
              <w:t xml:space="preserve">To oversee implementation of the agreement, DTP and </w:t>
            </w:r>
            <w:proofErr w:type="spellStart"/>
            <w:r w:rsidRPr="0096451E">
              <w:rPr>
                <w:rFonts w:cstheme="minorHAnsi"/>
                <w:color w:val="000000" w:themeColor="text1"/>
                <w:sz w:val="18"/>
                <w:szCs w:val="18"/>
              </w:rPr>
              <w:t>TLaWC</w:t>
            </w:r>
            <w:proofErr w:type="spellEnd"/>
            <w:r w:rsidRPr="0096451E">
              <w:rPr>
                <w:rFonts w:cstheme="minorHAnsi"/>
                <w:color w:val="000000" w:themeColor="text1"/>
                <w:sz w:val="18"/>
                <w:szCs w:val="18"/>
              </w:rPr>
              <w:t xml:space="preserve"> have established an Engagement Team which met for the first time in October 2024 on </w:t>
            </w:r>
            <w:proofErr w:type="spellStart"/>
            <w:r w:rsidRPr="0096451E">
              <w:rPr>
                <w:rFonts w:cstheme="minorHAnsi"/>
                <w:color w:val="000000" w:themeColor="text1"/>
                <w:sz w:val="18"/>
                <w:szCs w:val="18"/>
              </w:rPr>
              <w:t>Taungurung</w:t>
            </w:r>
            <w:proofErr w:type="spellEnd"/>
            <w:r w:rsidRPr="0096451E">
              <w:rPr>
                <w:rFonts w:cstheme="minorHAnsi"/>
                <w:color w:val="000000" w:themeColor="text1"/>
                <w:sz w:val="18"/>
                <w:szCs w:val="18"/>
              </w:rPr>
              <w:t xml:space="preserve"> Country.</w:t>
            </w:r>
          </w:p>
          <w:p w14:paraId="15656C9D" w14:textId="77777777" w:rsidR="00BA1C0F" w:rsidRPr="0096451E" w:rsidRDefault="00BA1C0F" w:rsidP="00905E30">
            <w:pPr>
              <w:pStyle w:val="ListParagraph"/>
              <w:numPr>
                <w:ilvl w:val="0"/>
                <w:numId w:val="15"/>
              </w:numPr>
              <w:rPr>
                <w:rFonts w:cstheme="minorHAnsi"/>
                <w:color w:val="000000" w:themeColor="text1"/>
                <w:sz w:val="18"/>
                <w:szCs w:val="18"/>
              </w:rPr>
            </w:pPr>
            <w:r w:rsidRPr="000E42B1">
              <w:rPr>
                <w:rFonts w:cstheme="minorHAnsi"/>
                <w:color w:val="000000" w:themeColor="text1"/>
                <w:sz w:val="18"/>
                <w:szCs w:val="18"/>
              </w:rPr>
              <w:t>Initial preparations to commence partnership agreement discussions have begun with Bunurong Land Council Aboriginal Corporation, with DTP providing funding in March 2024 to support its participatio</w:t>
            </w:r>
            <w:r>
              <w:rPr>
                <w:rFonts w:cstheme="minorHAnsi"/>
                <w:color w:val="000000" w:themeColor="text1"/>
                <w:sz w:val="18"/>
                <w:szCs w:val="18"/>
              </w:rPr>
              <w:t>n.</w:t>
            </w:r>
          </w:p>
          <w:p w14:paraId="1004F604" w14:textId="3029C153" w:rsidR="00DF2EA4" w:rsidRPr="004E2F23" w:rsidRDefault="00BA1C0F" w:rsidP="00905E30">
            <w:pPr>
              <w:pStyle w:val="ListParagraph"/>
              <w:numPr>
                <w:ilvl w:val="0"/>
                <w:numId w:val="15"/>
              </w:numPr>
              <w:rPr>
                <w:rFonts w:cstheme="minorHAnsi"/>
                <w:color w:val="000000" w:themeColor="text1"/>
                <w:sz w:val="18"/>
                <w:szCs w:val="18"/>
              </w:rPr>
            </w:pPr>
            <w:r w:rsidRPr="00DB135C">
              <w:rPr>
                <w:rFonts w:cstheme="minorHAnsi"/>
                <w:color w:val="000000" w:themeColor="text1"/>
                <w:sz w:val="18"/>
                <w:szCs w:val="18"/>
              </w:rPr>
              <w:t>DTP has also extended invitations to additional Registered Aboriginal Parties to begin partnership agreement discussions</w:t>
            </w:r>
            <w:r>
              <w:rPr>
                <w:rFonts w:cstheme="minorHAnsi"/>
                <w:color w:val="000000" w:themeColor="text1"/>
                <w:sz w:val="18"/>
                <w:szCs w:val="18"/>
              </w:rPr>
              <w:t>, with a</w:t>
            </w:r>
            <w:r w:rsidRPr="00DB135C">
              <w:rPr>
                <w:rFonts w:cstheme="minorHAnsi"/>
                <w:color w:val="000000" w:themeColor="text1"/>
                <w:sz w:val="18"/>
                <w:szCs w:val="18"/>
              </w:rPr>
              <w:t xml:space="preserve"> focus on Traditional Owner groups with Recognition and Settlement Agreement</w:t>
            </w:r>
            <w:r>
              <w:rPr>
                <w:rFonts w:cstheme="minorHAnsi"/>
                <w:color w:val="000000" w:themeColor="text1"/>
                <w:sz w:val="18"/>
                <w:szCs w:val="18"/>
              </w:rPr>
              <w:t>s</w:t>
            </w:r>
            <w:r w:rsidRPr="00DB135C">
              <w:rPr>
                <w:rFonts w:cstheme="minorHAnsi"/>
                <w:color w:val="000000" w:themeColor="text1"/>
                <w:sz w:val="18"/>
                <w:szCs w:val="18"/>
              </w:rPr>
              <w:t xml:space="preserve"> in place or under negotiation. This </w:t>
            </w:r>
            <w:r w:rsidR="00DC73C0" w:rsidRPr="00DB135C">
              <w:rPr>
                <w:rFonts w:cstheme="minorHAnsi"/>
                <w:color w:val="000000" w:themeColor="text1"/>
                <w:sz w:val="18"/>
                <w:szCs w:val="18"/>
              </w:rPr>
              <w:t>includes</w:t>
            </w:r>
            <w:r w:rsidRPr="00DB135C">
              <w:rPr>
                <w:rFonts w:cstheme="minorHAnsi"/>
                <w:color w:val="000000" w:themeColor="text1"/>
                <w:sz w:val="18"/>
                <w:szCs w:val="18"/>
              </w:rPr>
              <w:t xml:space="preserve"> Dja </w:t>
            </w:r>
            <w:proofErr w:type="spellStart"/>
            <w:r w:rsidRPr="00DB135C">
              <w:rPr>
                <w:rFonts w:cstheme="minorHAnsi"/>
                <w:color w:val="000000" w:themeColor="text1"/>
                <w:sz w:val="18"/>
                <w:szCs w:val="18"/>
              </w:rPr>
              <w:t>Dja</w:t>
            </w:r>
            <w:proofErr w:type="spellEnd"/>
            <w:r w:rsidRPr="00DB135C">
              <w:rPr>
                <w:rFonts w:cstheme="minorHAnsi"/>
                <w:color w:val="000000" w:themeColor="text1"/>
                <w:sz w:val="18"/>
                <w:szCs w:val="18"/>
              </w:rPr>
              <w:t xml:space="preserve"> Wurrung Clans Aboriginal Corporation, </w:t>
            </w:r>
            <w:proofErr w:type="spellStart"/>
            <w:r w:rsidRPr="00DB135C">
              <w:rPr>
                <w:rFonts w:cstheme="minorHAnsi"/>
                <w:color w:val="000000" w:themeColor="text1"/>
                <w:sz w:val="18"/>
                <w:szCs w:val="18"/>
              </w:rPr>
              <w:t>Gunaikurnai</w:t>
            </w:r>
            <w:proofErr w:type="spellEnd"/>
            <w:r w:rsidRPr="00DB135C">
              <w:rPr>
                <w:rFonts w:cstheme="minorHAnsi"/>
                <w:color w:val="000000" w:themeColor="text1"/>
                <w:sz w:val="18"/>
                <w:szCs w:val="18"/>
              </w:rPr>
              <w:t xml:space="preserve"> Land and Waters Aboriginal Corporation and </w:t>
            </w:r>
            <w:proofErr w:type="spellStart"/>
            <w:r w:rsidRPr="00DB135C">
              <w:rPr>
                <w:rFonts w:cstheme="minorHAnsi"/>
                <w:color w:val="000000" w:themeColor="text1"/>
                <w:sz w:val="18"/>
                <w:szCs w:val="18"/>
              </w:rPr>
              <w:t>Barengi</w:t>
            </w:r>
            <w:proofErr w:type="spellEnd"/>
            <w:r w:rsidRPr="00DB135C">
              <w:rPr>
                <w:rFonts w:cstheme="minorHAnsi"/>
                <w:color w:val="000000" w:themeColor="text1"/>
                <w:sz w:val="18"/>
                <w:szCs w:val="18"/>
              </w:rPr>
              <w:t xml:space="preserve"> </w:t>
            </w:r>
            <w:proofErr w:type="spellStart"/>
            <w:r w:rsidRPr="00DB135C">
              <w:rPr>
                <w:rFonts w:cstheme="minorHAnsi"/>
                <w:color w:val="000000" w:themeColor="text1"/>
                <w:sz w:val="18"/>
                <w:szCs w:val="18"/>
              </w:rPr>
              <w:t>Gadjin</w:t>
            </w:r>
            <w:proofErr w:type="spellEnd"/>
            <w:r w:rsidRPr="00DB135C">
              <w:rPr>
                <w:rFonts w:cstheme="minorHAnsi"/>
                <w:color w:val="000000" w:themeColor="text1"/>
                <w:sz w:val="18"/>
                <w:szCs w:val="18"/>
              </w:rPr>
              <w:t xml:space="preserve"> Land Council.</w:t>
            </w:r>
          </w:p>
        </w:tc>
      </w:tr>
      <w:tr w:rsidR="00DF2EA4" w:rsidRPr="00FF70B8" w14:paraId="535C38E3" w14:textId="6DC7C4E9" w:rsidTr="486C6893">
        <w:trPr>
          <w:jc w:val="center"/>
        </w:trPr>
        <w:tc>
          <w:tcPr>
            <w:tcW w:w="1111" w:type="pct"/>
            <w:shd w:val="clear" w:color="auto" w:fill="D5DCE4" w:themeFill="text2" w:themeFillTint="33"/>
          </w:tcPr>
          <w:p w14:paraId="0649AC1B" w14:textId="6CB926F2" w:rsidR="00DF2EA4" w:rsidRPr="00FF70B8" w:rsidRDefault="00DF2EA4" w:rsidP="009338F1">
            <w:pPr>
              <w:rPr>
                <w:rFonts w:cstheme="minorHAnsi"/>
                <w:color w:val="000000"/>
                <w:sz w:val="18"/>
                <w:szCs w:val="18"/>
              </w:rPr>
            </w:pPr>
            <w:r w:rsidRPr="00FF70B8">
              <w:rPr>
                <w:rFonts w:cstheme="minorHAnsi"/>
                <w:sz w:val="18"/>
                <w:szCs w:val="18"/>
              </w:rPr>
              <w:t>Department of Health</w:t>
            </w:r>
            <w:r>
              <w:rPr>
                <w:rFonts w:cstheme="minorHAnsi"/>
                <w:sz w:val="18"/>
                <w:szCs w:val="18"/>
              </w:rPr>
              <w:t xml:space="preserve"> (DH)</w:t>
            </w:r>
          </w:p>
        </w:tc>
        <w:tc>
          <w:tcPr>
            <w:tcW w:w="3889" w:type="pct"/>
            <w:shd w:val="clear" w:color="auto" w:fill="D5DCE4" w:themeFill="text2" w:themeFillTint="33"/>
          </w:tcPr>
          <w:p w14:paraId="5CA09D08" w14:textId="77777777" w:rsidR="00DF2EA4" w:rsidRPr="00FF70B8" w:rsidRDefault="00DF2EA4" w:rsidP="005F62E1">
            <w:pPr>
              <w:rPr>
                <w:rFonts w:cstheme="minorHAnsi"/>
                <w:color w:val="000000"/>
                <w:sz w:val="18"/>
                <w:szCs w:val="18"/>
              </w:rPr>
            </w:pPr>
          </w:p>
        </w:tc>
      </w:tr>
      <w:tr w:rsidR="00DF2EA4" w:rsidRPr="00FF70B8" w14:paraId="6CB3BA53" w14:textId="77777777" w:rsidTr="486C6893">
        <w:trPr>
          <w:jc w:val="center"/>
        </w:trPr>
        <w:tc>
          <w:tcPr>
            <w:tcW w:w="1111" w:type="pct"/>
            <w:shd w:val="clear" w:color="auto" w:fill="F2F2F2" w:themeFill="background1" w:themeFillShade="F2"/>
          </w:tcPr>
          <w:p w14:paraId="4B6427D8" w14:textId="265C4552" w:rsidR="00DF2EA4" w:rsidRPr="00FF70B8" w:rsidRDefault="00DF2EA4" w:rsidP="009338F1">
            <w:pPr>
              <w:rPr>
                <w:rFonts w:cstheme="minorHAnsi"/>
                <w:sz w:val="18"/>
                <w:szCs w:val="18"/>
              </w:rPr>
            </w:pPr>
            <w:proofErr w:type="spellStart"/>
            <w:r>
              <w:rPr>
                <w:rFonts w:cstheme="minorHAnsi"/>
                <w:color w:val="000000"/>
                <w:sz w:val="18"/>
                <w:szCs w:val="18"/>
              </w:rPr>
              <w:t>Balit</w:t>
            </w:r>
            <w:proofErr w:type="spellEnd"/>
            <w:r>
              <w:rPr>
                <w:rFonts w:cstheme="minorHAnsi"/>
                <w:color w:val="000000"/>
                <w:sz w:val="18"/>
                <w:szCs w:val="18"/>
              </w:rPr>
              <w:t xml:space="preserve"> Durn </w:t>
            </w:r>
            <w:proofErr w:type="spellStart"/>
            <w:r>
              <w:rPr>
                <w:rFonts w:cstheme="minorHAnsi"/>
                <w:color w:val="000000"/>
                <w:sz w:val="18"/>
                <w:szCs w:val="18"/>
              </w:rPr>
              <w:t>Durn</w:t>
            </w:r>
            <w:proofErr w:type="spellEnd"/>
            <w:r>
              <w:rPr>
                <w:rFonts w:cstheme="minorHAnsi"/>
                <w:color w:val="000000"/>
                <w:sz w:val="18"/>
                <w:szCs w:val="18"/>
              </w:rPr>
              <w:t xml:space="preserve"> Centre of Excellence in Aboriginal Social and Emotional Wellbeing </w:t>
            </w:r>
          </w:p>
        </w:tc>
        <w:tc>
          <w:tcPr>
            <w:tcW w:w="3889" w:type="pct"/>
            <w:shd w:val="clear" w:color="auto" w:fill="F2F2F2" w:themeFill="background1" w:themeFillShade="F2"/>
          </w:tcPr>
          <w:p w14:paraId="25A28451" w14:textId="498E29C6" w:rsidR="007A5525" w:rsidRDefault="007A5525" w:rsidP="007A5525">
            <w:pPr>
              <w:pStyle w:val="ListParagraph"/>
              <w:numPr>
                <w:ilvl w:val="0"/>
                <w:numId w:val="6"/>
              </w:numPr>
              <w:spacing w:line="256" w:lineRule="auto"/>
              <w:rPr>
                <w:sz w:val="18"/>
                <w:szCs w:val="18"/>
              </w:rPr>
            </w:pPr>
            <w:r>
              <w:rPr>
                <w:sz w:val="18"/>
                <w:szCs w:val="18"/>
              </w:rPr>
              <w:t xml:space="preserve">The </w:t>
            </w:r>
            <w:proofErr w:type="spellStart"/>
            <w:r>
              <w:rPr>
                <w:sz w:val="18"/>
                <w:szCs w:val="18"/>
              </w:rPr>
              <w:t>Balit</w:t>
            </w:r>
            <w:proofErr w:type="spellEnd"/>
            <w:r>
              <w:rPr>
                <w:sz w:val="18"/>
                <w:szCs w:val="18"/>
              </w:rPr>
              <w:t xml:space="preserve"> Durn </w:t>
            </w:r>
            <w:proofErr w:type="spellStart"/>
            <w:r>
              <w:rPr>
                <w:sz w:val="18"/>
                <w:szCs w:val="18"/>
              </w:rPr>
              <w:t>Durn</w:t>
            </w:r>
            <w:proofErr w:type="spellEnd"/>
            <w:r>
              <w:rPr>
                <w:sz w:val="18"/>
                <w:szCs w:val="18"/>
              </w:rPr>
              <w:t xml:space="preserve"> Centre also finalised the co-design of a social and emotional wellbeing service model for Aboriginal children and families. The model – called the ‘Nest’– has been co-designed by the </w:t>
            </w:r>
            <w:proofErr w:type="spellStart"/>
            <w:r>
              <w:rPr>
                <w:sz w:val="18"/>
                <w:szCs w:val="18"/>
              </w:rPr>
              <w:t>Balit</w:t>
            </w:r>
            <w:proofErr w:type="spellEnd"/>
            <w:r>
              <w:rPr>
                <w:sz w:val="18"/>
                <w:szCs w:val="18"/>
              </w:rPr>
              <w:t xml:space="preserve"> Durn </w:t>
            </w:r>
            <w:proofErr w:type="spellStart"/>
            <w:r>
              <w:rPr>
                <w:sz w:val="18"/>
                <w:szCs w:val="18"/>
              </w:rPr>
              <w:t>Durn</w:t>
            </w:r>
            <w:proofErr w:type="spellEnd"/>
            <w:r>
              <w:rPr>
                <w:sz w:val="18"/>
                <w:szCs w:val="18"/>
              </w:rPr>
              <w:t xml:space="preserve"> Centre alongside an Expert Advisory Group, Aboriginal families, sector leaders, and </w:t>
            </w:r>
            <w:r>
              <w:rPr>
                <w:sz w:val="18"/>
                <w:szCs w:val="18"/>
              </w:rPr>
              <w:lastRenderedPageBreak/>
              <w:t xml:space="preserve">workforce from both Aboriginal Community Controlled and mainstream organisations). The Nest </w:t>
            </w:r>
            <w:r w:rsidR="006E12B6">
              <w:rPr>
                <w:sz w:val="18"/>
                <w:szCs w:val="18"/>
              </w:rPr>
              <w:t xml:space="preserve">model </w:t>
            </w:r>
            <w:r>
              <w:rPr>
                <w:sz w:val="18"/>
                <w:szCs w:val="18"/>
              </w:rPr>
              <w:t>provide</w:t>
            </w:r>
            <w:r w:rsidR="006E12B6">
              <w:rPr>
                <w:sz w:val="18"/>
                <w:szCs w:val="18"/>
              </w:rPr>
              <w:t>s</w:t>
            </w:r>
            <w:r>
              <w:rPr>
                <w:sz w:val="18"/>
                <w:szCs w:val="18"/>
              </w:rPr>
              <w:t xml:space="preserve"> guidance to health services to support the development of consistent and high-quality culturally responsive models of care delivered to Aboriginal children and families requiring intensive social and emotional wellbeing supports.</w:t>
            </w:r>
          </w:p>
          <w:p w14:paraId="685F2BB4" w14:textId="711A8DCD" w:rsidR="00DF2EA4" w:rsidRDefault="007A5525" w:rsidP="00465A22">
            <w:pPr>
              <w:pStyle w:val="ListParagraph"/>
              <w:numPr>
                <w:ilvl w:val="0"/>
                <w:numId w:val="6"/>
              </w:numPr>
              <w:rPr>
                <w:sz w:val="18"/>
                <w:szCs w:val="18"/>
              </w:rPr>
            </w:pPr>
            <w:r>
              <w:rPr>
                <w:sz w:val="18"/>
                <w:szCs w:val="18"/>
              </w:rPr>
              <w:t xml:space="preserve">The </w:t>
            </w:r>
            <w:proofErr w:type="spellStart"/>
            <w:r>
              <w:rPr>
                <w:sz w:val="18"/>
                <w:szCs w:val="18"/>
              </w:rPr>
              <w:t>Balit</w:t>
            </w:r>
            <w:proofErr w:type="spellEnd"/>
            <w:r>
              <w:rPr>
                <w:sz w:val="18"/>
                <w:szCs w:val="18"/>
              </w:rPr>
              <w:t xml:space="preserve"> Durn </w:t>
            </w:r>
            <w:proofErr w:type="spellStart"/>
            <w:r>
              <w:rPr>
                <w:sz w:val="18"/>
                <w:szCs w:val="18"/>
              </w:rPr>
              <w:t>Durn</w:t>
            </w:r>
            <w:proofErr w:type="spellEnd"/>
            <w:r>
              <w:rPr>
                <w:sz w:val="18"/>
                <w:szCs w:val="18"/>
              </w:rPr>
              <w:t xml:space="preserve"> Centre completed an Aboriginal-led co-design process for the development of a service and practice model to inform the establishment of two Aboriginal Healing Centres in Victoria.</w:t>
            </w:r>
          </w:p>
        </w:tc>
      </w:tr>
      <w:tr w:rsidR="00DF2EA4" w:rsidRPr="00FF70B8" w14:paraId="1D723110" w14:textId="77777777" w:rsidTr="486C6893">
        <w:trPr>
          <w:jc w:val="center"/>
        </w:trPr>
        <w:tc>
          <w:tcPr>
            <w:tcW w:w="1111" w:type="pct"/>
            <w:shd w:val="clear" w:color="auto" w:fill="F2F2F2" w:themeFill="background1" w:themeFillShade="F2"/>
          </w:tcPr>
          <w:p w14:paraId="7823FA95" w14:textId="3585C56D" w:rsidR="00DF2EA4" w:rsidRPr="000359D7" w:rsidRDefault="00DF2EA4" w:rsidP="000359D7">
            <w:pPr>
              <w:rPr>
                <w:rFonts w:cstheme="minorHAnsi"/>
                <w:sz w:val="18"/>
                <w:szCs w:val="18"/>
              </w:rPr>
            </w:pPr>
            <w:r w:rsidRPr="00BE3BB6">
              <w:rPr>
                <w:sz w:val="18"/>
                <w:szCs w:val="18"/>
              </w:rPr>
              <w:lastRenderedPageBreak/>
              <w:t>Support VACCHO to deliver culturally appropriate preventive health initiatives aimed at reducing smoking, preventing diabetes, increasing healthy eating and active living, supporting improved maternal and child nutrition and health, supporting breastfeeding, and improved sexual and reproductive health, as well as reducing risk factors for cancer</w:t>
            </w:r>
          </w:p>
        </w:tc>
        <w:tc>
          <w:tcPr>
            <w:tcW w:w="3889" w:type="pct"/>
            <w:shd w:val="clear" w:color="auto" w:fill="F2F2F2" w:themeFill="background1" w:themeFillShade="F2"/>
          </w:tcPr>
          <w:p w14:paraId="2A9FB741" w14:textId="40CED867" w:rsidR="00EC7590" w:rsidRPr="00EC7590" w:rsidRDefault="00BA1E8D" w:rsidP="00EC7590">
            <w:pPr>
              <w:pStyle w:val="ListParagraph"/>
              <w:numPr>
                <w:ilvl w:val="0"/>
                <w:numId w:val="6"/>
              </w:numPr>
              <w:rPr>
                <w:sz w:val="18"/>
                <w:szCs w:val="18"/>
              </w:rPr>
            </w:pPr>
            <w:r w:rsidRPr="00BA1E8D">
              <w:rPr>
                <w:sz w:val="18"/>
                <w:szCs w:val="18"/>
              </w:rPr>
              <w:t>Development and implementation of VACCHO’s Aboriginal Cancer Journey Strategy 2023-2028, including funding support to VACCHO to lead the development of the Strategy and commencement of pilot initiatives, including a partnership with</w:t>
            </w:r>
            <w:r w:rsidR="00EC7590">
              <w:rPr>
                <w:sz w:val="18"/>
                <w:szCs w:val="18"/>
              </w:rPr>
              <w:t xml:space="preserve"> </w:t>
            </w:r>
            <w:r w:rsidR="00EC7590" w:rsidRPr="00EC7590">
              <w:rPr>
                <w:sz w:val="18"/>
                <w:szCs w:val="18"/>
              </w:rPr>
              <w:t xml:space="preserve">Echuca Regional Health (ERH) to pilot a new Aboriginal cancer journal. </w:t>
            </w:r>
          </w:p>
          <w:p w14:paraId="4C45F23C" w14:textId="029F17AE" w:rsidR="00EC7590" w:rsidRPr="00EC7590" w:rsidRDefault="0010203F" w:rsidP="00EC7590">
            <w:pPr>
              <w:pStyle w:val="ListParagraph"/>
              <w:numPr>
                <w:ilvl w:val="0"/>
                <w:numId w:val="6"/>
              </w:numPr>
              <w:rPr>
                <w:sz w:val="18"/>
                <w:szCs w:val="18"/>
              </w:rPr>
            </w:pPr>
            <w:r>
              <w:rPr>
                <w:sz w:val="18"/>
                <w:szCs w:val="18"/>
              </w:rPr>
              <w:t>T</w:t>
            </w:r>
            <w:r w:rsidR="00EC7590" w:rsidRPr="00EC7590">
              <w:rPr>
                <w:sz w:val="18"/>
                <w:szCs w:val="18"/>
              </w:rPr>
              <w:t>he Department of Health has provided funding support for the Eastern Health and Monash Partners Comprehensive Cancer Consortium (MPCCC) to open a dedicated First Nations Cancer Clinic at Eastern Health’s Healesville Hospital. The program will deliver free, culturally safe oncology services to the region’s large Aboriginal population.</w:t>
            </w:r>
          </w:p>
          <w:p w14:paraId="326AB56C" w14:textId="77777777" w:rsidR="00EC7590" w:rsidRPr="00EC7590" w:rsidRDefault="00EC7590" w:rsidP="00EC7590">
            <w:pPr>
              <w:pStyle w:val="ListParagraph"/>
              <w:numPr>
                <w:ilvl w:val="0"/>
                <w:numId w:val="6"/>
              </w:numPr>
              <w:rPr>
                <w:sz w:val="18"/>
                <w:szCs w:val="18"/>
              </w:rPr>
            </w:pPr>
            <w:r w:rsidRPr="00EC7590">
              <w:rPr>
                <w:sz w:val="18"/>
                <w:szCs w:val="18"/>
              </w:rPr>
              <w:t>The Best Practice Aboriginal Forum on Reducing Tobacco and E-Cigarette Related Harms provides opportunities for ACCHOs and government funded organisations to report on their local initiatives, build capacity and share stories and progress in reducing smoking and vaping. The implementation of the Tackling Indigenous Smoking Program across Victorian Aboriginal communities is also underway.</w:t>
            </w:r>
          </w:p>
          <w:p w14:paraId="42BED0F8" w14:textId="77777777" w:rsidR="00EC7590" w:rsidRPr="00EC7590" w:rsidRDefault="00EC7590" w:rsidP="00EC7590">
            <w:pPr>
              <w:pStyle w:val="ListParagraph"/>
              <w:numPr>
                <w:ilvl w:val="0"/>
                <w:numId w:val="6"/>
              </w:numPr>
              <w:rPr>
                <w:sz w:val="18"/>
                <w:szCs w:val="18"/>
              </w:rPr>
            </w:pPr>
            <w:r w:rsidRPr="00EC7590">
              <w:rPr>
                <w:sz w:val="18"/>
                <w:szCs w:val="18"/>
              </w:rPr>
              <w:t>All four ACCHOs under the Loddon Mallee Aboriginal Reference Group (LMARG) continue to be funded to deliver Working Together for Health, a place-based and community driven model focusing on reducing tobacco and e-cigarette related harms, increasing cancer screenings, immunisations and MBS715 health checks, improving mental health, healthy eating, and active living, and oral health promotion.</w:t>
            </w:r>
          </w:p>
          <w:p w14:paraId="2D6380AD" w14:textId="77777777" w:rsidR="00EC7590" w:rsidRPr="00EC7590" w:rsidRDefault="00EC7590" w:rsidP="00EC7590">
            <w:pPr>
              <w:pStyle w:val="ListParagraph"/>
              <w:numPr>
                <w:ilvl w:val="0"/>
                <w:numId w:val="6"/>
              </w:numPr>
              <w:rPr>
                <w:sz w:val="18"/>
                <w:szCs w:val="18"/>
              </w:rPr>
            </w:pPr>
            <w:r w:rsidRPr="00EC7590">
              <w:rPr>
                <w:sz w:val="18"/>
                <w:szCs w:val="18"/>
              </w:rPr>
              <w:t>VACCHO developed, adapted and promoted key culturally safe cervical screening messages for Women’s Health Week 2024 via social media platforms. This campaign reached over 19,000 followers across Facebook, Instagram and LinkedIn.</w:t>
            </w:r>
          </w:p>
          <w:p w14:paraId="5D4C4ABB" w14:textId="77777777" w:rsidR="00EC7590" w:rsidRPr="00EC7590" w:rsidRDefault="00EC7590" w:rsidP="00EC7590">
            <w:pPr>
              <w:pStyle w:val="ListParagraph"/>
              <w:numPr>
                <w:ilvl w:val="0"/>
                <w:numId w:val="6"/>
              </w:numPr>
              <w:rPr>
                <w:sz w:val="18"/>
                <w:szCs w:val="18"/>
              </w:rPr>
            </w:pPr>
            <w:r w:rsidRPr="00EC7590">
              <w:rPr>
                <w:sz w:val="18"/>
                <w:szCs w:val="18"/>
              </w:rPr>
              <w:t>VACCHO promoted the alternative bowel cancer screening pathway to Victorian ACCOs, where bowel cancer screening demonstration kits were provided to Community members to increase participation in the National Bowel Cancer Screening Program.</w:t>
            </w:r>
          </w:p>
          <w:p w14:paraId="116DC5AE" w14:textId="77777777" w:rsidR="00036A22" w:rsidRPr="00036A22" w:rsidRDefault="00EC7590" w:rsidP="00036A22">
            <w:pPr>
              <w:pStyle w:val="ListParagraph"/>
              <w:numPr>
                <w:ilvl w:val="0"/>
                <w:numId w:val="6"/>
              </w:numPr>
              <w:rPr>
                <w:sz w:val="18"/>
                <w:szCs w:val="18"/>
              </w:rPr>
            </w:pPr>
            <w:r w:rsidRPr="00EC7590">
              <w:rPr>
                <w:sz w:val="18"/>
                <w:szCs w:val="18"/>
              </w:rPr>
              <w:t>VACCHO facilitated yarns at local Men’s Sheds and other ACCO men’s to build relationships with local communities and raise awareness about bowel</w:t>
            </w:r>
            <w:r w:rsidR="00036A22">
              <w:rPr>
                <w:sz w:val="18"/>
                <w:szCs w:val="18"/>
              </w:rPr>
              <w:t xml:space="preserve"> </w:t>
            </w:r>
            <w:r w:rsidR="00036A22" w:rsidRPr="00036A22">
              <w:rPr>
                <w:sz w:val="18"/>
                <w:szCs w:val="18"/>
              </w:rPr>
              <w:t>cancer screening and other men’s health issues such as prostate cancer.</w:t>
            </w:r>
          </w:p>
          <w:p w14:paraId="3B4564A6" w14:textId="44225C36" w:rsidR="00036A22" w:rsidRPr="00036A22" w:rsidRDefault="00F13012" w:rsidP="00036A22">
            <w:pPr>
              <w:pStyle w:val="ListParagraph"/>
              <w:numPr>
                <w:ilvl w:val="0"/>
                <w:numId w:val="6"/>
              </w:numPr>
              <w:rPr>
                <w:sz w:val="18"/>
                <w:szCs w:val="18"/>
              </w:rPr>
            </w:pPr>
            <w:r>
              <w:rPr>
                <w:sz w:val="18"/>
                <w:szCs w:val="18"/>
              </w:rPr>
              <w:t>T</w:t>
            </w:r>
            <w:r w:rsidR="00036A22" w:rsidRPr="00036A22">
              <w:rPr>
                <w:sz w:val="18"/>
                <w:szCs w:val="18"/>
              </w:rPr>
              <w:t xml:space="preserve">he Department </w:t>
            </w:r>
            <w:r>
              <w:rPr>
                <w:sz w:val="18"/>
                <w:szCs w:val="18"/>
              </w:rPr>
              <w:t>of Health</w:t>
            </w:r>
            <w:r w:rsidR="00036A22" w:rsidRPr="00036A22">
              <w:rPr>
                <w:sz w:val="18"/>
                <w:szCs w:val="18"/>
              </w:rPr>
              <w:t xml:space="preserve"> commissioned a co-design process with Aboriginal families and sector representatives to improve inclusiveness and cultural responsiveness of screening approaches, including development of new perinatal mental health screening guidelines.</w:t>
            </w:r>
          </w:p>
          <w:p w14:paraId="4E4517B1" w14:textId="7033163C" w:rsidR="00DF2EA4" w:rsidRPr="007C68A0" w:rsidRDefault="00036A22" w:rsidP="00D139C7">
            <w:pPr>
              <w:pStyle w:val="ListParagraph"/>
              <w:numPr>
                <w:ilvl w:val="0"/>
                <w:numId w:val="6"/>
              </w:numPr>
              <w:rPr>
                <w:sz w:val="18"/>
                <w:szCs w:val="18"/>
              </w:rPr>
            </w:pPr>
            <w:r w:rsidRPr="00036A22">
              <w:rPr>
                <w:sz w:val="18"/>
                <w:szCs w:val="18"/>
              </w:rPr>
              <w:t xml:space="preserve">20 Aboriginal and Torres Strait Islander people attended Diabetes Victoria’s mainstream </w:t>
            </w:r>
            <w:r w:rsidRPr="00322DB6">
              <w:rPr>
                <w:i/>
                <w:sz w:val="18"/>
                <w:szCs w:val="18"/>
              </w:rPr>
              <w:t>Life!</w:t>
            </w:r>
            <w:r w:rsidRPr="00036A22">
              <w:rPr>
                <w:sz w:val="18"/>
                <w:szCs w:val="18"/>
              </w:rPr>
              <w:t xml:space="preserve"> program for lifestyle modification information and support for the prevention of diabetes and cardiovascular disease.</w:t>
            </w:r>
          </w:p>
        </w:tc>
      </w:tr>
      <w:tr w:rsidR="00DF2EA4" w:rsidRPr="00FF70B8" w14:paraId="59A5810C" w14:textId="77777777" w:rsidTr="486C6893">
        <w:trPr>
          <w:jc w:val="center"/>
        </w:trPr>
        <w:tc>
          <w:tcPr>
            <w:tcW w:w="1111" w:type="pct"/>
            <w:shd w:val="clear" w:color="auto" w:fill="F2F2F2" w:themeFill="background1" w:themeFillShade="F2"/>
          </w:tcPr>
          <w:p w14:paraId="292830FF" w14:textId="5763948F" w:rsidR="00DF2EA4" w:rsidRPr="00BE3BB6" w:rsidRDefault="00DF2EA4" w:rsidP="009338F1">
            <w:pPr>
              <w:rPr>
                <w:rFonts w:cstheme="minorHAnsi"/>
                <w:sz w:val="18"/>
                <w:szCs w:val="18"/>
              </w:rPr>
            </w:pPr>
            <w:r w:rsidRPr="000B47A1">
              <w:rPr>
                <w:sz w:val="18"/>
                <w:szCs w:val="18"/>
              </w:rPr>
              <w:t>Establish partnerships between Local Public Health Units (LPHUs) and Aboriginal community to support place-based responses to pandemic and infectious diseases and health promotion</w:t>
            </w:r>
          </w:p>
        </w:tc>
        <w:tc>
          <w:tcPr>
            <w:tcW w:w="3889" w:type="pct"/>
            <w:shd w:val="clear" w:color="auto" w:fill="F2F2F2" w:themeFill="background1" w:themeFillShade="F2"/>
          </w:tcPr>
          <w:p w14:paraId="28DAE324" w14:textId="77777777" w:rsidR="00DD21D9" w:rsidRDefault="00DD21D9" w:rsidP="00DD21D9">
            <w:pPr>
              <w:pStyle w:val="ListParagraph"/>
              <w:numPr>
                <w:ilvl w:val="0"/>
                <w:numId w:val="6"/>
              </w:numPr>
              <w:spacing w:line="256" w:lineRule="auto"/>
              <w:rPr>
                <w:sz w:val="18"/>
                <w:szCs w:val="18"/>
              </w:rPr>
            </w:pPr>
            <w:r>
              <w:rPr>
                <w:sz w:val="18"/>
                <w:szCs w:val="18"/>
              </w:rPr>
              <w:t xml:space="preserve">New LPHU engagement guidelines were developed by a working group with representatives from VACCHO, LPHUs, and the Department of Health. </w:t>
            </w:r>
          </w:p>
          <w:p w14:paraId="704892B3" w14:textId="77777777" w:rsidR="00DD21D9" w:rsidRDefault="00DD21D9" w:rsidP="00DD21D9">
            <w:pPr>
              <w:pStyle w:val="ListParagraph"/>
              <w:numPr>
                <w:ilvl w:val="0"/>
                <w:numId w:val="6"/>
              </w:numPr>
              <w:spacing w:line="256" w:lineRule="auto"/>
              <w:rPr>
                <w:sz w:val="18"/>
                <w:szCs w:val="18"/>
              </w:rPr>
            </w:pPr>
            <w:r>
              <w:rPr>
                <w:sz w:val="18"/>
                <w:szCs w:val="18"/>
              </w:rPr>
              <w:t>Endorsed in November 2024, the ‘Guidelines for Engagement between Local Public Health Units (LPHUs) and the Aboriginal Community-Controlled Health Sector’ provide principles, key stakeholders and structures and recommended actions to build, maintain and monitor culturally safe and sustainable engagement for population health across Victoria.</w:t>
            </w:r>
          </w:p>
          <w:p w14:paraId="2B30C6D4" w14:textId="2FF89BCD" w:rsidR="00DD21D9" w:rsidRDefault="00DD21D9" w:rsidP="00DD21D9">
            <w:pPr>
              <w:pStyle w:val="ListParagraph"/>
              <w:numPr>
                <w:ilvl w:val="0"/>
                <w:numId w:val="6"/>
              </w:numPr>
              <w:spacing w:line="256" w:lineRule="auto"/>
              <w:rPr>
                <w:sz w:val="18"/>
                <w:szCs w:val="18"/>
              </w:rPr>
            </w:pPr>
            <w:r w:rsidRPr="3507DE3E">
              <w:rPr>
                <w:sz w:val="18"/>
                <w:szCs w:val="18"/>
              </w:rPr>
              <w:t>Grants</w:t>
            </w:r>
            <w:r w:rsidR="00FE2DAB" w:rsidRPr="3507DE3E">
              <w:rPr>
                <w:sz w:val="18"/>
                <w:szCs w:val="18"/>
              </w:rPr>
              <w:t xml:space="preserve"> were provided</w:t>
            </w:r>
            <w:r w:rsidRPr="3507DE3E">
              <w:rPr>
                <w:sz w:val="18"/>
                <w:szCs w:val="18"/>
              </w:rPr>
              <w:t xml:space="preserve"> to the Victorian Aboriginal Health Service (VAHS) and Your Community Health for catchment planning priorities, including self-determined ACCO priorities.</w:t>
            </w:r>
          </w:p>
          <w:p w14:paraId="094878C7" w14:textId="126D57F3" w:rsidR="00DD21D9" w:rsidRDefault="00DD21D9" w:rsidP="00DD21D9">
            <w:pPr>
              <w:pStyle w:val="ListParagraph"/>
              <w:numPr>
                <w:ilvl w:val="0"/>
                <w:numId w:val="6"/>
              </w:numPr>
              <w:spacing w:line="256" w:lineRule="auto"/>
              <w:rPr>
                <w:sz w:val="18"/>
                <w:szCs w:val="18"/>
              </w:rPr>
            </w:pPr>
            <w:r w:rsidRPr="3507DE3E">
              <w:rPr>
                <w:sz w:val="18"/>
                <w:szCs w:val="18"/>
              </w:rPr>
              <w:t>Financial resources</w:t>
            </w:r>
            <w:r w:rsidR="004A06CD" w:rsidRPr="3507DE3E">
              <w:rPr>
                <w:sz w:val="18"/>
                <w:szCs w:val="18"/>
              </w:rPr>
              <w:t xml:space="preserve"> </w:t>
            </w:r>
            <w:r w:rsidR="00FE2DAB" w:rsidRPr="3507DE3E">
              <w:rPr>
                <w:sz w:val="18"/>
                <w:szCs w:val="18"/>
              </w:rPr>
              <w:t xml:space="preserve">are delivered </w:t>
            </w:r>
            <w:r w:rsidRPr="3507DE3E">
              <w:rPr>
                <w:sz w:val="18"/>
                <w:szCs w:val="18"/>
              </w:rPr>
              <w:t>via a Memorandum of Understanding with local ACCOs to provide culturally appropriate guidance and advice to mainstream health services around the needs of local Aboriginal communities.</w:t>
            </w:r>
          </w:p>
          <w:p w14:paraId="3C4E21E4" w14:textId="77777777" w:rsidR="00DD21D9" w:rsidRDefault="00DD21D9" w:rsidP="00DD21D9">
            <w:pPr>
              <w:pStyle w:val="ListParagraph"/>
              <w:numPr>
                <w:ilvl w:val="0"/>
                <w:numId w:val="6"/>
              </w:numPr>
              <w:spacing w:line="256" w:lineRule="auto"/>
              <w:rPr>
                <w:sz w:val="18"/>
                <w:szCs w:val="18"/>
              </w:rPr>
            </w:pPr>
            <w:r>
              <w:rPr>
                <w:sz w:val="18"/>
                <w:szCs w:val="18"/>
              </w:rPr>
              <w:t>Agreements for strengthening Aboriginal engagement were signed by four ACCOs to support self-determined models of healthcare.</w:t>
            </w:r>
          </w:p>
          <w:p w14:paraId="628DD6C9" w14:textId="4BD1F4A8" w:rsidR="00DF2EA4" w:rsidRPr="007D057B" w:rsidRDefault="00DD21D9" w:rsidP="007D057B">
            <w:pPr>
              <w:pStyle w:val="ListParagraph"/>
              <w:numPr>
                <w:ilvl w:val="0"/>
                <w:numId w:val="6"/>
              </w:numPr>
              <w:rPr>
                <w:sz w:val="18"/>
                <w:szCs w:val="18"/>
              </w:rPr>
            </w:pPr>
            <w:r>
              <w:rPr>
                <w:sz w:val="18"/>
                <w:szCs w:val="18"/>
              </w:rPr>
              <w:t>Two LPHUs employ an Aboriginal health lead or Koori Engagement Officer to support the development of relationships with ACCHOs or First People</w:t>
            </w:r>
            <w:r w:rsidR="00C1187B">
              <w:rPr>
                <w:sz w:val="18"/>
                <w:szCs w:val="18"/>
              </w:rPr>
              <w:t>s</w:t>
            </w:r>
            <w:r>
              <w:rPr>
                <w:sz w:val="18"/>
                <w:szCs w:val="18"/>
              </w:rPr>
              <w:t xml:space="preserve"> communities.</w:t>
            </w:r>
          </w:p>
        </w:tc>
      </w:tr>
      <w:tr w:rsidR="00DF2EA4" w:rsidRPr="00FF70B8" w14:paraId="321F804E" w14:textId="77777777" w:rsidTr="486C6893">
        <w:trPr>
          <w:jc w:val="center"/>
        </w:trPr>
        <w:tc>
          <w:tcPr>
            <w:tcW w:w="1111" w:type="pct"/>
            <w:shd w:val="clear" w:color="auto" w:fill="F2F2F2" w:themeFill="background1" w:themeFillShade="F2"/>
          </w:tcPr>
          <w:p w14:paraId="259E379B" w14:textId="43E4204F" w:rsidR="00DF2EA4" w:rsidRPr="00BE3BB6" w:rsidRDefault="00DF2EA4" w:rsidP="009338F1">
            <w:pPr>
              <w:rPr>
                <w:rFonts w:cstheme="minorHAnsi"/>
                <w:sz w:val="18"/>
                <w:szCs w:val="18"/>
              </w:rPr>
            </w:pPr>
            <w:r w:rsidRPr="00BE3BB6">
              <w:rPr>
                <w:sz w:val="18"/>
                <w:szCs w:val="18"/>
              </w:rPr>
              <w:lastRenderedPageBreak/>
              <w:t>Continued partnership with VACCHO on the Victorian Cancer Screening Framework Steering Committee and funded to lead cancer screening efforts for Aboriginal Victorians under the Victorian Cancer Screening Framework</w:t>
            </w:r>
          </w:p>
        </w:tc>
        <w:tc>
          <w:tcPr>
            <w:tcW w:w="3889" w:type="pct"/>
            <w:shd w:val="clear" w:color="auto" w:fill="F2F2F2" w:themeFill="background1" w:themeFillShade="F2"/>
          </w:tcPr>
          <w:p w14:paraId="32500B1D" w14:textId="77777777" w:rsidR="00135C72" w:rsidRDefault="00135C72" w:rsidP="00905E30">
            <w:pPr>
              <w:pStyle w:val="ListParagraph"/>
              <w:numPr>
                <w:ilvl w:val="0"/>
                <w:numId w:val="7"/>
              </w:numPr>
              <w:spacing w:line="256" w:lineRule="auto"/>
              <w:rPr>
                <w:sz w:val="18"/>
                <w:szCs w:val="18"/>
              </w:rPr>
            </w:pPr>
            <w:r>
              <w:rPr>
                <w:sz w:val="18"/>
                <w:szCs w:val="18"/>
              </w:rPr>
              <w:t xml:space="preserve">VACCHO and the Australian Centre for Prevention of Cervical Cancer (ACPCC) partnered to deliver a suite of culturally appropriate education, resources and supports to clinicians in ACCOs and other health services to help build a culturally safe cervical screening experience for Aboriginal clients. This includes the development a self-collection kit and a covering for clinician collected cervical screening tests. Across 2023-24, over 2,000 coverings and almost 3,000 self-collection kits were distributed to over 40 health services in Victoria. </w:t>
            </w:r>
          </w:p>
          <w:p w14:paraId="43C726E3" w14:textId="77777777" w:rsidR="00135C72" w:rsidRDefault="00135C72" w:rsidP="00905E30">
            <w:pPr>
              <w:pStyle w:val="ListParagraph"/>
              <w:numPr>
                <w:ilvl w:val="0"/>
                <w:numId w:val="7"/>
              </w:numPr>
              <w:spacing w:line="256" w:lineRule="auto"/>
              <w:rPr>
                <w:sz w:val="18"/>
                <w:szCs w:val="18"/>
              </w:rPr>
            </w:pPr>
            <w:r>
              <w:rPr>
                <w:sz w:val="18"/>
                <w:szCs w:val="18"/>
              </w:rPr>
              <w:t>VACCHO developed, adapted and promoted key culturally safe cervical screening messages for Women’s Health Week 2024 via social media platforms. This campaign reached over 19,000 followers across Facebook, Instagram and LinkedIn.</w:t>
            </w:r>
          </w:p>
          <w:p w14:paraId="4A2BAAA8" w14:textId="77777777" w:rsidR="00135C72" w:rsidRDefault="00135C72" w:rsidP="00905E30">
            <w:pPr>
              <w:pStyle w:val="ListParagraph"/>
              <w:numPr>
                <w:ilvl w:val="0"/>
                <w:numId w:val="7"/>
              </w:numPr>
              <w:spacing w:line="256" w:lineRule="auto"/>
              <w:rPr>
                <w:sz w:val="18"/>
                <w:szCs w:val="18"/>
              </w:rPr>
            </w:pPr>
            <w:r>
              <w:rPr>
                <w:sz w:val="18"/>
                <w:szCs w:val="18"/>
              </w:rPr>
              <w:t>VACCHO promoted the alternative bowel cancer screening pathway to Victorian ACCOs, where bowel cancer screening demonstration kits were provided to Community members to increase participation in the National Bowel Cancer Screening Program.</w:t>
            </w:r>
          </w:p>
          <w:p w14:paraId="083EC0DB" w14:textId="77777777" w:rsidR="00135C72" w:rsidRDefault="00135C72" w:rsidP="00905E30">
            <w:pPr>
              <w:pStyle w:val="ListParagraph"/>
              <w:numPr>
                <w:ilvl w:val="0"/>
                <w:numId w:val="7"/>
              </w:numPr>
              <w:spacing w:line="256" w:lineRule="auto"/>
              <w:rPr>
                <w:sz w:val="18"/>
                <w:szCs w:val="18"/>
              </w:rPr>
            </w:pPr>
            <w:r>
              <w:rPr>
                <w:sz w:val="18"/>
                <w:szCs w:val="18"/>
              </w:rPr>
              <w:t>VACCHO facilitated yarns at local Men’s Sheds and other ACCO men’s to build relationships with local communities and raise awareness about bowel cancer screening and other men’s health issues such as prostate cancer.</w:t>
            </w:r>
          </w:p>
          <w:p w14:paraId="4C83E1EA" w14:textId="660F015B" w:rsidR="00DF2EA4" w:rsidRPr="00BE3BB6" w:rsidRDefault="00135C72" w:rsidP="00905E30">
            <w:pPr>
              <w:pStyle w:val="ListParagraph"/>
              <w:numPr>
                <w:ilvl w:val="0"/>
                <w:numId w:val="7"/>
              </w:numPr>
              <w:rPr>
                <w:sz w:val="18"/>
                <w:szCs w:val="18"/>
              </w:rPr>
            </w:pPr>
            <w:r>
              <w:rPr>
                <w:sz w:val="18"/>
                <w:szCs w:val="18"/>
              </w:rPr>
              <w:t>The Beautiful Shawl Project saw a notable increase in screens among Aboriginal clients with a 39.5 per cent increase on the previous 12-month period. Serviced through 22 ACCOs, 406 Aboriginal clients have had a breast screen across 2023-24.</w:t>
            </w:r>
          </w:p>
        </w:tc>
      </w:tr>
      <w:tr w:rsidR="005B5ECD" w:rsidRPr="00FF70B8" w14:paraId="13DDFBE1" w14:textId="77777777" w:rsidTr="486C6893">
        <w:trPr>
          <w:jc w:val="center"/>
        </w:trPr>
        <w:tc>
          <w:tcPr>
            <w:tcW w:w="1111" w:type="pct"/>
            <w:shd w:val="clear" w:color="auto" w:fill="F2F2F2" w:themeFill="background1" w:themeFillShade="F2"/>
          </w:tcPr>
          <w:p w14:paraId="22BA43F4" w14:textId="11CD4073" w:rsidR="005B5ECD" w:rsidRPr="00BE3BB6" w:rsidRDefault="005B5ECD" w:rsidP="005B5ECD">
            <w:pPr>
              <w:rPr>
                <w:sz w:val="18"/>
                <w:szCs w:val="18"/>
              </w:rPr>
            </w:pPr>
            <w:r w:rsidRPr="00720D49">
              <w:rPr>
                <w:rFonts w:cstheme="minorHAnsi"/>
                <w:color w:val="000000"/>
                <w:sz w:val="18"/>
                <w:szCs w:val="18"/>
              </w:rPr>
              <w:t>Partnership</w:t>
            </w:r>
            <w:r>
              <w:rPr>
                <w:rFonts w:cstheme="minorHAnsi"/>
                <w:color w:val="000000"/>
                <w:sz w:val="18"/>
                <w:szCs w:val="18"/>
              </w:rPr>
              <w:t>s</w:t>
            </w:r>
            <w:r w:rsidRPr="00720D49">
              <w:rPr>
                <w:rFonts w:cstheme="minorHAnsi"/>
                <w:color w:val="000000"/>
                <w:sz w:val="18"/>
                <w:szCs w:val="18"/>
              </w:rPr>
              <w:t xml:space="preserve"> between DH and </w:t>
            </w:r>
            <w:r>
              <w:rPr>
                <w:rFonts w:cstheme="minorHAnsi"/>
                <w:color w:val="000000"/>
                <w:sz w:val="18"/>
                <w:szCs w:val="18"/>
              </w:rPr>
              <w:t>VACCHO</w:t>
            </w:r>
            <w:r w:rsidRPr="00720D49">
              <w:rPr>
                <w:rFonts w:cstheme="minorHAnsi"/>
                <w:color w:val="000000"/>
                <w:sz w:val="18"/>
                <w:szCs w:val="18"/>
              </w:rPr>
              <w:t xml:space="preserve"> and other ACCOs</w:t>
            </w:r>
          </w:p>
        </w:tc>
        <w:tc>
          <w:tcPr>
            <w:tcW w:w="3889" w:type="pct"/>
            <w:shd w:val="clear" w:color="auto" w:fill="F2F2F2" w:themeFill="background1" w:themeFillShade="F2"/>
          </w:tcPr>
          <w:p w14:paraId="0A2E346D" w14:textId="77777777" w:rsidR="005B5ECD" w:rsidRPr="00FB708F" w:rsidRDefault="005B5ECD" w:rsidP="005B5ECD">
            <w:pPr>
              <w:rPr>
                <w:rFonts w:cstheme="minorHAnsi"/>
                <w:sz w:val="18"/>
                <w:szCs w:val="18"/>
              </w:rPr>
            </w:pPr>
            <w:r w:rsidRPr="00FB708F">
              <w:rPr>
                <w:rFonts w:cstheme="minorHAnsi"/>
                <w:sz w:val="18"/>
                <w:szCs w:val="18"/>
              </w:rPr>
              <w:t>Holding three Aboriginal Health and Wellbeing Partnership Forums:</w:t>
            </w:r>
          </w:p>
          <w:p w14:paraId="299DF95D" w14:textId="77777777" w:rsidR="005B5ECD" w:rsidRPr="00FB708F" w:rsidRDefault="005B5ECD" w:rsidP="005B5ECD">
            <w:pPr>
              <w:pStyle w:val="ListParagraph"/>
              <w:numPr>
                <w:ilvl w:val="0"/>
                <w:numId w:val="12"/>
              </w:numPr>
              <w:ind w:left="357" w:hanging="357"/>
              <w:rPr>
                <w:rFonts w:cstheme="minorHAnsi"/>
                <w:sz w:val="18"/>
                <w:szCs w:val="18"/>
              </w:rPr>
            </w:pPr>
            <w:r w:rsidRPr="00FB708F">
              <w:rPr>
                <w:rFonts w:cstheme="minorHAnsi"/>
                <w:sz w:val="18"/>
                <w:szCs w:val="18"/>
              </w:rPr>
              <w:t xml:space="preserve">A two-day March Forum held in Bendigo focusing on the theme of sustainability. </w:t>
            </w:r>
          </w:p>
          <w:p w14:paraId="2C742E5E" w14:textId="77777777" w:rsidR="005B5ECD" w:rsidRPr="00FB708F" w:rsidRDefault="005B5ECD" w:rsidP="005B5ECD">
            <w:pPr>
              <w:pStyle w:val="ListParagraph"/>
              <w:numPr>
                <w:ilvl w:val="0"/>
                <w:numId w:val="12"/>
              </w:numPr>
              <w:ind w:left="357" w:hanging="357"/>
              <w:rPr>
                <w:rFonts w:cstheme="minorHAnsi"/>
                <w:sz w:val="18"/>
                <w:szCs w:val="18"/>
              </w:rPr>
            </w:pPr>
            <w:r w:rsidRPr="00FB708F">
              <w:rPr>
                <w:rFonts w:cstheme="minorHAnsi"/>
                <w:sz w:val="18"/>
                <w:szCs w:val="18"/>
              </w:rPr>
              <w:t>A one-day June Forum held on Bunurong country for government and Koorie Caucus members to focus on 2024-25 budget outcomes and 2025-26 preparation.</w:t>
            </w:r>
          </w:p>
          <w:p w14:paraId="00238DDD" w14:textId="77777777" w:rsidR="005B5ECD" w:rsidRPr="00FB708F" w:rsidRDefault="005B5ECD" w:rsidP="003508EC">
            <w:pPr>
              <w:pStyle w:val="ListParagraph"/>
              <w:numPr>
                <w:ilvl w:val="0"/>
                <w:numId w:val="12"/>
              </w:numPr>
              <w:spacing w:after="120"/>
              <w:ind w:left="357" w:hanging="357"/>
              <w:rPr>
                <w:rFonts w:cstheme="minorHAnsi"/>
                <w:sz w:val="18"/>
                <w:szCs w:val="18"/>
              </w:rPr>
            </w:pPr>
            <w:r w:rsidRPr="00FB708F">
              <w:rPr>
                <w:rFonts w:cstheme="minorHAnsi"/>
                <w:sz w:val="18"/>
                <w:szCs w:val="18"/>
              </w:rPr>
              <w:t xml:space="preserve">A two-day September Forum held </w:t>
            </w:r>
            <w:proofErr w:type="gramStart"/>
            <w:r w:rsidRPr="00FB708F">
              <w:rPr>
                <w:rFonts w:cstheme="minorHAnsi"/>
                <w:sz w:val="18"/>
                <w:szCs w:val="18"/>
              </w:rPr>
              <w:t>on</w:t>
            </w:r>
            <w:proofErr w:type="gramEnd"/>
            <w:r w:rsidRPr="00FB708F">
              <w:rPr>
                <w:rFonts w:cstheme="minorHAnsi"/>
                <w:sz w:val="18"/>
                <w:szCs w:val="18"/>
              </w:rPr>
              <w:t xml:space="preserve"> Wathaurong country focusing on cultural safety. Both Minister Stitt and Minister Thomas attended for a portion of the 2-day event, which included discussions on sentinel events processes and the Action Plan.</w:t>
            </w:r>
          </w:p>
          <w:p w14:paraId="6F061639" w14:textId="77777777" w:rsidR="005B5ECD" w:rsidRPr="004230C0" w:rsidRDefault="005B5ECD" w:rsidP="005B5ECD">
            <w:pPr>
              <w:rPr>
                <w:rFonts w:cstheme="minorHAnsi"/>
                <w:sz w:val="18"/>
                <w:szCs w:val="18"/>
              </w:rPr>
            </w:pPr>
            <w:r w:rsidRPr="004230C0">
              <w:rPr>
                <w:rFonts w:cstheme="minorHAnsi"/>
                <w:sz w:val="18"/>
                <w:szCs w:val="18"/>
              </w:rPr>
              <w:t>The AHWP Action Plan working groups (Enabling Steps, Cultural Safety, Funding Reform, Infrastructure) reported completion of the following six actions:</w:t>
            </w:r>
          </w:p>
          <w:p w14:paraId="578F78BA" w14:textId="77777777" w:rsidR="005B5ECD" w:rsidRPr="00FB708F" w:rsidRDefault="005B5ECD" w:rsidP="005B5ECD">
            <w:pPr>
              <w:pStyle w:val="ListParagraph"/>
              <w:numPr>
                <w:ilvl w:val="0"/>
                <w:numId w:val="12"/>
              </w:numPr>
              <w:ind w:left="357" w:hanging="357"/>
              <w:rPr>
                <w:rFonts w:cstheme="minorHAnsi"/>
                <w:sz w:val="18"/>
                <w:szCs w:val="18"/>
              </w:rPr>
            </w:pPr>
            <w:r w:rsidRPr="00FB708F">
              <w:rPr>
                <w:rFonts w:cstheme="minorHAnsi"/>
                <w:sz w:val="18"/>
                <w:szCs w:val="18"/>
              </w:rPr>
              <w:t>Implement regulatory reform of the</w:t>
            </w:r>
            <w:r w:rsidRPr="00FC238F">
              <w:rPr>
                <w:rFonts w:cstheme="minorHAnsi"/>
                <w:i/>
                <w:iCs/>
                <w:sz w:val="18"/>
                <w:szCs w:val="18"/>
              </w:rPr>
              <w:t xml:space="preserve"> Drugs, Poisons and Controlled Substances Act 1981</w:t>
            </w:r>
            <w:r w:rsidRPr="00FB708F">
              <w:rPr>
                <w:rFonts w:cstheme="minorHAnsi"/>
                <w:sz w:val="18"/>
                <w:szCs w:val="18"/>
              </w:rPr>
              <w:t xml:space="preserve"> to enable Aboriginal Health Practitioners to administer vaccines and for Department of Health to support training processes. </w:t>
            </w:r>
          </w:p>
          <w:p w14:paraId="36174EB6" w14:textId="77777777" w:rsidR="005B5ECD" w:rsidRPr="00FB708F" w:rsidRDefault="005B5ECD" w:rsidP="005B5ECD">
            <w:pPr>
              <w:pStyle w:val="ListParagraph"/>
              <w:numPr>
                <w:ilvl w:val="0"/>
                <w:numId w:val="12"/>
              </w:numPr>
              <w:ind w:left="357" w:hanging="357"/>
              <w:rPr>
                <w:rFonts w:cstheme="minorHAnsi"/>
                <w:sz w:val="18"/>
                <w:szCs w:val="18"/>
              </w:rPr>
            </w:pPr>
            <w:r w:rsidRPr="00FB708F">
              <w:rPr>
                <w:rFonts w:cstheme="minorHAnsi"/>
                <w:sz w:val="18"/>
                <w:szCs w:val="18"/>
              </w:rPr>
              <w:t xml:space="preserve">Create an Aboriginal Health and Wellbeing Partnership Agreement between the Minister for Health, Aboriginal health services and mainstream health services. </w:t>
            </w:r>
          </w:p>
          <w:p w14:paraId="37337F79" w14:textId="77777777" w:rsidR="005B5ECD" w:rsidRPr="00FB708F" w:rsidRDefault="005B5ECD" w:rsidP="005B5ECD">
            <w:pPr>
              <w:pStyle w:val="ListParagraph"/>
              <w:numPr>
                <w:ilvl w:val="0"/>
                <w:numId w:val="12"/>
              </w:numPr>
              <w:ind w:left="357" w:hanging="357"/>
              <w:rPr>
                <w:rFonts w:cstheme="minorHAnsi"/>
                <w:sz w:val="18"/>
                <w:szCs w:val="18"/>
              </w:rPr>
            </w:pPr>
            <w:r w:rsidRPr="00FB708F">
              <w:rPr>
                <w:rFonts w:cstheme="minorHAnsi"/>
                <w:sz w:val="18"/>
                <w:szCs w:val="18"/>
              </w:rPr>
              <w:t>Seek government endorsement of the Victorian Aboriginal Health, Medical and Wellbeing Research Accord ('the Accord') and develop a funding proposal for government consideration for the implementation of the Accord in FY23-24.</w:t>
            </w:r>
          </w:p>
          <w:p w14:paraId="4DAE1940" w14:textId="77777777" w:rsidR="005B5ECD" w:rsidRPr="00FB708F" w:rsidRDefault="005B5ECD" w:rsidP="003508EC">
            <w:pPr>
              <w:pStyle w:val="ListParagraph"/>
              <w:numPr>
                <w:ilvl w:val="0"/>
                <w:numId w:val="12"/>
              </w:numPr>
              <w:spacing w:after="120"/>
              <w:ind w:left="357" w:hanging="357"/>
              <w:rPr>
                <w:rFonts w:cstheme="minorHAnsi"/>
                <w:sz w:val="18"/>
                <w:szCs w:val="18"/>
              </w:rPr>
            </w:pPr>
            <w:r w:rsidRPr="00FB708F">
              <w:rPr>
                <w:rFonts w:cstheme="minorHAnsi"/>
                <w:sz w:val="18"/>
                <w:szCs w:val="18"/>
              </w:rPr>
              <w:t>Develop a funding proposal for government consideration for sustainable implementation funding of the Victorian Aboriginal Health, Medical and Wellbeing Research Accord post FY23-24.</w:t>
            </w:r>
          </w:p>
          <w:p w14:paraId="2B0B935A" w14:textId="77777777" w:rsidR="005B5ECD" w:rsidRPr="009E198D" w:rsidRDefault="005B5ECD" w:rsidP="005B5ECD">
            <w:pPr>
              <w:rPr>
                <w:rFonts w:cstheme="minorHAnsi"/>
                <w:sz w:val="18"/>
                <w:szCs w:val="18"/>
              </w:rPr>
            </w:pPr>
            <w:r w:rsidRPr="009E198D">
              <w:rPr>
                <w:rFonts w:cstheme="minorHAnsi"/>
                <w:sz w:val="18"/>
                <w:szCs w:val="18"/>
              </w:rPr>
              <w:t xml:space="preserve">The following two actions were completed, noting the proposals did not attract investment through the State Budget: </w:t>
            </w:r>
          </w:p>
          <w:p w14:paraId="7620BB22" w14:textId="77777777" w:rsidR="005B5ECD" w:rsidRPr="00FB708F" w:rsidRDefault="005B5ECD" w:rsidP="005B5ECD">
            <w:pPr>
              <w:pStyle w:val="ListParagraph"/>
              <w:numPr>
                <w:ilvl w:val="0"/>
                <w:numId w:val="12"/>
              </w:numPr>
              <w:ind w:left="357" w:hanging="357"/>
              <w:rPr>
                <w:rFonts w:cstheme="minorHAnsi"/>
                <w:sz w:val="18"/>
                <w:szCs w:val="18"/>
              </w:rPr>
            </w:pPr>
            <w:r w:rsidRPr="00FB708F">
              <w:rPr>
                <w:rFonts w:cstheme="minorHAnsi"/>
                <w:sz w:val="18"/>
                <w:szCs w:val="18"/>
              </w:rPr>
              <w:t>Develop a funding proposal for government consideration for the long-term maintenance of the Victorian Aboriginal Health Information System (Deadly Data) and support for ACCOs to participate in it.</w:t>
            </w:r>
          </w:p>
          <w:p w14:paraId="5ECDAFCC" w14:textId="60B80694" w:rsidR="005B5ECD" w:rsidRDefault="005B5ECD" w:rsidP="005B5ECD">
            <w:pPr>
              <w:pStyle w:val="ListParagraph"/>
              <w:numPr>
                <w:ilvl w:val="0"/>
                <w:numId w:val="7"/>
              </w:numPr>
              <w:spacing w:line="256" w:lineRule="auto"/>
              <w:rPr>
                <w:sz w:val="18"/>
                <w:szCs w:val="18"/>
              </w:rPr>
            </w:pPr>
            <w:r w:rsidRPr="00FB708F">
              <w:rPr>
                <w:rFonts w:cstheme="minorHAnsi"/>
                <w:sz w:val="18"/>
                <w:szCs w:val="18"/>
              </w:rPr>
              <w:t>Develop a funding proposal for government consideration for the introduction of a single and sovereign client management system for the ACCHO sector, including a staged operational transition plan which is responsive to the unique needs of the ACCO service model.</w:t>
            </w:r>
          </w:p>
        </w:tc>
      </w:tr>
      <w:tr w:rsidR="00DF2EA4" w:rsidRPr="00FF70B8" w14:paraId="4B79642D" w14:textId="305BF748" w:rsidTr="486C6893">
        <w:trPr>
          <w:jc w:val="center"/>
        </w:trPr>
        <w:tc>
          <w:tcPr>
            <w:tcW w:w="5000" w:type="pct"/>
            <w:gridSpan w:val="2"/>
            <w:shd w:val="clear" w:color="auto" w:fill="D5DCE4" w:themeFill="text2" w:themeFillTint="33"/>
          </w:tcPr>
          <w:p w14:paraId="1A6262EA" w14:textId="3844FAF7" w:rsidR="00DF2EA4" w:rsidRPr="00BE3BB6" w:rsidRDefault="00DF2EA4" w:rsidP="009338F1">
            <w:pPr>
              <w:tabs>
                <w:tab w:val="left" w:pos="1152"/>
              </w:tabs>
              <w:rPr>
                <w:rFonts w:cstheme="minorHAnsi"/>
                <w:sz w:val="18"/>
                <w:szCs w:val="18"/>
              </w:rPr>
            </w:pPr>
            <w:r w:rsidRPr="00BE3BB6">
              <w:rPr>
                <w:rFonts w:cstheme="minorHAnsi"/>
                <w:color w:val="000000"/>
                <w:sz w:val="18"/>
                <w:szCs w:val="18"/>
              </w:rPr>
              <w:t>Department of Energy, Environment and Climate Action (DEECA)</w:t>
            </w:r>
          </w:p>
        </w:tc>
      </w:tr>
      <w:tr w:rsidR="00DF2EA4" w:rsidRPr="00FF70B8" w14:paraId="01A64225" w14:textId="77777777" w:rsidTr="486C6893">
        <w:trPr>
          <w:jc w:val="center"/>
        </w:trPr>
        <w:tc>
          <w:tcPr>
            <w:tcW w:w="1111" w:type="pct"/>
            <w:shd w:val="clear" w:color="auto" w:fill="F2F2F2" w:themeFill="background1" w:themeFillShade="F2"/>
          </w:tcPr>
          <w:p w14:paraId="1776A03A" w14:textId="7D296476" w:rsidR="00DF2EA4" w:rsidRPr="00BE3BB6" w:rsidRDefault="00DF2EA4" w:rsidP="009338F1">
            <w:pPr>
              <w:rPr>
                <w:rFonts w:cstheme="minorHAnsi"/>
                <w:sz w:val="18"/>
                <w:szCs w:val="18"/>
              </w:rPr>
            </w:pPr>
            <w:r w:rsidRPr="00960660">
              <w:rPr>
                <w:rFonts w:cstheme="minorHAnsi"/>
                <w:sz w:val="18"/>
                <w:szCs w:val="18"/>
              </w:rPr>
              <w:t xml:space="preserve">Establishment of the </w:t>
            </w:r>
            <w:r>
              <w:rPr>
                <w:rFonts w:cstheme="minorHAnsi"/>
                <w:sz w:val="18"/>
                <w:szCs w:val="18"/>
              </w:rPr>
              <w:t xml:space="preserve">State-wide </w:t>
            </w:r>
            <w:r w:rsidRPr="00960660">
              <w:rPr>
                <w:rFonts w:cstheme="minorHAnsi"/>
                <w:sz w:val="18"/>
                <w:szCs w:val="18"/>
              </w:rPr>
              <w:t>Caring for Country Partnership Forum</w:t>
            </w:r>
            <w:r>
              <w:rPr>
                <w:rFonts w:cstheme="minorHAnsi"/>
                <w:sz w:val="18"/>
                <w:szCs w:val="18"/>
              </w:rPr>
              <w:t xml:space="preserve"> (</w:t>
            </w:r>
            <w:proofErr w:type="spellStart"/>
            <w:r>
              <w:rPr>
                <w:rFonts w:cstheme="minorHAnsi"/>
                <w:sz w:val="18"/>
                <w:szCs w:val="18"/>
              </w:rPr>
              <w:t>SCfCPF</w:t>
            </w:r>
            <w:proofErr w:type="spellEnd"/>
            <w:r>
              <w:rPr>
                <w:rFonts w:cstheme="minorHAnsi"/>
                <w:sz w:val="18"/>
                <w:szCs w:val="18"/>
              </w:rPr>
              <w:t>)</w:t>
            </w:r>
          </w:p>
        </w:tc>
        <w:tc>
          <w:tcPr>
            <w:tcW w:w="3889" w:type="pct"/>
            <w:shd w:val="clear" w:color="auto" w:fill="F2F2F2" w:themeFill="background1" w:themeFillShade="F2"/>
          </w:tcPr>
          <w:p w14:paraId="04F6B43C" w14:textId="77777777" w:rsidR="00832F55" w:rsidRPr="00F0003B" w:rsidRDefault="00832F55" w:rsidP="00905E30">
            <w:pPr>
              <w:pStyle w:val="ListParagraph"/>
              <w:numPr>
                <w:ilvl w:val="0"/>
                <w:numId w:val="8"/>
              </w:numPr>
              <w:rPr>
                <w:rFonts w:cstheme="minorHAnsi"/>
                <w:sz w:val="18"/>
                <w:szCs w:val="18"/>
              </w:rPr>
            </w:pPr>
            <w:r w:rsidRPr="00F0003B">
              <w:rPr>
                <w:rFonts w:cstheme="minorHAnsi"/>
                <w:sz w:val="18"/>
                <w:szCs w:val="18"/>
              </w:rPr>
              <w:t>Two Forums were held during 2024, on Country and in person over 1.5 days. The first</w:t>
            </w:r>
            <w:r>
              <w:rPr>
                <w:rFonts w:cstheme="minorHAnsi"/>
                <w:sz w:val="18"/>
                <w:szCs w:val="18"/>
              </w:rPr>
              <w:t xml:space="preserve"> was</w:t>
            </w:r>
            <w:r w:rsidRPr="00F0003B">
              <w:rPr>
                <w:rFonts w:cstheme="minorHAnsi"/>
                <w:sz w:val="18"/>
                <w:szCs w:val="18"/>
              </w:rPr>
              <w:t xml:space="preserve"> co-chaired and hosted by </w:t>
            </w:r>
            <w:proofErr w:type="spellStart"/>
            <w:r w:rsidRPr="00F0003B">
              <w:rPr>
                <w:rFonts w:cstheme="minorHAnsi"/>
                <w:sz w:val="18"/>
                <w:szCs w:val="18"/>
              </w:rPr>
              <w:t>Barengi</w:t>
            </w:r>
            <w:proofErr w:type="spellEnd"/>
            <w:r w:rsidRPr="00F0003B">
              <w:rPr>
                <w:rFonts w:cstheme="minorHAnsi"/>
                <w:sz w:val="18"/>
                <w:szCs w:val="18"/>
              </w:rPr>
              <w:t xml:space="preserve"> </w:t>
            </w:r>
            <w:proofErr w:type="spellStart"/>
            <w:r w:rsidRPr="00F0003B">
              <w:rPr>
                <w:rFonts w:cstheme="minorHAnsi"/>
                <w:sz w:val="18"/>
                <w:szCs w:val="18"/>
              </w:rPr>
              <w:t>Gadjin</w:t>
            </w:r>
            <w:proofErr w:type="spellEnd"/>
            <w:r w:rsidRPr="00F0003B">
              <w:rPr>
                <w:rFonts w:cstheme="minorHAnsi"/>
                <w:sz w:val="18"/>
                <w:szCs w:val="18"/>
              </w:rPr>
              <w:t xml:space="preserve"> Land Council Aboriginal Corporation in June 2024, </w:t>
            </w:r>
            <w:r>
              <w:rPr>
                <w:rFonts w:cstheme="minorHAnsi"/>
                <w:sz w:val="18"/>
                <w:szCs w:val="18"/>
              </w:rPr>
              <w:t xml:space="preserve">and </w:t>
            </w:r>
            <w:r w:rsidRPr="00F0003B">
              <w:rPr>
                <w:rFonts w:cstheme="minorHAnsi"/>
                <w:sz w:val="18"/>
                <w:szCs w:val="18"/>
              </w:rPr>
              <w:t xml:space="preserve">the second </w:t>
            </w:r>
            <w:r>
              <w:rPr>
                <w:rFonts w:cstheme="minorHAnsi"/>
                <w:sz w:val="18"/>
                <w:szCs w:val="18"/>
              </w:rPr>
              <w:t xml:space="preserve">was </w:t>
            </w:r>
            <w:r w:rsidRPr="00F0003B">
              <w:rPr>
                <w:rFonts w:cstheme="minorHAnsi"/>
                <w:sz w:val="18"/>
                <w:szCs w:val="18"/>
              </w:rPr>
              <w:t xml:space="preserve">co-chaired by the three </w:t>
            </w:r>
            <w:proofErr w:type="spellStart"/>
            <w:r w:rsidRPr="00F0003B">
              <w:rPr>
                <w:rFonts w:cstheme="minorHAnsi"/>
                <w:sz w:val="18"/>
                <w:szCs w:val="18"/>
              </w:rPr>
              <w:t>Gariwerd</w:t>
            </w:r>
            <w:proofErr w:type="spellEnd"/>
            <w:r w:rsidRPr="00F0003B">
              <w:rPr>
                <w:rFonts w:cstheme="minorHAnsi"/>
                <w:sz w:val="18"/>
                <w:szCs w:val="18"/>
              </w:rPr>
              <w:t xml:space="preserve"> Traditional Owners – </w:t>
            </w:r>
            <w:proofErr w:type="spellStart"/>
            <w:r w:rsidRPr="00F0003B">
              <w:rPr>
                <w:rFonts w:cstheme="minorHAnsi"/>
                <w:sz w:val="18"/>
                <w:szCs w:val="18"/>
              </w:rPr>
              <w:t>Barengi</w:t>
            </w:r>
            <w:proofErr w:type="spellEnd"/>
            <w:r w:rsidRPr="00F0003B">
              <w:rPr>
                <w:rFonts w:cstheme="minorHAnsi"/>
                <w:sz w:val="18"/>
                <w:szCs w:val="18"/>
              </w:rPr>
              <w:t xml:space="preserve"> </w:t>
            </w:r>
            <w:proofErr w:type="spellStart"/>
            <w:r w:rsidRPr="00F0003B">
              <w:rPr>
                <w:rFonts w:cstheme="minorHAnsi"/>
                <w:sz w:val="18"/>
                <w:szCs w:val="18"/>
              </w:rPr>
              <w:t>Gadjin</w:t>
            </w:r>
            <w:proofErr w:type="spellEnd"/>
            <w:r w:rsidRPr="00F0003B">
              <w:rPr>
                <w:rFonts w:cstheme="minorHAnsi"/>
                <w:sz w:val="18"/>
                <w:szCs w:val="18"/>
              </w:rPr>
              <w:t xml:space="preserve"> Land Council Aboriginal Corporation, Eastern Maar Aboriginal Corporation and </w:t>
            </w:r>
            <w:proofErr w:type="spellStart"/>
            <w:r w:rsidRPr="00F0003B">
              <w:rPr>
                <w:rFonts w:cstheme="minorHAnsi"/>
                <w:sz w:val="18"/>
                <w:szCs w:val="18"/>
              </w:rPr>
              <w:t>Gunditj</w:t>
            </w:r>
            <w:proofErr w:type="spellEnd"/>
            <w:r w:rsidRPr="00F0003B">
              <w:rPr>
                <w:rFonts w:cstheme="minorHAnsi"/>
                <w:sz w:val="18"/>
                <w:szCs w:val="18"/>
              </w:rPr>
              <w:t xml:space="preserve"> </w:t>
            </w:r>
            <w:proofErr w:type="spellStart"/>
            <w:r w:rsidRPr="00F0003B">
              <w:rPr>
                <w:rFonts w:cstheme="minorHAnsi"/>
                <w:sz w:val="18"/>
                <w:szCs w:val="18"/>
              </w:rPr>
              <w:t>Mirring</w:t>
            </w:r>
            <w:proofErr w:type="spellEnd"/>
            <w:r w:rsidRPr="00F0003B">
              <w:rPr>
                <w:rFonts w:cstheme="minorHAnsi"/>
                <w:sz w:val="18"/>
                <w:szCs w:val="18"/>
              </w:rPr>
              <w:t xml:space="preserve"> Traditional Owners Aboriginal Corporation – in November 2024.</w:t>
            </w:r>
          </w:p>
          <w:p w14:paraId="076D1E45" w14:textId="77777777" w:rsidR="00832F55" w:rsidRPr="00F0003B" w:rsidRDefault="00832F55" w:rsidP="00905E30">
            <w:pPr>
              <w:pStyle w:val="ListParagraph"/>
              <w:numPr>
                <w:ilvl w:val="0"/>
                <w:numId w:val="8"/>
              </w:numPr>
              <w:tabs>
                <w:tab w:val="left" w:pos="1152"/>
              </w:tabs>
              <w:rPr>
                <w:rFonts w:cstheme="minorHAnsi"/>
                <w:sz w:val="18"/>
                <w:szCs w:val="18"/>
              </w:rPr>
            </w:pPr>
            <w:r w:rsidRPr="00F0003B">
              <w:rPr>
                <w:rFonts w:cstheme="minorHAnsi"/>
                <w:sz w:val="18"/>
                <w:szCs w:val="18"/>
              </w:rPr>
              <w:lastRenderedPageBreak/>
              <w:t>During 2024, DEECA provided administrative support to the functioning and delivery of the Forums.</w:t>
            </w:r>
            <w:r w:rsidRPr="00F0003B">
              <w:t xml:space="preserve"> </w:t>
            </w:r>
            <w:r w:rsidRPr="00F0003B">
              <w:rPr>
                <w:rFonts w:cstheme="minorHAnsi"/>
                <w:sz w:val="18"/>
                <w:szCs w:val="18"/>
              </w:rPr>
              <w:t>The Federation of Victorian Traditional Owner Corporations (FVTOC) has been onboarded as the new Traditional Owner Corporation Caucus (TOCC) Secretariat for 2024-25, providing both secretariat and policy functions to the TOCC.</w:t>
            </w:r>
          </w:p>
          <w:p w14:paraId="1BECC7F0" w14:textId="002EE096" w:rsidR="00DF2EA4" w:rsidRPr="00AA35A5" w:rsidRDefault="00832F55" w:rsidP="00905E30">
            <w:pPr>
              <w:pStyle w:val="ListParagraph"/>
              <w:numPr>
                <w:ilvl w:val="0"/>
                <w:numId w:val="8"/>
              </w:numPr>
              <w:rPr>
                <w:rFonts w:cstheme="minorHAnsi"/>
                <w:sz w:val="18"/>
                <w:szCs w:val="18"/>
              </w:rPr>
            </w:pPr>
            <w:r w:rsidRPr="00F0003B">
              <w:rPr>
                <w:rFonts w:cstheme="minorHAnsi"/>
                <w:sz w:val="18"/>
                <w:szCs w:val="18"/>
              </w:rPr>
              <w:t xml:space="preserve">Wamba Wemba Aboriginal Corporation </w:t>
            </w:r>
            <w:r>
              <w:rPr>
                <w:rFonts w:cstheme="minorHAnsi"/>
                <w:sz w:val="18"/>
                <w:szCs w:val="18"/>
              </w:rPr>
              <w:t>was</w:t>
            </w:r>
            <w:r w:rsidRPr="00F0003B">
              <w:rPr>
                <w:rFonts w:cstheme="minorHAnsi"/>
                <w:sz w:val="18"/>
                <w:szCs w:val="18"/>
              </w:rPr>
              <w:t xml:space="preserve"> invited to participate in and are now members of both the TOCC and </w:t>
            </w:r>
            <w:proofErr w:type="spellStart"/>
            <w:r w:rsidRPr="00F0003B">
              <w:rPr>
                <w:rFonts w:cstheme="minorHAnsi"/>
                <w:sz w:val="18"/>
                <w:szCs w:val="18"/>
              </w:rPr>
              <w:t>SCfCPF</w:t>
            </w:r>
            <w:proofErr w:type="spellEnd"/>
            <w:r w:rsidRPr="00F0003B">
              <w:rPr>
                <w:rFonts w:cstheme="minorHAnsi"/>
                <w:sz w:val="18"/>
                <w:szCs w:val="18"/>
              </w:rPr>
              <w:t xml:space="preserve"> following their appointment in August </w:t>
            </w:r>
            <w:r>
              <w:rPr>
                <w:rFonts w:cstheme="minorHAnsi"/>
                <w:sz w:val="18"/>
                <w:szCs w:val="18"/>
              </w:rPr>
              <w:t xml:space="preserve">2024 </w:t>
            </w:r>
            <w:r w:rsidRPr="00F0003B">
              <w:rPr>
                <w:rFonts w:cstheme="minorHAnsi"/>
                <w:sz w:val="18"/>
                <w:szCs w:val="18"/>
              </w:rPr>
              <w:t>as Victoria’s 12th Registered Aboriginal Party (RAP).</w:t>
            </w:r>
          </w:p>
        </w:tc>
      </w:tr>
      <w:tr w:rsidR="00DF2EA4" w:rsidRPr="00FF70B8" w14:paraId="6B97476E" w14:textId="77777777" w:rsidTr="486C6893">
        <w:trPr>
          <w:jc w:val="center"/>
        </w:trPr>
        <w:tc>
          <w:tcPr>
            <w:tcW w:w="1111" w:type="pct"/>
            <w:shd w:val="clear" w:color="auto" w:fill="F2F2F2" w:themeFill="background1" w:themeFillShade="F2"/>
          </w:tcPr>
          <w:p w14:paraId="7BB7982B" w14:textId="2FA6DC58" w:rsidR="00DF2EA4" w:rsidRPr="00BE3BB6" w:rsidRDefault="00DF2EA4" w:rsidP="009338F1">
            <w:pPr>
              <w:rPr>
                <w:rFonts w:cstheme="minorHAnsi"/>
                <w:sz w:val="18"/>
                <w:szCs w:val="18"/>
              </w:rPr>
            </w:pPr>
            <w:r w:rsidRPr="000C3863">
              <w:rPr>
                <w:rFonts w:cstheme="minorHAnsi"/>
                <w:sz w:val="18"/>
                <w:szCs w:val="18"/>
              </w:rPr>
              <w:lastRenderedPageBreak/>
              <w:t xml:space="preserve">Begin regular Regional Partnership Forums made up of senior Traditional Owner Corporation </w:t>
            </w:r>
            <w:r>
              <w:rPr>
                <w:rFonts w:cstheme="minorHAnsi"/>
                <w:sz w:val="18"/>
                <w:szCs w:val="18"/>
              </w:rPr>
              <w:t>(TOC)</w:t>
            </w:r>
            <w:r w:rsidRPr="000C3863">
              <w:rPr>
                <w:rFonts w:cstheme="minorHAnsi"/>
                <w:sz w:val="18"/>
                <w:szCs w:val="18"/>
              </w:rPr>
              <w:t xml:space="preserve"> staff and senior DEECA regional staff</w:t>
            </w:r>
          </w:p>
        </w:tc>
        <w:tc>
          <w:tcPr>
            <w:tcW w:w="3889" w:type="pct"/>
            <w:shd w:val="clear" w:color="auto" w:fill="F2F2F2" w:themeFill="background1" w:themeFillShade="F2"/>
          </w:tcPr>
          <w:p w14:paraId="7E098AB9" w14:textId="77777777" w:rsidR="00832F55" w:rsidRPr="00F0003B" w:rsidRDefault="00832F55" w:rsidP="00905E30">
            <w:pPr>
              <w:pStyle w:val="ListParagraph"/>
              <w:numPr>
                <w:ilvl w:val="0"/>
                <w:numId w:val="9"/>
              </w:numPr>
              <w:rPr>
                <w:sz w:val="18"/>
                <w:szCs w:val="18"/>
              </w:rPr>
            </w:pPr>
            <w:r w:rsidRPr="00F0003B">
              <w:rPr>
                <w:sz w:val="18"/>
                <w:szCs w:val="18"/>
              </w:rPr>
              <w:t>Regular Regional Caring for Country Partnership Forums or equivalent engagement meetings were held across 2024, as determined by Traditional Owners’ requirements and their availability. Engagement meetings included monthly partnership meetings, Traditional Owners on-Country Self-Determination committee meetings, monthly meetings with Department Liaison Officers, and regular meetings on projects aligned to specific Traditional Owner priorities.</w:t>
            </w:r>
          </w:p>
          <w:p w14:paraId="0C12602F" w14:textId="4F1BE766" w:rsidR="00DF2EA4" w:rsidRPr="0084195F" w:rsidRDefault="00832F55" w:rsidP="00905E30">
            <w:pPr>
              <w:pStyle w:val="ListParagraph"/>
              <w:numPr>
                <w:ilvl w:val="0"/>
                <w:numId w:val="9"/>
              </w:numPr>
              <w:rPr>
                <w:color w:val="000000" w:themeColor="text1"/>
                <w:sz w:val="18"/>
                <w:szCs w:val="18"/>
              </w:rPr>
            </w:pPr>
            <w:r w:rsidRPr="00F0003B">
              <w:rPr>
                <w:sz w:val="18"/>
                <w:szCs w:val="18"/>
              </w:rPr>
              <w:t xml:space="preserve">While not all Traditional Owner groups wish to hold regional forums, DEECA actively engages directly on Country and through other portfolio or program specific governance arrangements to enable partnership building opportunities, monitored through the </w:t>
            </w:r>
            <w:proofErr w:type="spellStart"/>
            <w:r w:rsidRPr="00F0003B">
              <w:rPr>
                <w:sz w:val="18"/>
                <w:szCs w:val="18"/>
              </w:rPr>
              <w:t>SCfCPF</w:t>
            </w:r>
            <w:proofErr w:type="spellEnd"/>
            <w:r w:rsidRPr="00F0003B">
              <w:rPr>
                <w:sz w:val="18"/>
                <w:szCs w:val="18"/>
              </w:rPr>
              <w:t>.</w:t>
            </w:r>
          </w:p>
        </w:tc>
      </w:tr>
      <w:tr w:rsidR="00DF2EA4" w:rsidRPr="00FF70B8" w14:paraId="228328CC" w14:textId="77777777" w:rsidTr="486C6893">
        <w:trPr>
          <w:jc w:val="center"/>
        </w:trPr>
        <w:tc>
          <w:tcPr>
            <w:tcW w:w="1111" w:type="pct"/>
            <w:shd w:val="clear" w:color="auto" w:fill="F2F2F2" w:themeFill="background1" w:themeFillShade="F2"/>
          </w:tcPr>
          <w:p w14:paraId="3B76CBDC" w14:textId="2BACEF58" w:rsidR="00DF2EA4" w:rsidRPr="00BE3BB6" w:rsidRDefault="00DF2EA4" w:rsidP="009338F1">
            <w:pPr>
              <w:rPr>
                <w:rFonts w:cstheme="minorHAnsi"/>
                <w:sz w:val="18"/>
                <w:szCs w:val="18"/>
              </w:rPr>
            </w:pPr>
            <w:r w:rsidRPr="00AA7957">
              <w:rPr>
                <w:rFonts w:cstheme="minorHAnsi"/>
                <w:sz w:val="18"/>
                <w:szCs w:val="18"/>
              </w:rPr>
              <w:t>Continue to develop</w:t>
            </w:r>
            <w:r>
              <w:rPr>
                <w:rFonts w:cstheme="minorHAnsi"/>
                <w:sz w:val="18"/>
                <w:szCs w:val="18"/>
              </w:rPr>
              <w:t xml:space="preserve"> </w:t>
            </w:r>
            <w:r w:rsidRPr="00AA7957">
              <w:rPr>
                <w:rFonts w:cstheme="minorHAnsi"/>
                <w:sz w:val="18"/>
                <w:szCs w:val="18"/>
              </w:rPr>
              <w:t>local Traditional Owner Self-Determination Plans with Traditional Owner groups and DEECA regions</w:t>
            </w:r>
          </w:p>
        </w:tc>
        <w:tc>
          <w:tcPr>
            <w:tcW w:w="3889" w:type="pct"/>
            <w:shd w:val="clear" w:color="auto" w:fill="F2F2F2" w:themeFill="background1" w:themeFillShade="F2"/>
          </w:tcPr>
          <w:p w14:paraId="0BBD5A73" w14:textId="77777777" w:rsidR="00832F55" w:rsidRPr="00F0003B" w:rsidRDefault="00832F55" w:rsidP="00905E30">
            <w:pPr>
              <w:pStyle w:val="ListParagraph"/>
              <w:numPr>
                <w:ilvl w:val="0"/>
                <w:numId w:val="10"/>
              </w:numPr>
              <w:rPr>
                <w:rFonts w:cstheme="minorHAnsi"/>
                <w:sz w:val="18"/>
                <w:szCs w:val="18"/>
              </w:rPr>
            </w:pPr>
            <w:r w:rsidRPr="00F0003B">
              <w:rPr>
                <w:rFonts w:cstheme="minorHAnsi"/>
                <w:sz w:val="18"/>
                <w:szCs w:val="18"/>
              </w:rPr>
              <w:t>In early 2024 DEECA supported Wamba Wemba Aboriginal Corporation with funding to develop their self-determination plan that outlines their aspirations for country.</w:t>
            </w:r>
          </w:p>
          <w:p w14:paraId="17D71A59" w14:textId="7A43A632" w:rsidR="00DF2EA4" w:rsidRPr="003A49C2" w:rsidRDefault="00832F55" w:rsidP="00905E30">
            <w:pPr>
              <w:pStyle w:val="ListParagraph"/>
              <w:numPr>
                <w:ilvl w:val="0"/>
                <w:numId w:val="10"/>
              </w:numPr>
              <w:rPr>
                <w:rFonts w:cstheme="minorHAnsi"/>
                <w:color w:val="000000"/>
                <w:sz w:val="18"/>
                <w:szCs w:val="18"/>
              </w:rPr>
            </w:pPr>
            <w:r w:rsidRPr="00F0003B">
              <w:rPr>
                <w:rFonts w:cstheme="minorHAnsi"/>
                <w:sz w:val="18"/>
                <w:szCs w:val="18"/>
              </w:rPr>
              <w:t xml:space="preserve">Across 2024 DEECA continued to liaise with other interested TOCs to support their self-determined interests including the </w:t>
            </w:r>
            <w:r>
              <w:rPr>
                <w:rFonts w:cstheme="minorHAnsi"/>
                <w:sz w:val="18"/>
                <w:szCs w:val="18"/>
              </w:rPr>
              <w:t>implementation</w:t>
            </w:r>
            <w:r w:rsidRPr="00F0003B">
              <w:rPr>
                <w:rFonts w:cstheme="minorHAnsi"/>
                <w:sz w:val="18"/>
                <w:szCs w:val="18"/>
              </w:rPr>
              <w:t xml:space="preserve"> of priorities in their Whole of Country Plans and other Traditional Owner led strategies.</w:t>
            </w:r>
          </w:p>
        </w:tc>
      </w:tr>
      <w:tr w:rsidR="00DF2EA4" w:rsidRPr="00FF70B8" w14:paraId="1E076485" w14:textId="77777777" w:rsidTr="486C6893">
        <w:trPr>
          <w:jc w:val="center"/>
        </w:trPr>
        <w:tc>
          <w:tcPr>
            <w:tcW w:w="1111" w:type="pct"/>
            <w:shd w:val="clear" w:color="auto" w:fill="F2F2F2" w:themeFill="background1" w:themeFillShade="F2"/>
          </w:tcPr>
          <w:p w14:paraId="4787A33D" w14:textId="4410A40D" w:rsidR="00DF2EA4" w:rsidRPr="00BE3BB6" w:rsidRDefault="00DF2EA4" w:rsidP="009338F1">
            <w:pPr>
              <w:rPr>
                <w:rFonts w:cstheme="minorHAnsi"/>
                <w:sz w:val="18"/>
                <w:szCs w:val="18"/>
              </w:rPr>
            </w:pPr>
            <w:r w:rsidRPr="004864DF">
              <w:rPr>
                <w:rFonts w:cstheme="minorHAnsi"/>
                <w:sz w:val="18"/>
                <w:szCs w:val="18"/>
              </w:rPr>
              <w:t>Continue to implement improvements to DEECA systems and processes to enable Aboriginal self-determination</w:t>
            </w:r>
          </w:p>
        </w:tc>
        <w:tc>
          <w:tcPr>
            <w:tcW w:w="3889" w:type="pct"/>
            <w:shd w:val="clear" w:color="auto" w:fill="F2F2F2" w:themeFill="background1" w:themeFillShade="F2"/>
          </w:tcPr>
          <w:p w14:paraId="4C8E8377" w14:textId="77777777" w:rsidR="00832F55" w:rsidRPr="00F0003B" w:rsidRDefault="00832F55" w:rsidP="00905E30">
            <w:pPr>
              <w:pStyle w:val="ListParagraph"/>
              <w:numPr>
                <w:ilvl w:val="0"/>
                <w:numId w:val="10"/>
              </w:numPr>
              <w:rPr>
                <w:rFonts w:cstheme="minorHAnsi"/>
                <w:sz w:val="18"/>
                <w:szCs w:val="18"/>
              </w:rPr>
            </w:pPr>
            <w:r w:rsidRPr="00F0003B">
              <w:rPr>
                <w:rFonts w:cstheme="minorHAnsi"/>
                <w:sz w:val="18"/>
                <w:szCs w:val="18"/>
              </w:rPr>
              <w:t xml:space="preserve">In October 2024, the DEECA Traditional Owner and Aboriginal Community Engagement Framework (TOACEF) was refreshed and </w:t>
            </w:r>
            <w:r>
              <w:rPr>
                <w:rFonts w:cstheme="minorHAnsi"/>
                <w:sz w:val="18"/>
                <w:szCs w:val="18"/>
              </w:rPr>
              <w:t>re</w:t>
            </w:r>
            <w:r w:rsidRPr="00F0003B">
              <w:rPr>
                <w:rFonts w:cstheme="minorHAnsi"/>
                <w:sz w:val="18"/>
                <w:szCs w:val="18"/>
              </w:rPr>
              <w:t xml:space="preserve">launched. The </w:t>
            </w:r>
            <w:r>
              <w:rPr>
                <w:rFonts w:cstheme="minorHAnsi"/>
                <w:sz w:val="18"/>
                <w:szCs w:val="18"/>
              </w:rPr>
              <w:t>TOACEF</w:t>
            </w:r>
            <w:r w:rsidRPr="00F0003B">
              <w:rPr>
                <w:rFonts w:cstheme="minorHAnsi"/>
                <w:sz w:val="18"/>
                <w:szCs w:val="18"/>
              </w:rPr>
              <w:t xml:space="preserve"> ensures DEECA staff are aware of Traditional Owners’ rights and responsibilities, respect Traditional Owners as partners and rights holders, and understand our commitments and obligations for engagement. The Framework</w:t>
            </w:r>
            <w:r>
              <w:rPr>
                <w:rFonts w:cstheme="minorHAnsi"/>
                <w:sz w:val="18"/>
                <w:szCs w:val="18"/>
              </w:rPr>
              <w:t xml:space="preserve"> </w:t>
            </w:r>
            <w:r w:rsidRPr="00F0003B">
              <w:rPr>
                <w:rFonts w:cstheme="minorHAnsi"/>
                <w:sz w:val="18"/>
                <w:szCs w:val="18"/>
              </w:rPr>
              <w:t>also sets out pest practice principles for engaging with the broader Aboriginal Community.</w:t>
            </w:r>
          </w:p>
          <w:p w14:paraId="12564A6B" w14:textId="77777777" w:rsidR="00832F55" w:rsidRDefault="00832F55" w:rsidP="00905E30">
            <w:pPr>
              <w:pStyle w:val="ListParagraph"/>
              <w:numPr>
                <w:ilvl w:val="0"/>
                <w:numId w:val="10"/>
              </w:numPr>
              <w:rPr>
                <w:rFonts w:cstheme="minorHAnsi"/>
                <w:sz w:val="18"/>
                <w:szCs w:val="18"/>
              </w:rPr>
            </w:pPr>
            <w:r w:rsidRPr="00F0003B">
              <w:rPr>
                <w:rFonts w:cstheme="minorHAnsi"/>
                <w:sz w:val="18"/>
                <w:szCs w:val="18"/>
              </w:rPr>
              <w:t xml:space="preserve">A framework has been developed to enable Traditional Owner participation in planned </w:t>
            </w:r>
            <w:proofErr w:type="gramStart"/>
            <w:r w:rsidRPr="00F0003B">
              <w:rPr>
                <w:rFonts w:cstheme="minorHAnsi"/>
                <w:sz w:val="18"/>
                <w:szCs w:val="18"/>
              </w:rPr>
              <w:t>burning</w:t>
            </w:r>
            <w:proofErr w:type="gramEnd"/>
            <w:r w:rsidRPr="00F0003B">
              <w:rPr>
                <w:rFonts w:cstheme="minorHAnsi"/>
                <w:sz w:val="18"/>
                <w:szCs w:val="18"/>
              </w:rPr>
              <w:t xml:space="preserve"> and fire suppression activities. It includes three levels of engagement, allowing Traditional Owner Corporations (TOCs) to participate based on their aspirations.</w:t>
            </w:r>
          </w:p>
          <w:p w14:paraId="5B6FF6F0" w14:textId="77777777" w:rsidR="00832F55" w:rsidRPr="00F0003B" w:rsidRDefault="00832F55" w:rsidP="00905E30">
            <w:pPr>
              <w:pStyle w:val="ListParagraph"/>
              <w:numPr>
                <w:ilvl w:val="0"/>
                <w:numId w:val="10"/>
              </w:numPr>
              <w:rPr>
                <w:rFonts w:cstheme="minorHAnsi"/>
                <w:sz w:val="18"/>
                <w:szCs w:val="18"/>
              </w:rPr>
            </w:pPr>
            <w:r w:rsidRPr="00F0003B">
              <w:rPr>
                <w:rFonts w:cstheme="minorHAnsi"/>
                <w:sz w:val="18"/>
                <w:szCs w:val="18"/>
              </w:rPr>
              <w:t>DEECA has developed and implemented an Access Deed to provide TOCs access</w:t>
            </w:r>
            <w:r>
              <w:rPr>
                <w:rFonts w:cstheme="minorHAnsi"/>
                <w:sz w:val="18"/>
                <w:szCs w:val="18"/>
              </w:rPr>
              <w:t xml:space="preserve"> to</w:t>
            </w:r>
            <w:r w:rsidRPr="00F0003B">
              <w:rPr>
                <w:rFonts w:cstheme="minorHAnsi"/>
                <w:sz w:val="18"/>
                <w:szCs w:val="18"/>
              </w:rPr>
              <w:t xml:space="preserve"> DEECA databases including Fire Management System (FMS), </w:t>
            </w:r>
            <w:proofErr w:type="spellStart"/>
            <w:r w:rsidRPr="00F0003B">
              <w:rPr>
                <w:rFonts w:cstheme="minorHAnsi"/>
                <w:sz w:val="18"/>
                <w:szCs w:val="18"/>
              </w:rPr>
              <w:t>eMaps</w:t>
            </w:r>
            <w:proofErr w:type="spellEnd"/>
            <w:r w:rsidRPr="00F0003B">
              <w:rPr>
                <w:rFonts w:cstheme="minorHAnsi"/>
                <w:sz w:val="18"/>
                <w:szCs w:val="18"/>
              </w:rPr>
              <w:t xml:space="preserve"> and </w:t>
            </w:r>
            <w:proofErr w:type="spellStart"/>
            <w:r w:rsidRPr="00F0003B">
              <w:rPr>
                <w:rFonts w:cstheme="minorHAnsi"/>
                <w:sz w:val="18"/>
                <w:szCs w:val="18"/>
              </w:rPr>
              <w:t>FireWeb</w:t>
            </w:r>
            <w:proofErr w:type="spellEnd"/>
            <w:r w:rsidRPr="00F0003B">
              <w:rPr>
                <w:rFonts w:cstheme="minorHAnsi"/>
                <w:sz w:val="18"/>
                <w:szCs w:val="18"/>
              </w:rPr>
              <w:t>. This enables TOCs to nominate and plan their own cultural burns.</w:t>
            </w:r>
          </w:p>
          <w:p w14:paraId="71614534" w14:textId="77777777" w:rsidR="00832F55" w:rsidRPr="00F0003B" w:rsidRDefault="00832F55" w:rsidP="00905E30">
            <w:pPr>
              <w:pStyle w:val="ListParagraph"/>
              <w:numPr>
                <w:ilvl w:val="0"/>
                <w:numId w:val="10"/>
              </w:numPr>
              <w:rPr>
                <w:rFonts w:cstheme="minorHAnsi"/>
                <w:sz w:val="18"/>
                <w:szCs w:val="18"/>
              </w:rPr>
            </w:pPr>
            <w:r w:rsidRPr="00F0003B">
              <w:rPr>
                <w:rFonts w:cstheme="minorHAnsi"/>
                <w:sz w:val="18"/>
                <w:szCs w:val="18"/>
              </w:rPr>
              <w:t xml:space="preserve">TOCs now </w:t>
            </w:r>
            <w:proofErr w:type="gramStart"/>
            <w:r w:rsidRPr="00F0003B">
              <w:rPr>
                <w:rFonts w:cstheme="minorHAnsi"/>
                <w:sz w:val="18"/>
                <w:szCs w:val="18"/>
              </w:rPr>
              <w:t>have the ability to</w:t>
            </w:r>
            <w:proofErr w:type="gramEnd"/>
            <w:r w:rsidRPr="00F0003B">
              <w:rPr>
                <w:rFonts w:cstheme="minorHAnsi"/>
                <w:sz w:val="18"/>
                <w:szCs w:val="18"/>
              </w:rPr>
              <w:t xml:space="preserve"> purchase fire related equipment and PPC/E through the Altona Logistic Centre.</w:t>
            </w:r>
          </w:p>
          <w:p w14:paraId="3BA8CAEF" w14:textId="77777777" w:rsidR="00832F55" w:rsidRPr="00F0003B" w:rsidRDefault="00832F55" w:rsidP="00905E30">
            <w:pPr>
              <w:pStyle w:val="ListParagraph"/>
              <w:numPr>
                <w:ilvl w:val="0"/>
                <w:numId w:val="10"/>
              </w:numPr>
              <w:rPr>
                <w:rFonts w:cstheme="minorHAnsi"/>
                <w:sz w:val="18"/>
                <w:szCs w:val="18"/>
              </w:rPr>
            </w:pPr>
            <w:r w:rsidRPr="00F0003B">
              <w:rPr>
                <w:rFonts w:cstheme="minorHAnsi"/>
                <w:sz w:val="18"/>
                <w:szCs w:val="18"/>
              </w:rPr>
              <w:t>DEECA and C</w:t>
            </w:r>
            <w:r>
              <w:rPr>
                <w:rFonts w:cstheme="minorHAnsi"/>
                <w:sz w:val="18"/>
                <w:szCs w:val="18"/>
              </w:rPr>
              <w:t xml:space="preserve">ountry </w:t>
            </w:r>
            <w:r w:rsidRPr="00F0003B">
              <w:rPr>
                <w:rFonts w:cstheme="minorHAnsi"/>
                <w:sz w:val="18"/>
                <w:szCs w:val="18"/>
              </w:rPr>
              <w:t>F</w:t>
            </w:r>
            <w:r>
              <w:rPr>
                <w:rFonts w:cstheme="minorHAnsi"/>
                <w:sz w:val="18"/>
                <w:szCs w:val="18"/>
              </w:rPr>
              <w:t xml:space="preserve">ire </w:t>
            </w:r>
            <w:r w:rsidRPr="00F0003B">
              <w:rPr>
                <w:rFonts w:cstheme="minorHAnsi"/>
                <w:sz w:val="18"/>
                <w:szCs w:val="18"/>
              </w:rPr>
              <w:t>A</w:t>
            </w:r>
            <w:r>
              <w:rPr>
                <w:rFonts w:cstheme="minorHAnsi"/>
                <w:sz w:val="18"/>
                <w:szCs w:val="18"/>
              </w:rPr>
              <w:t>uthority</w:t>
            </w:r>
            <w:r w:rsidRPr="00F0003B">
              <w:rPr>
                <w:rFonts w:cstheme="minorHAnsi"/>
                <w:sz w:val="18"/>
                <w:szCs w:val="18"/>
              </w:rPr>
              <w:t xml:space="preserve"> have agreed on a process that provides greater support for cultural burns across </w:t>
            </w:r>
            <w:r>
              <w:rPr>
                <w:rFonts w:cstheme="minorHAnsi"/>
                <w:sz w:val="18"/>
                <w:szCs w:val="18"/>
              </w:rPr>
              <w:t xml:space="preserve">land managed by </w:t>
            </w:r>
            <w:r w:rsidRPr="000E5735">
              <w:rPr>
                <w:rFonts w:cstheme="minorHAnsi"/>
                <w:sz w:val="18"/>
                <w:szCs w:val="18"/>
              </w:rPr>
              <w:t>Forest Fire Management Victoria, as well as Country area of Victoria (all area outside the management of FFMVic, including private land, council managed land, roadside reserves, water authority managed land, etc.).</w:t>
            </w:r>
          </w:p>
          <w:p w14:paraId="557E1428" w14:textId="77777777" w:rsidR="00832F55" w:rsidRPr="00F0003B" w:rsidRDefault="00832F55" w:rsidP="00905E30">
            <w:pPr>
              <w:pStyle w:val="ListParagraph"/>
              <w:numPr>
                <w:ilvl w:val="0"/>
                <w:numId w:val="10"/>
              </w:numPr>
              <w:rPr>
                <w:sz w:val="18"/>
                <w:szCs w:val="18"/>
              </w:rPr>
            </w:pPr>
            <w:r>
              <w:rPr>
                <w:sz w:val="18"/>
                <w:szCs w:val="18"/>
              </w:rPr>
              <w:t>DEECA has c</w:t>
            </w:r>
            <w:r w:rsidRPr="7C4DCABE">
              <w:rPr>
                <w:sz w:val="18"/>
                <w:szCs w:val="18"/>
              </w:rPr>
              <w:t>ontinue</w:t>
            </w:r>
            <w:r>
              <w:rPr>
                <w:sz w:val="18"/>
                <w:szCs w:val="18"/>
              </w:rPr>
              <w:t>d</w:t>
            </w:r>
            <w:r w:rsidRPr="7C4DCABE">
              <w:rPr>
                <w:sz w:val="18"/>
                <w:szCs w:val="18"/>
              </w:rPr>
              <w:t xml:space="preserve"> to </w:t>
            </w:r>
            <w:r>
              <w:rPr>
                <w:sz w:val="18"/>
                <w:szCs w:val="18"/>
              </w:rPr>
              <w:t>increase</w:t>
            </w:r>
            <w:r w:rsidRPr="7C4DCABE">
              <w:rPr>
                <w:sz w:val="18"/>
                <w:szCs w:val="18"/>
              </w:rPr>
              <w:t xml:space="preserve"> cultural burning opportunities from 15 burns in 2021-22 to 20 burns in 2022-23 and 29 burns in 2023-24.</w:t>
            </w:r>
          </w:p>
          <w:p w14:paraId="39A44DAB" w14:textId="7BB922F3" w:rsidR="00DF2EA4" w:rsidRPr="00035EFC" w:rsidRDefault="00832F55" w:rsidP="00905E30">
            <w:pPr>
              <w:pStyle w:val="ListParagraph"/>
              <w:numPr>
                <w:ilvl w:val="0"/>
                <w:numId w:val="10"/>
              </w:numPr>
              <w:rPr>
                <w:rFonts w:cstheme="minorHAnsi"/>
                <w:color w:val="000000"/>
                <w:sz w:val="18"/>
                <w:szCs w:val="18"/>
              </w:rPr>
            </w:pPr>
            <w:r w:rsidRPr="00F0003B">
              <w:rPr>
                <w:rFonts w:cstheme="minorHAnsi"/>
                <w:sz w:val="18"/>
                <w:szCs w:val="18"/>
              </w:rPr>
              <w:t>The Critical Minerals Roadmap was released in December 2024, which includes a commitment to develop a Traditional Owner benefit sharing model (along with a separate model for communities). Initial funding was obtained for benefit sharing work as part of the Economic Growth Statement.</w:t>
            </w:r>
          </w:p>
        </w:tc>
      </w:tr>
      <w:tr w:rsidR="00570A08" w:rsidRPr="00FF70B8" w14:paraId="0B6A7A8E" w14:textId="77777777" w:rsidTr="486C6893">
        <w:trPr>
          <w:jc w:val="center"/>
        </w:trPr>
        <w:tc>
          <w:tcPr>
            <w:tcW w:w="1111" w:type="pct"/>
            <w:shd w:val="clear" w:color="auto" w:fill="F2F2F2" w:themeFill="background1" w:themeFillShade="F2"/>
          </w:tcPr>
          <w:p w14:paraId="20C26F5F" w14:textId="6D70EC16" w:rsidR="00570A08" w:rsidRPr="004864DF" w:rsidRDefault="00570A08" w:rsidP="00570A08">
            <w:pPr>
              <w:rPr>
                <w:rFonts w:cstheme="minorHAnsi"/>
                <w:sz w:val="18"/>
                <w:szCs w:val="18"/>
              </w:rPr>
            </w:pPr>
            <w:r w:rsidRPr="00AB6230">
              <w:rPr>
                <w:rFonts w:cstheme="minorHAnsi"/>
                <w:color w:val="000000"/>
                <w:sz w:val="18"/>
                <w:szCs w:val="18"/>
              </w:rPr>
              <w:t>Strengthening Traditional Owner decision making in sustainable water management</w:t>
            </w:r>
          </w:p>
        </w:tc>
        <w:tc>
          <w:tcPr>
            <w:tcW w:w="3889" w:type="pct"/>
            <w:shd w:val="clear" w:color="auto" w:fill="F2F2F2" w:themeFill="background1" w:themeFillShade="F2"/>
          </w:tcPr>
          <w:p w14:paraId="201DF949" w14:textId="77777777" w:rsidR="00570A08" w:rsidRPr="0018761C" w:rsidRDefault="00570A08" w:rsidP="00570A08">
            <w:pPr>
              <w:pStyle w:val="ListParagraph"/>
              <w:numPr>
                <w:ilvl w:val="0"/>
                <w:numId w:val="26"/>
              </w:numPr>
              <w:rPr>
                <w:rFonts w:cstheme="minorHAnsi"/>
                <w:sz w:val="18"/>
                <w:szCs w:val="18"/>
              </w:rPr>
            </w:pPr>
            <w:r w:rsidRPr="0018761C">
              <w:rPr>
                <w:rFonts w:cstheme="minorHAnsi"/>
                <w:sz w:val="18"/>
                <w:szCs w:val="18"/>
              </w:rPr>
              <w:t>Implementation of Water is Life: Traditional Owner Access to Water Roadmap is progressing with almost all actions on track. Funding to continue implementation was announced by the Victorian Government in the 2024-25 Budget. Over the next four years, $7.72 million will support Traditional Owner involvement in pilot and research projects with a focus on activities designed to deliver short and medium term targeted outcomes.</w:t>
            </w:r>
          </w:p>
          <w:p w14:paraId="38F13193" w14:textId="77777777" w:rsidR="00570A08" w:rsidRPr="0018761C" w:rsidRDefault="00570A08" w:rsidP="00570A08">
            <w:pPr>
              <w:pStyle w:val="ListParagraph"/>
              <w:numPr>
                <w:ilvl w:val="0"/>
                <w:numId w:val="26"/>
              </w:numPr>
              <w:rPr>
                <w:rFonts w:cstheme="minorHAnsi"/>
                <w:sz w:val="18"/>
                <w:szCs w:val="18"/>
              </w:rPr>
            </w:pPr>
            <w:r w:rsidRPr="0018761C">
              <w:rPr>
                <w:rFonts w:cstheme="minorHAnsi"/>
                <w:sz w:val="18"/>
                <w:szCs w:val="18"/>
              </w:rPr>
              <w:t>New provisions in the Statement of Obligations have been drafted which will require formal partnerships between Traditional Owners and Water Corporations. These will be implemented in future years by Victorian water corporations.</w:t>
            </w:r>
          </w:p>
          <w:p w14:paraId="180795E4" w14:textId="77777777" w:rsidR="00570A08" w:rsidRPr="0018761C" w:rsidRDefault="00570A08" w:rsidP="00570A08">
            <w:pPr>
              <w:pStyle w:val="ListParagraph"/>
              <w:numPr>
                <w:ilvl w:val="0"/>
                <w:numId w:val="26"/>
              </w:numPr>
              <w:rPr>
                <w:rFonts w:cstheme="minorHAnsi"/>
                <w:sz w:val="18"/>
                <w:szCs w:val="18"/>
              </w:rPr>
            </w:pPr>
            <w:r w:rsidRPr="0018761C">
              <w:rPr>
                <w:rFonts w:cstheme="minorHAnsi"/>
                <w:sz w:val="18"/>
                <w:szCs w:val="18"/>
              </w:rPr>
              <w:t>The Victorian Environmental Water Holder (VEWH), DEECA, Parks Victoria and CMAs have been working with Traditional Owners to support development of Traditional Owner-led Seasonal Watering Proposals for five trial sites.</w:t>
            </w:r>
          </w:p>
          <w:p w14:paraId="760E1C39" w14:textId="77777777" w:rsidR="00570A08" w:rsidRPr="0018761C" w:rsidRDefault="00570A08" w:rsidP="00570A08">
            <w:pPr>
              <w:pStyle w:val="ListParagraph"/>
              <w:numPr>
                <w:ilvl w:val="0"/>
                <w:numId w:val="26"/>
              </w:numPr>
              <w:rPr>
                <w:rFonts w:cstheme="minorHAnsi"/>
                <w:sz w:val="18"/>
                <w:szCs w:val="18"/>
              </w:rPr>
            </w:pPr>
            <w:r w:rsidRPr="0018761C">
              <w:rPr>
                <w:rFonts w:cstheme="minorHAnsi"/>
                <w:sz w:val="18"/>
                <w:szCs w:val="18"/>
              </w:rPr>
              <w:t xml:space="preserve">DEECA partnered with Traditional Owners to develop and implement other key water policies which further Aboriginal self-determination. This included further work on the Victorian Waterway Management Strategy which is a key policy vehicle for the delivery of Water is Life outcomes. Additionally, work </w:t>
            </w:r>
            <w:proofErr w:type="gramStart"/>
            <w:r w:rsidRPr="0018761C">
              <w:rPr>
                <w:rFonts w:cstheme="minorHAnsi"/>
                <w:sz w:val="18"/>
                <w:szCs w:val="18"/>
              </w:rPr>
              <w:lastRenderedPageBreak/>
              <w:t>continued on</w:t>
            </w:r>
            <w:proofErr w:type="gramEnd"/>
            <w:r w:rsidRPr="0018761C">
              <w:rPr>
                <w:rFonts w:cstheme="minorHAnsi"/>
                <w:sz w:val="18"/>
                <w:szCs w:val="18"/>
              </w:rPr>
              <w:t xml:space="preserve"> the implementation of Central and Gippsland Region Sustainable Water Strategy, </w:t>
            </w:r>
            <w:proofErr w:type="spellStart"/>
            <w:r w:rsidRPr="0018761C">
              <w:rPr>
                <w:rFonts w:cstheme="minorHAnsi"/>
                <w:sz w:val="18"/>
                <w:szCs w:val="18"/>
              </w:rPr>
              <w:t>Burndap</w:t>
            </w:r>
            <w:proofErr w:type="spellEnd"/>
            <w:r w:rsidRPr="0018761C">
              <w:rPr>
                <w:rFonts w:cstheme="minorHAnsi"/>
                <w:sz w:val="18"/>
                <w:szCs w:val="18"/>
              </w:rPr>
              <w:t xml:space="preserve"> Birrarung </w:t>
            </w:r>
            <w:proofErr w:type="spellStart"/>
            <w:r w:rsidRPr="0018761C">
              <w:rPr>
                <w:rFonts w:cstheme="minorHAnsi"/>
                <w:sz w:val="18"/>
                <w:szCs w:val="18"/>
              </w:rPr>
              <w:t>burndap</w:t>
            </w:r>
            <w:proofErr w:type="spellEnd"/>
            <w:r w:rsidRPr="0018761C">
              <w:rPr>
                <w:rFonts w:cstheme="minorHAnsi"/>
                <w:sz w:val="18"/>
                <w:szCs w:val="18"/>
              </w:rPr>
              <w:t xml:space="preserve"> </w:t>
            </w:r>
            <w:proofErr w:type="spellStart"/>
            <w:r w:rsidRPr="0018761C">
              <w:rPr>
                <w:rFonts w:cstheme="minorHAnsi"/>
                <w:sz w:val="18"/>
                <w:szCs w:val="18"/>
              </w:rPr>
              <w:t>umarkoo</w:t>
            </w:r>
            <w:proofErr w:type="spellEnd"/>
            <w:r w:rsidRPr="0018761C">
              <w:rPr>
                <w:rFonts w:cstheme="minorHAnsi"/>
                <w:sz w:val="18"/>
                <w:szCs w:val="18"/>
              </w:rPr>
              <w:t xml:space="preserve"> (Yarra Strategic Plan), Waterways of the West Action Plan and the Rivers of the Barwon (Barre Warre </w:t>
            </w:r>
            <w:proofErr w:type="spellStart"/>
            <w:r w:rsidRPr="0018761C">
              <w:rPr>
                <w:rFonts w:cstheme="minorHAnsi"/>
                <w:sz w:val="18"/>
                <w:szCs w:val="18"/>
              </w:rPr>
              <w:t>Yalluk</w:t>
            </w:r>
            <w:proofErr w:type="spellEnd"/>
            <w:r w:rsidRPr="0018761C">
              <w:rPr>
                <w:rFonts w:cstheme="minorHAnsi"/>
                <w:sz w:val="18"/>
                <w:szCs w:val="18"/>
              </w:rPr>
              <w:t>) Action Plan.</w:t>
            </w:r>
          </w:p>
          <w:p w14:paraId="165DB317" w14:textId="77777777" w:rsidR="00570A08" w:rsidRPr="0018761C" w:rsidRDefault="00570A08" w:rsidP="00570A08">
            <w:pPr>
              <w:pStyle w:val="ListParagraph"/>
              <w:numPr>
                <w:ilvl w:val="0"/>
                <w:numId w:val="26"/>
              </w:numPr>
              <w:rPr>
                <w:rFonts w:cstheme="minorHAnsi"/>
                <w:sz w:val="18"/>
                <w:szCs w:val="18"/>
              </w:rPr>
            </w:pPr>
            <w:r w:rsidRPr="0018761C">
              <w:rPr>
                <w:rFonts w:cstheme="minorHAnsi"/>
                <w:sz w:val="18"/>
                <w:szCs w:val="18"/>
              </w:rPr>
              <w:t>The Aboriginal Water Program is renewing four-year funding agreements directly with 17 Traditional Owner organisations to employ Aboriginal Water Officers and lead self-determined water projects. Four-year funding agreements are being offered to Traditional Owner organisations not previously funded by the program.</w:t>
            </w:r>
          </w:p>
          <w:p w14:paraId="5E3752A5" w14:textId="4B2FE24A" w:rsidR="00570A08" w:rsidRPr="00570A08" w:rsidRDefault="00570A08" w:rsidP="00570A08">
            <w:pPr>
              <w:pStyle w:val="ListParagraph"/>
              <w:numPr>
                <w:ilvl w:val="0"/>
                <w:numId w:val="26"/>
              </w:numPr>
              <w:rPr>
                <w:rFonts w:cstheme="minorHAnsi"/>
                <w:sz w:val="18"/>
                <w:szCs w:val="18"/>
              </w:rPr>
            </w:pPr>
            <w:r w:rsidRPr="0018761C">
              <w:rPr>
                <w:rFonts w:cstheme="minorHAnsi"/>
                <w:sz w:val="18"/>
                <w:szCs w:val="18"/>
              </w:rPr>
              <w:t>DEECA continues to support and facilitate the Aboriginal Water Officer Network (AWON) including quarterly meetings with the AWON on Country across Victoria.</w:t>
            </w:r>
          </w:p>
        </w:tc>
      </w:tr>
      <w:tr w:rsidR="00DF2EA4" w:rsidRPr="00FF70B8" w14:paraId="4E2E4B0D" w14:textId="0BE80D11" w:rsidTr="486C6893">
        <w:trPr>
          <w:jc w:val="center"/>
        </w:trPr>
        <w:tc>
          <w:tcPr>
            <w:tcW w:w="1111" w:type="pct"/>
            <w:shd w:val="clear" w:color="auto" w:fill="D5DCE4" w:themeFill="text2" w:themeFillTint="33"/>
          </w:tcPr>
          <w:p w14:paraId="41D2C722" w14:textId="43771478" w:rsidR="00DF2EA4" w:rsidRPr="00BE3BB6" w:rsidRDefault="00DF2EA4" w:rsidP="009338F1">
            <w:pPr>
              <w:rPr>
                <w:rFonts w:cstheme="minorHAnsi"/>
                <w:color w:val="000000"/>
                <w:sz w:val="18"/>
                <w:szCs w:val="18"/>
              </w:rPr>
            </w:pPr>
            <w:r w:rsidRPr="00BE3BB6">
              <w:rPr>
                <w:rFonts w:cstheme="minorHAnsi"/>
                <w:color w:val="000000"/>
                <w:sz w:val="18"/>
                <w:szCs w:val="18"/>
              </w:rPr>
              <w:lastRenderedPageBreak/>
              <w:t>Department of Famil</w:t>
            </w:r>
            <w:r>
              <w:rPr>
                <w:rFonts w:cstheme="minorHAnsi"/>
                <w:color w:val="000000"/>
                <w:sz w:val="18"/>
                <w:szCs w:val="18"/>
              </w:rPr>
              <w:t>ies</w:t>
            </w:r>
            <w:r w:rsidRPr="00BE3BB6">
              <w:rPr>
                <w:rFonts w:cstheme="minorHAnsi"/>
                <w:color w:val="000000"/>
                <w:sz w:val="18"/>
                <w:szCs w:val="18"/>
              </w:rPr>
              <w:t>, Fairness and Housing (DFFH)</w:t>
            </w:r>
          </w:p>
        </w:tc>
        <w:tc>
          <w:tcPr>
            <w:tcW w:w="3889" w:type="pct"/>
            <w:shd w:val="clear" w:color="auto" w:fill="D5DCE4" w:themeFill="text2" w:themeFillTint="33"/>
          </w:tcPr>
          <w:p w14:paraId="0D326F7F" w14:textId="77777777" w:rsidR="00DF2EA4" w:rsidRPr="00BE3BB6" w:rsidRDefault="00DF2EA4" w:rsidP="009338F1">
            <w:pPr>
              <w:rPr>
                <w:rFonts w:cstheme="minorHAnsi"/>
                <w:color w:val="000000"/>
                <w:sz w:val="18"/>
                <w:szCs w:val="18"/>
              </w:rPr>
            </w:pPr>
          </w:p>
        </w:tc>
      </w:tr>
      <w:tr w:rsidR="00DF2EA4" w:rsidRPr="00FF70B8" w14:paraId="4863E53C" w14:textId="77777777" w:rsidTr="486C6893">
        <w:trPr>
          <w:jc w:val="center"/>
        </w:trPr>
        <w:tc>
          <w:tcPr>
            <w:tcW w:w="1111" w:type="pct"/>
            <w:shd w:val="clear" w:color="auto" w:fill="F2F2F2" w:themeFill="background1" w:themeFillShade="F2"/>
          </w:tcPr>
          <w:p w14:paraId="759C27D1" w14:textId="7C71EB07" w:rsidR="00DF2EA4" w:rsidRPr="00BE3BB6" w:rsidRDefault="00DF2EA4" w:rsidP="009338F1">
            <w:pPr>
              <w:rPr>
                <w:rFonts w:cstheme="minorHAnsi"/>
                <w:sz w:val="18"/>
                <w:szCs w:val="18"/>
              </w:rPr>
            </w:pPr>
            <w:r w:rsidRPr="00BE3BB6">
              <w:rPr>
                <w:rFonts w:cstheme="minorHAnsi"/>
                <w:sz w:val="18"/>
                <w:szCs w:val="18"/>
              </w:rPr>
              <w:t xml:space="preserve">Aboriginal Children’s Forum continues to bring together ACCOs, Community Service Organisations and Government </w:t>
            </w:r>
          </w:p>
        </w:tc>
        <w:tc>
          <w:tcPr>
            <w:tcW w:w="3889" w:type="pct"/>
            <w:shd w:val="clear" w:color="auto" w:fill="F2F2F2" w:themeFill="background1" w:themeFillShade="F2"/>
          </w:tcPr>
          <w:p w14:paraId="1895637B" w14:textId="77777777" w:rsidR="002E465A" w:rsidRDefault="002E465A" w:rsidP="00905E30">
            <w:pPr>
              <w:pStyle w:val="ListParagraph"/>
              <w:numPr>
                <w:ilvl w:val="0"/>
                <w:numId w:val="10"/>
              </w:numPr>
              <w:rPr>
                <w:noProof/>
                <w:color w:val="000000" w:themeColor="text1"/>
                <w:sz w:val="18"/>
                <w:szCs w:val="18"/>
              </w:rPr>
            </w:pPr>
            <w:r w:rsidRPr="3B43043F">
              <w:rPr>
                <w:rFonts w:eastAsiaTheme="minorEastAsia"/>
                <w:noProof/>
                <w:color w:val="000000" w:themeColor="text1"/>
                <w:sz w:val="18"/>
                <w:szCs w:val="18"/>
              </w:rPr>
              <w:t>All three ACFs of 2024 had dedicated sessions workshopping and providing feedback on the proposed new priorities and actions, focusing closely on aligning the new plan with the</w:t>
            </w:r>
            <w:r w:rsidRPr="002E23B3">
              <w:rPr>
                <w:sz w:val="18"/>
                <w:szCs w:val="18"/>
              </w:rPr>
              <w:t xml:space="preserve"> </w:t>
            </w:r>
            <w:hyperlink r:id="rId13">
              <w:r w:rsidRPr="00EB582F">
                <w:rPr>
                  <w:rStyle w:val="Hyperlink"/>
                  <w:i/>
                  <w:iCs/>
                  <w:noProof/>
                  <w:sz w:val="18"/>
                  <w:szCs w:val="18"/>
                </w:rPr>
                <w:t>Yoorrook for Justice</w:t>
              </w:r>
              <w:r w:rsidRPr="00EB582F">
                <w:rPr>
                  <w:rStyle w:val="Hyperlink"/>
                  <w:noProof/>
                  <w:color w:val="1E53A3"/>
                  <w:sz w:val="18"/>
                  <w:szCs w:val="18"/>
                </w:rPr>
                <w:t xml:space="preserve"> report</w:t>
              </w:r>
            </w:hyperlink>
            <w:r w:rsidRPr="00EB582F">
              <w:rPr>
                <w:noProof/>
                <w:sz w:val="18"/>
                <w:szCs w:val="18"/>
              </w:rPr>
              <w:t>,</w:t>
            </w:r>
            <w:r w:rsidRPr="002E23B3">
              <w:rPr>
                <w:sz w:val="18"/>
                <w:szCs w:val="18"/>
              </w:rPr>
              <w:t xml:space="preserve"> the </w:t>
            </w:r>
            <w:hyperlink r:id="rId14">
              <w:r w:rsidRPr="00EB582F">
                <w:rPr>
                  <w:rStyle w:val="Hyperlink"/>
                  <w:noProof/>
                  <w:color w:val="1E53A3"/>
                  <w:sz w:val="18"/>
                  <w:szCs w:val="18"/>
                </w:rPr>
                <w:t>Closing the Gap Agreement report and key performance indicators</w:t>
              </w:r>
            </w:hyperlink>
            <w:r w:rsidRPr="00EB582F">
              <w:rPr>
                <w:noProof/>
                <w:sz w:val="18"/>
                <w:szCs w:val="18"/>
              </w:rPr>
              <w:t xml:space="preserve"> </w:t>
            </w:r>
            <w:r w:rsidRPr="002E23B3">
              <w:rPr>
                <w:sz w:val="18"/>
                <w:szCs w:val="18"/>
              </w:rPr>
              <w:t xml:space="preserve">and the </w:t>
            </w:r>
            <w:hyperlink r:id="rId15">
              <w:r w:rsidRPr="00EB582F">
                <w:rPr>
                  <w:rStyle w:val="Hyperlink"/>
                  <w:noProof/>
                  <w:color w:val="1E53A3"/>
                  <w:sz w:val="18"/>
                  <w:szCs w:val="18"/>
                </w:rPr>
                <w:t>Safe and Supported National Framework for protecting Australian children</w:t>
              </w:r>
            </w:hyperlink>
            <w:r w:rsidRPr="002E23B3">
              <w:rPr>
                <w:sz w:val="18"/>
                <w:szCs w:val="18"/>
              </w:rPr>
              <w:t xml:space="preserve">. </w:t>
            </w:r>
            <w:r w:rsidRPr="3B43043F">
              <w:rPr>
                <w:rFonts w:eastAsiaTheme="minorEastAsia"/>
                <w:noProof/>
                <w:color w:val="000000" w:themeColor="text1"/>
                <w:sz w:val="18"/>
                <w:szCs w:val="18"/>
              </w:rPr>
              <w:t xml:space="preserve">As a result, four priority areas were identified for the Strategic Action Plan:   </w:t>
            </w:r>
          </w:p>
          <w:p w14:paraId="36162EAA" w14:textId="77777777" w:rsidR="002E465A" w:rsidRDefault="002E465A" w:rsidP="00035914">
            <w:pPr>
              <w:pStyle w:val="ListParagraph"/>
              <w:numPr>
                <w:ilvl w:val="1"/>
                <w:numId w:val="10"/>
              </w:numPr>
              <w:rPr>
                <w:noProof/>
                <w:color w:val="000000" w:themeColor="text1"/>
                <w:sz w:val="18"/>
                <w:szCs w:val="18"/>
              </w:rPr>
            </w:pPr>
            <w:r w:rsidRPr="3B43043F">
              <w:rPr>
                <w:noProof/>
                <w:color w:val="000000" w:themeColor="text1"/>
                <w:sz w:val="18"/>
                <w:szCs w:val="18"/>
              </w:rPr>
              <w:t xml:space="preserve">Equitable local access to Aboriginal models of prevention and early intervention services  </w:t>
            </w:r>
          </w:p>
          <w:p w14:paraId="0C090674" w14:textId="77777777" w:rsidR="002E465A" w:rsidRDefault="002E465A" w:rsidP="00035914">
            <w:pPr>
              <w:pStyle w:val="ListParagraph"/>
              <w:numPr>
                <w:ilvl w:val="1"/>
                <w:numId w:val="10"/>
              </w:numPr>
              <w:rPr>
                <w:noProof/>
                <w:color w:val="000000" w:themeColor="text1"/>
                <w:sz w:val="18"/>
                <w:szCs w:val="18"/>
              </w:rPr>
            </w:pPr>
            <w:r w:rsidRPr="3B43043F">
              <w:rPr>
                <w:noProof/>
                <w:color w:val="000000" w:themeColor="text1"/>
                <w:sz w:val="18"/>
                <w:szCs w:val="18"/>
              </w:rPr>
              <w:t xml:space="preserve">Self-determining and ACCO-led response to child safety </w:t>
            </w:r>
          </w:p>
          <w:p w14:paraId="514949AF" w14:textId="77777777" w:rsidR="002E465A" w:rsidRDefault="002E465A" w:rsidP="00035914">
            <w:pPr>
              <w:pStyle w:val="ListParagraph"/>
              <w:numPr>
                <w:ilvl w:val="1"/>
                <w:numId w:val="10"/>
              </w:numPr>
              <w:rPr>
                <w:noProof/>
                <w:color w:val="000000" w:themeColor="text1"/>
                <w:sz w:val="18"/>
                <w:szCs w:val="18"/>
              </w:rPr>
            </w:pPr>
            <w:r w:rsidRPr="3B43043F">
              <w:rPr>
                <w:noProof/>
                <w:color w:val="000000" w:themeColor="text1"/>
                <w:sz w:val="18"/>
                <w:szCs w:val="18"/>
              </w:rPr>
              <w:t>Building knowledge and the evaluation of Aboriginal child and family ways</w:t>
            </w:r>
          </w:p>
          <w:p w14:paraId="039CAB99" w14:textId="77777777" w:rsidR="002E465A" w:rsidRDefault="002E465A" w:rsidP="00035914">
            <w:pPr>
              <w:pStyle w:val="ListParagraph"/>
              <w:numPr>
                <w:ilvl w:val="1"/>
                <w:numId w:val="10"/>
              </w:numPr>
              <w:rPr>
                <w:noProof/>
              </w:rPr>
            </w:pPr>
            <w:r w:rsidRPr="3B43043F">
              <w:rPr>
                <w:rFonts w:eastAsiaTheme="minorEastAsia"/>
                <w:noProof/>
                <w:color w:val="000000" w:themeColor="text1"/>
                <w:sz w:val="18"/>
                <w:szCs w:val="18"/>
              </w:rPr>
              <w:t xml:space="preserve">Aboriginal decisions over investment in Aboriginal children and families </w:t>
            </w:r>
          </w:p>
          <w:p w14:paraId="6C1AE21F" w14:textId="3E68547D" w:rsidR="00DF2EA4" w:rsidRDefault="002E465A" w:rsidP="00905E30">
            <w:pPr>
              <w:pStyle w:val="ListParagraph"/>
              <w:numPr>
                <w:ilvl w:val="0"/>
                <w:numId w:val="10"/>
              </w:numPr>
              <w:rPr>
                <w:rFonts w:cstheme="minorHAnsi"/>
                <w:color w:val="000000"/>
                <w:sz w:val="18"/>
                <w:szCs w:val="18"/>
              </w:rPr>
            </w:pPr>
            <w:r w:rsidRPr="3B43043F">
              <w:rPr>
                <w:rFonts w:eastAsiaTheme="minorEastAsia"/>
                <w:noProof/>
                <w:color w:val="000000" w:themeColor="text1"/>
                <w:sz w:val="18"/>
                <w:szCs w:val="18"/>
              </w:rPr>
              <w:t>The ACF will continue to provide oversight of the agreement and the ongoing monitoring and evaluation of progress against the priorities, but it is acknowledged that it will be necessary to coordinate work with other government departments and agencies to deliver outcomes.</w:t>
            </w:r>
            <w:r w:rsidR="00E823DD">
              <w:rPr>
                <w:rFonts w:eastAsiaTheme="minorEastAsia"/>
                <w:noProof/>
                <w:color w:val="000000" w:themeColor="text1"/>
                <w:sz w:val="18"/>
                <w:szCs w:val="18"/>
              </w:rPr>
              <w:t xml:space="preserve"> </w:t>
            </w:r>
            <w:r w:rsidR="00E823DD" w:rsidRPr="3B43043F">
              <w:rPr>
                <w:rFonts w:eastAsiaTheme="minorEastAsia"/>
                <w:noProof/>
                <w:color w:val="000000" w:themeColor="text1"/>
                <w:sz w:val="18"/>
                <w:szCs w:val="18"/>
              </w:rPr>
              <w:t>Action drivers identified within the Strategic Action Plan will provide quarterly reporting on milestones to the Wungurilwil Gapgapduir Executive Committee and ACF</w:t>
            </w:r>
            <w:r w:rsidR="00E823DD" w:rsidRPr="3B43043F">
              <w:rPr>
                <w:noProof/>
              </w:rPr>
              <w:t>.</w:t>
            </w:r>
          </w:p>
        </w:tc>
      </w:tr>
      <w:tr w:rsidR="00DF2EA4" w:rsidRPr="00FF70B8" w14:paraId="057A2775" w14:textId="77777777" w:rsidTr="486C6893">
        <w:trPr>
          <w:jc w:val="center"/>
        </w:trPr>
        <w:tc>
          <w:tcPr>
            <w:tcW w:w="1111" w:type="pct"/>
            <w:shd w:val="clear" w:color="auto" w:fill="F2F2F2" w:themeFill="background1" w:themeFillShade="F2"/>
          </w:tcPr>
          <w:p w14:paraId="216A4091" w14:textId="5EAFCA1C" w:rsidR="00DF2EA4" w:rsidRPr="00BE3BB6" w:rsidRDefault="00DF2EA4" w:rsidP="009338F1">
            <w:pPr>
              <w:rPr>
                <w:rFonts w:cstheme="minorHAnsi"/>
                <w:sz w:val="18"/>
                <w:szCs w:val="18"/>
              </w:rPr>
            </w:pPr>
            <w:r w:rsidRPr="00BE3BB6">
              <w:rPr>
                <w:rFonts w:cstheme="minorHAnsi"/>
                <w:sz w:val="18"/>
                <w:szCs w:val="18"/>
              </w:rPr>
              <w:t>Transferring decision making to ACCOs for Aboriginal children and young people</w:t>
            </w:r>
          </w:p>
        </w:tc>
        <w:tc>
          <w:tcPr>
            <w:tcW w:w="3889" w:type="pct"/>
            <w:shd w:val="clear" w:color="auto" w:fill="F2F2F2" w:themeFill="background1" w:themeFillShade="F2"/>
          </w:tcPr>
          <w:p w14:paraId="1C5270F2" w14:textId="77777777" w:rsidR="006F5AA6" w:rsidRDefault="006F5AA6" w:rsidP="00905E30">
            <w:pPr>
              <w:pStyle w:val="ListParagraph"/>
              <w:numPr>
                <w:ilvl w:val="0"/>
                <w:numId w:val="11"/>
              </w:numPr>
              <w:rPr>
                <w:rFonts w:ascii="Calibri" w:hAnsi="Calibri" w:cs="Calibri"/>
                <w:sz w:val="18"/>
                <w:szCs w:val="18"/>
              </w:rPr>
            </w:pPr>
            <w:r>
              <w:rPr>
                <w:rFonts w:ascii="Calibri" w:hAnsi="Calibri" w:cs="Calibri"/>
                <w:sz w:val="18"/>
                <w:szCs w:val="18"/>
              </w:rPr>
              <w:t>On 1 July 2024, the</w:t>
            </w:r>
            <w:r w:rsidRPr="00F121A1">
              <w:rPr>
                <w:rFonts w:ascii="Calibri" w:hAnsi="Calibri" w:cs="Calibri"/>
                <w:i/>
                <w:sz w:val="18"/>
                <w:szCs w:val="18"/>
              </w:rPr>
              <w:t xml:space="preserve"> Statement of Recognition Act 2023 </w:t>
            </w:r>
            <w:r>
              <w:rPr>
                <w:rFonts w:ascii="Calibri" w:hAnsi="Calibri" w:cs="Calibri"/>
                <w:sz w:val="18"/>
                <w:szCs w:val="18"/>
              </w:rPr>
              <w:t xml:space="preserve">(the Act) came into effect embedding the Victorian Government’s commitment to Aboriginal self-determination in the </w:t>
            </w:r>
            <w:r w:rsidRPr="00B51FA7">
              <w:rPr>
                <w:rFonts w:ascii="Calibri" w:hAnsi="Calibri" w:cs="Calibri"/>
                <w:sz w:val="18"/>
                <w:szCs w:val="18"/>
              </w:rPr>
              <w:t>Children, Youth and Families Act 2005 (CYFA 2005)</w:t>
            </w:r>
            <w:r>
              <w:rPr>
                <w:rFonts w:ascii="Calibri" w:hAnsi="Calibri" w:cs="Calibri"/>
                <w:sz w:val="18"/>
                <w:szCs w:val="18"/>
              </w:rPr>
              <w:t xml:space="preserve">. </w:t>
            </w:r>
          </w:p>
          <w:p w14:paraId="21C3B747" w14:textId="64618F88" w:rsidR="006F5AA6" w:rsidRDefault="006F5AA6" w:rsidP="00905E30">
            <w:pPr>
              <w:pStyle w:val="ListParagraph"/>
              <w:numPr>
                <w:ilvl w:val="0"/>
                <w:numId w:val="11"/>
              </w:numPr>
              <w:rPr>
                <w:rFonts w:ascii="Calibri" w:hAnsi="Calibri" w:cs="Calibri"/>
                <w:sz w:val="18"/>
                <w:szCs w:val="18"/>
              </w:rPr>
            </w:pPr>
            <w:r w:rsidRPr="0002149A">
              <w:rPr>
                <w:rFonts w:ascii="Calibri" w:hAnsi="Calibri" w:cs="Calibri"/>
                <w:sz w:val="18"/>
                <w:szCs w:val="18"/>
              </w:rPr>
              <w:t xml:space="preserve">The CYFA 2005 </w:t>
            </w:r>
            <w:r w:rsidR="00E720A2">
              <w:rPr>
                <w:rFonts w:ascii="Calibri" w:hAnsi="Calibri" w:cs="Calibri"/>
                <w:sz w:val="18"/>
                <w:szCs w:val="18"/>
              </w:rPr>
              <w:t>was</w:t>
            </w:r>
            <w:r w:rsidRPr="0002149A">
              <w:rPr>
                <w:rFonts w:ascii="Calibri" w:hAnsi="Calibri" w:cs="Calibri"/>
                <w:sz w:val="18"/>
                <w:szCs w:val="18"/>
              </w:rPr>
              <w:t xml:space="preserve"> amended to embed Aboriginal self-determination, introduce eleven binding principles for decision-making regarding Aboriginal and Torres Strait Islander children, legislate all five elements of the Aboriginal Child Placement Principle (ACPP) and enable the Community Protecting </w:t>
            </w:r>
            <w:proofErr w:type="spellStart"/>
            <w:r w:rsidRPr="0002149A">
              <w:rPr>
                <w:rFonts w:ascii="Calibri" w:hAnsi="Calibri" w:cs="Calibri"/>
                <w:sz w:val="18"/>
                <w:szCs w:val="18"/>
              </w:rPr>
              <w:t>Boorais</w:t>
            </w:r>
            <w:proofErr w:type="spellEnd"/>
            <w:r w:rsidRPr="0002149A">
              <w:rPr>
                <w:rFonts w:ascii="Calibri" w:hAnsi="Calibri" w:cs="Calibri"/>
                <w:sz w:val="18"/>
                <w:szCs w:val="18"/>
              </w:rPr>
              <w:t xml:space="preserve"> pilot</w:t>
            </w:r>
            <w:r>
              <w:rPr>
                <w:rFonts w:ascii="Calibri" w:hAnsi="Calibri" w:cs="Calibri"/>
                <w:sz w:val="18"/>
                <w:szCs w:val="18"/>
              </w:rPr>
              <w:t xml:space="preserve"> through Section 18. </w:t>
            </w:r>
          </w:p>
          <w:p w14:paraId="6C5ADD95" w14:textId="4911858E" w:rsidR="006F5AA6" w:rsidRDefault="006F5AA6" w:rsidP="00905E30">
            <w:pPr>
              <w:pStyle w:val="ListParagraph"/>
              <w:numPr>
                <w:ilvl w:val="0"/>
                <w:numId w:val="11"/>
              </w:numPr>
            </w:pPr>
            <w:r>
              <w:rPr>
                <w:rFonts w:ascii="Calibri" w:hAnsi="Calibri" w:cs="Calibri"/>
                <w:sz w:val="18"/>
                <w:szCs w:val="18"/>
              </w:rPr>
              <w:t>In 2024</w:t>
            </w:r>
            <w:r w:rsidR="00856D8D">
              <w:rPr>
                <w:rFonts w:ascii="Calibri" w:hAnsi="Calibri" w:cs="Calibri"/>
                <w:sz w:val="18"/>
                <w:szCs w:val="18"/>
              </w:rPr>
              <w:t>,</w:t>
            </w:r>
            <w:r>
              <w:rPr>
                <w:rFonts w:ascii="Calibri" w:hAnsi="Calibri" w:cs="Calibri"/>
                <w:sz w:val="18"/>
                <w:szCs w:val="18"/>
              </w:rPr>
              <w:t xml:space="preserve"> departmental implementation of the Act focused on </w:t>
            </w:r>
            <w:r w:rsidRPr="001F18B8">
              <w:rPr>
                <w:rFonts w:ascii="Calibri" w:hAnsi="Calibri" w:cs="Calibri"/>
                <w:sz w:val="18"/>
                <w:szCs w:val="18"/>
              </w:rPr>
              <w:t>revising existing initiatives that support Aboriginal self-determination and the development of new policy and guidance tools. These resources ensure the principles are embedded in the design and delivery of child and family services for Aboriginal children and families</w:t>
            </w:r>
            <w:r>
              <w:rPr>
                <w:rFonts w:ascii="Calibri" w:hAnsi="Calibri" w:cs="Calibri"/>
                <w:sz w:val="18"/>
                <w:szCs w:val="18"/>
              </w:rPr>
              <w:t>. This includes incorporating the Act</w:t>
            </w:r>
            <w:r w:rsidRPr="001F18B8">
              <w:rPr>
                <w:rFonts w:ascii="Calibri" w:hAnsi="Calibri" w:cs="Calibri"/>
                <w:sz w:val="18"/>
                <w:szCs w:val="18"/>
              </w:rPr>
              <w:t xml:space="preserve"> principles into the tools and guidance relating to the SAFER children framework.</w:t>
            </w:r>
          </w:p>
          <w:p w14:paraId="74F37F35" w14:textId="358A4A63" w:rsidR="006F5AA6" w:rsidRDefault="006F5AA6" w:rsidP="00905E30">
            <w:pPr>
              <w:pStyle w:val="ListParagraph"/>
              <w:numPr>
                <w:ilvl w:val="0"/>
                <w:numId w:val="11"/>
              </w:numPr>
              <w:rPr>
                <w:rFonts w:ascii="Calibri" w:hAnsi="Calibri" w:cs="Calibri"/>
                <w:sz w:val="18"/>
                <w:szCs w:val="18"/>
              </w:rPr>
            </w:pPr>
            <w:r w:rsidRPr="001F18B8">
              <w:rPr>
                <w:rFonts w:ascii="Calibri" w:hAnsi="Calibri" w:cs="Calibri"/>
                <w:sz w:val="18"/>
                <w:szCs w:val="18"/>
              </w:rPr>
              <w:t>Section 18 broadens the authorisations for Aboriginal agencies, allowing them to work with an Aboriginal child (and their non-Aboriginal sibling</w:t>
            </w:r>
            <w:r w:rsidR="001250CB">
              <w:rPr>
                <w:rFonts w:ascii="Calibri" w:hAnsi="Calibri" w:cs="Calibri"/>
                <w:sz w:val="18"/>
                <w:szCs w:val="18"/>
              </w:rPr>
              <w:t>/s</w:t>
            </w:r>
            <w:r w:rsidRPr="001F18B8">
              <w:rPr>
                <w:rFonts w:ascii="Calibri" w:hAnsi="Calibri" w:cs="Calibri"/>
                <w:sz w:val="18"/>
                <w:szCs w:val="18"/>
              </w:rPr>
              <w:t xml:space="preserve">) without a Children’s Court protection order. Authorised Aboriginal agencies can now investigate reports made to child protection. </w:t>
            </w:r>
            <w:r w:rsidRPr="00207450">
              <w:rPr>
                <w:rFonts w:ascii="Calibri" w:hAnsi="Calibri" w:cs="Calibri"/>
                <w:sz w:val="18"/>
                <w:szCs w:val="18"/>
              </w:rPr>
              <w:t>Aboriginal Children in Aboriginal Care</w:t>
            </w:r>
            <w:r>
              <w:rPr>
                <w:rFonts w:ascii="Calibri" w:hAnsi="Calibri" w:cs="Calibri"/>
                <w:sz w:val="18"/>
                <w:szCs w:val="18"/>
              </w:rPr>
              <w:t xml:space="preserve"> (ACAC)</w:t>
            </w:r>
            <w:r w:rsidRPr="00207450">
              <w:rPr>
                <w:rFonts w:ascii="Calibri" w:hAnsi="Calibri" w:cs="Calibri"/>
                <w:sz w:val="18"/>
                <w:szCs w:val="18"/>
              </w:rPr>
              <w:t xml:space="preserve"> is the departmental program that operationalises this legislative provision. By placing the responsibility for the protection and care of Aboriginal children with Aboriginal agencies, </w:t>
            </w:r>
            <w:r w:rsidR="00F96978">
              <w:rPr>
                <w:rFonts w:ascii="Calibri" w:hAnsi="Calibri" w:cs="Calibri"/>
                <w:sz w:val="18"/>
                <w:szCs w:val="18"/>
              </w:rPr>
              <w:t>Section 18</w:t>
            </w:r>
            <w:r w:rsidRPr="00207450">
              <w:rPr>
                <w:rFonts w:ascii="Calibri" w:hAnsi="Calibri" w:cs="Calibri"/>
                <w:sz w:val="18"/>
                <w:szCs w:val="18"/>
              </w:rPr>
              <w:t xml:space="preserve"> allows organisations to do things differently and make a difference in the lives of Aboriginal children and families.</w:t>
            </w:r>
          </w:p>
          <w:p w14:paraId="72671D2C" w14:textId="09CBBC70" w:rsidR="00DF2EA4" w:rsidRPr="00BE3BB6" w:rsidRDefault="006F5AA6" w:rsidP="00905E30">
            <w:pPr>
              <w:pStyle w:val="ListParagraph"/>
              <w:numPr>
                <w:ilvl w:val="0"/>
                <w:numId w:val="11"/>
              </w:numPr>
              <w:rPr>
                <w:rFonts w:ascii="Calibri" w:hAnsi="Calibri" w:cs="Calibri"/>
                <w:sz w:val="18"/>
                <w:szCs w:val="18"/>
              </w:rPr>
            </w:pPr>
            <w:r>
              <w:rPr>
                <w:rFonts w:ascii="Calibri" w:hAnsi="Calibri" w:cs="Calibri"/>
                <w:sz w:val="18"/>
                <w:szCs w:val="18"/>
              </w:rPr>
              <w:t>T</w:t>
            </w:r>
            <w:r w:rsidRPr="00207450">
              <w:rPr>
                <w:rFonts w:ascii="Calibri" w:hAnsi="Calibri" w:cs="Calibri"/>
                <w:sz w:val="18"/>
                <w:szCs w:val="18"/>
              </w:rPr>
              <w:t xml:space="preserve">he Victorian Aboriginal Child Care and Community Agency and Bendigo and District Aboriginal Co-operative continue to lead the Community Protecting </w:t>
            </w:r>
            <w:proofErr w:type="spellStart"/>
            <w:r w:rsidRPr="00207450">
              <w:rPr>
                <w:rFonts w:ascii="Calibri" w:hAnsi="Calibri" w:cs="Calibri"/>
                <w:sz w:val="18"/>
                <w:szCs w:val="18"/>
              </w:rPr>
              <w:t>Boorais</w:t>
            </w:r>
            <w:proofErr w:type="spellEnd"/>
            <w:r>
              <w:rPr>
                <w:rFonts w:ascii="Calibri" w:hAnsi="Calibri" w:cs="Calibri"/>
                <w:sz w:val="18"/>
                <w:szCs w:val="18"/>
              </w:rPr>
              <w:t xml:space="preserve"> in </w:t>
            </w:r>
            <w:r w:rsidR="00570A08">
              <w:rPr>
                <w:rFonts w:ascii="Calibri" w:hAnsi="Calibri" w:cs="Calibri"/>
                <w:sz w:val="18"/>
                <w:szCs w:val="18"/>
              </w:rPr>
              <w:t>20</w:t>
            </w:r>
            <w:r w:rsidR="00DE54A6">
              <w:rPr>
                <w:rFonts w:ascii="Calibri" w:hAnsi="Calibri" w:cs="Calibri"/>
                <w:sz w:val="18"/>
                <w:szCs w:val="18"/>
              </w:rPr>
              <w:t>2</w:t>
            </w:r>
            <w:r w:rsidR="00570A08">
              <w:rPr>
                <w:rFonts w:ascii="Calibri" w:hAnsi="Calibri" w:cs="Calibri"/>
                <w:sz w:val="18"/>
                <w:szCs w:val="18"/>
              </w:rPr>
              <w:t>4</w:t>
            </w:r>
            <w:r w:rsidR="00570A08" w:rsidRPr="00207450">
              <w:rPr>
                <w:rFonts w:ascii="Calibri" w:hAnsi="Calibri" w:cs="Calibri"/>
                <w:sz w:val="18"/>
                <w:szCs w:val="18"/>
              </w:rPr>
              <w:t>.</w:t>
            </w:r>
            <w:r w:rsidRPr="00207450">
              <w:rPr>
                <w:rFonts w:ascii="Calibri" w:hAnsi="Calibri" w:cs="Calibri"/>
                <w:sz w:val="18"/>
                <w:szCs w:val="18"/>
              </w:rPr>
              <w:t xml:space="preserve"> Feedback from the </w:t>
            </w:r>
            <w:r>
              <w:rPr>
                <w:rFonts w:ascii="Calibri" w:hAnsi="Calibri" w:cs="Calibri"/>
                <w:sz w:val="18"/>
                <w:szCs w:val="18"/>
              </w:rPr>
              <w:t>project</w:t>
            </w:r>
            <w:r w:rsidRPr="00207450">
              <w:rPr>
                <w:rFonts w:ascii="Calibri" w:hAnsi="Calibri" w:cs="Calibri"/>
                <w:sz w:val="18"/>
                <w:szCs w:val="18"/>
              </w:rPr>
              <w:t xml:space="preserve"> working group is that culturally attuned, strength based and relational approaches is resulting in better engagement and acceptance of support to address protecting concerns.</w:t>
            </w:r>
          </w:p>
        </w:tc>
      </w:tr>
      <w:tr w:rsidR="00DF2EA4" w:rsidRPr="00FF70B8" w14:paraId="7E526499" w14:textId="77777777" w:rsidTr="486C6893">
        <w:trPr>
          <w:jc w:val="center"/>
        </w:trPr>
        <w:tc>
          <w:tcPr>
            <w:tcW w:w="1111" w:type="pct"/>
            <w:shd w:val="clear" w:color="auto" w:fill="F2F2F2" w:themeFill="background1" w:themeFillShade="F2"/>
          </w:tcPr>
          <w:p w14:paraId="568559EF" w14:textId="64E144CF" w:rsidR="00DF2EA4" w:rsidRPr="00BE3BB6" w:rsidRDefault="00DF2EA4" w:rsidP="009338F1">
            <w:pPr>
              <w:rPr>
                <w:rFonts w:cstheme="minorHAnsi"/>
                <w:sz w:val="18"/>
                <w:szCs w:val="18"/>
              </w:rPr>
            </w:pPr>
            <w:r w:rsidRPr="00BE3BB6">
              <w:rPr>
                <w:rFonts w:cstheme="minorHAnsi"/>
                <w:sz w:val="18"/>
                <w:szCs w:val="18"/>
              </w:rPr>
              <w:t xml:space="preserve">Dhelk Dja: Safe Our Way – Strong Culture, Strong Peoples, Strong Families 2018-2028 Agreement </w:t>
            </w:r>
          </w:p>
        </w:tc>
        <w:tc>
          <w:tcPr>
            <w:tcW w:w="3889" w:type="pct"/>
            <w:shd w:val="clear" w:color="auto" w:fill="F2F2F2" w:themeFill="background1" w:themeFillShade="F2"/>
          </w:tcPr>
          <w:p w14:paraId="34BD752E" w14:textId="77777777" w:rsidR="00A8724E" w:rsidRDefault="00A8724E" w:rsidP="00905E30">
            <w:pPr>
              <w:pStyle w:val="ListParagraph"/>
              <w:numPr>
                <w:ilvl w:val="0"/>
                <w:numId w:val="11"/>
              </w:numPr>
              <w:rPr>
                <w:sz w:val="18"/>
                <w:szCs w:val="18"/>
              </w:rPr>
            </w:pPr>
            <w:r w:rsidRPr="005F69EE">
              <w:rPr>
                <w:sz w:val="18"/>
                <w:szCs w:val="18"/>
              </w:rPr>
              <w:t xml:space="preserve">The Dhelk Dja Partnership Forum met in April, </w:t>
            </w:r>
            <w:r>
              <w:rPr>
                <w:sz w:val="18"/>
                <w:szCs w:val="18"/>
              </w:rPr>
              <w:t>September</w:t>
            </w:r>
            <w:r w:rsidRPr="005F69EE">
              <w:rPr>
                <w:sz w:val="18"/>
                <w:szCs w:val="18"/>
              </w:rPr>
              <w:t xml:space="preserve"> and </w:t>
            </w:r>
            <w:r>
              <w:rPr>
                <w:sz w:val="18"/>
                <w:szCs w:val="18"/>
              </w:rPr>
              <w:t>December 2024</w:t>
            </w:r>
            <w:r w:rsidRPr="005F69EE">
              <w:rPr>
                <w:sz w:val="18"/>
                <w:szCs w:val="18"/>
              </w:rPr>
              <w:t>.</w:t>
            </w:r>
          </w:p>
          <w:p w14:paraId="6504E2A4" w14:textId="63452DB7" w:rsidR="00DF2EA4" w:rsidRPr="00BE3BB6" w:rsidRDefault="00A8724E" w:rsidP="00905E30">
            <w:pPr>
              <w:pStyle w:val="ListParagraph"/>
              <w:numPr>
                <w:ilvl w:val="0"/>
                <w:numId w:val="11"/>
              </w:numPr>
              <w:rPr>
                <w:sz w:val="18"/>
                <w:szCs w:val="18"/>
              </w:rPr>
            </w:pPr>
            <w:r w:rsidRPr="00C1647A">
              <w:rPr>
                <w:sz w:val="18"/>
                <w:szCs w:val="18"/>
              </w:rPr>
              <w:t xml:space="preserve">The Dhelk Dja Koori Caucus Secretariat </w:t>
            </w:r>
            <w:r>
              <w:rPr>
                <w:sz w:val="18"/>
                <w:szCs w:val="18"/>
              </w:rPr>
              <w:t xml:space="preserve">was </w:t>
            </w:r>
            <w:r w:rsidRPr="00C1647A">
              <w:rPr>
                <w:sz w:val="18"/>
                <w:szCs w:val="18"/>
              </w:rPr>
              <w:t xml:space="preserve">established to support the coordination, preparation and active engagement of Koori Caucus to positively drive the aims and activities of the Dhelk Dja Agreement. In April 2024, </w:t>
            </w:r>
            <w:r>
              <w:rPr>
                <w:sz w:val="18"/>
                <w:szCs w:val="18"/>
              </w:rPr>
              <w:t xml:space="preserve">an ACCO was </w:t>
            </w:r>
            <w:r w:rsidRPr="00C1647A">
              <w:rPr>
                <w:sz w:val="18"/>
                <w:szCs w:val="18"/>
              </w:rPr>
              <w:t>appointed as the host organisation of the Secretariat for a two-year term.</w:t>
            </w:r>
          </w:p>
        </w:tc>
      </w:tr>
      <w:tr w:rsidR="00DF2EA4" w:rsidRPr="00FF70B8" w14:paraId="441C3984" w14:textId="77777777" w:rsidTr="486C6893">
        <w:trPr>
          <w:jc w:val="center"/>
        </w:trPr>
        <w:tc>
          <w:tcPr>
            <w:tcW w:w="1111" w:type="pct"/>
            <w:shd w:val="clear" w:color="auto" w:fill="F2F2F2" w:themeFill="background1" w:themeFillShade="F2"/>
          </w:tcPr>
          <w:p w14:paraId="6A20EF6D" w14:textId="1A49AD40" w:rsidR="00DF2EA4" w:rsidRPr="00BE3BB6" w:rsidRDefault="00DF2EA4" w:rsidP="009338F1">
            <w:pPr>
              <w:rPr>
                <w:rFonts w:cstheme="minorHAnsi"/>
                <w:sz w:val="18"/>
                <w:szCs w:val="18"/>
              </w:rPr>
            </w:pPr>
            <w:r w:rsidRPr="00BE3BB6">
              <w:rPr>
                <w:rFonts w:ascii="Calibri" w:hAnsi="Calibri" w:cs="Calibri"/>
                <w:color w:val="000000"/>
                <w:sz w:val="18"/>
                <w:szCs w:val="18"/>
              </w:rPr>
              <w:lastRenderedPageBreak/>
              <w:t>Governance arrangements for Mana-</w:t>
            </w:r>
            <w:proofErr w:type="spellStart"/>
            <w:r w:rsidRPr="00BE3BB6">
              <w:rPr>
                <w:rFonts w:ascii="Calibri" w:hAnsi="Calibri" w:cs="Calibri"/>
                <w:color w:val="000000"/>
                <w:sz w:val="18"/>
                <w:szCs w:val="18"/>
              </w:rPr>
              <w:t>na</w:t>
            </w:r>
            <w:proofErr w:type="spellEnd"/>
            <w:r w:rsidRPr="00BE3BB6">
              <w:rPr>
                <w:rFonts w:ascii="Calibri" w:hAnsi="Calibri" w:cs="Calibri"/>
                <w:color w:val="000000"/>
                <w:sz w:val="18"/>
                <w:szCs w:val="18"/>
              </w:rPr>
              <w:t xml:space="preserve"> </w:t>
            </w:r>
            <w:proofErr w:type="spellStart"/>
            <w:r w:rsidRPr="00BE3BB6">
              <w:rPr>
                <w:rFonts w:ascii="Calibri" w:hAnsi="Calibri" w:cs="Calibri"/>
                <w:color w:val="000000"/>
                <w:sz w:val="18"/>
                <w:szCs w:val="18"/>
              </w:rPr>
              <w:t>woorn-tyeen</w:t>
            </w:r>
            <w:proofErr w:type="spellEnd"/>
            <w:r w:rsidRPr="00BE3BB6">
              <w:rPr>
                <w:rFonts w:ascii="Calibri" w:hAnsi="Calibri" w:cs="Calibri"/>
                <w:color w:val="000000"/>
                <w:sz w:val="18"/>
                <w:szCs w:val="18"/>
              </w:rPr>
              <w:t xml:space="preserve"> maar-</w:t>
            </w:r>
            <w:proofErr w:type="spellStart"/>
            <w:r w:rsidRPr="00BE3BB6">
              <w:rPr>
                <w:rFonts w:ascii="Calibri" w:hAnsi="Calibri" w:cs="Calibri"/>
                <w:color w:val="000000"/>
                <w:sz w:val="18"/>
                <w:szCs w:val="18"/>
              </w:rPr>
              <w:t>takoort</w:t>
            </w:r>
            <w:proofErr w:type="spellEnd"/>
            <w:r w:rsidRPr="00BE3BB6">
              <w:rPr>
                <w:rFonts w:ascii="Calibri" w:hAnsi="Calibri" w:cs="Calibri"/>
                <w:color w:val="000000"/>
                <w:sz w:val="18"/>
                <w:szCs w:val="18"/>
              </w:rPr>
              <w:t xml:space="preserve">; Every Aboriginal Person has a Home. The Victorian Aboriginal Housing and Homelessness Framework guides implementation and supports delivery of the strategic directions. </w:t>
            </w:r>
          </w:p>
        </w:tc>
        <w:tc>
          <w:tcPr>
            <w:tcW w:w="3889" w:type="pct"/>
            <w:shd w:val="clear" w:color="auto" w:fill="F2F2F2" w:themeFill="background1" w:themeFillShade="F2"/>
          </w:tcPr>
          <w:p w14:paraId="09EE6054" w14:textId="36C73CBD" w:rsidR="00B228E5" w:rsidRPr="00BE3BB6" w:rsidRDefault="00B228E5" w:rsidP="00905E30">
            <w:pPr>
              <w:pStyle w:val="ListParagraph"/>
              <w:numPr>
                <w:ilvl w:val="0"/>
                <w:numId w:val="12"/>
              </w:numPr>
              <w:rPr>
                <w:rFonts w:ascii="Calibri" w:hAnsi="Calibri" w:cs="Calibri"/>
                <w:sz w:val="18"/>
                <w:szCs w:val="18"/>
              </w:rPr>
            </w:pPr>
            <w:r w:rsidRPr="00BE3BB6">
              <w:rPr>
                <w:rFonts w:ascii="Calibri" w:hAnsi="Calibri" w:cs="Calibri"/>
                <w:sz w:val="18"/>
                <w:szCs w:val="18"/>
              </w:rPr>
              <w:t>Joint representation at the Closing the Gap National Housing Policy Partnerships group, with Aboriginal Housing Victoria a Co-Chair and representing the Aboriginal Housing and Homelessness Forum</w:t>
            </w:r>
            <w:r>
              <w:rPr>
                <w:rFonts w:ascii="Calibri" w:hAnsi="Calibri" w:cs="Calibri"/>
                <w:sz w:val="18"/>
                <w:szCs w:val="18"/>
              </w:rPr>
              <w:t xml:space="preserve"> (AHHF)</w:t>
            </w:r>
            <w:r w:rsidRPr="00BE3BB6">
              <w:rPr>
                <w:rFonts w:ascii="Calibri" w:hAnsi="Calibri" w:cs="Calibri"/>
                <w:sz w:val="18"/>
                <w:szCs w:val="18"/>
              </w:rPr>
              <w:t>. The group is tasked to lead the Closing the Gap housing reform agenda</w:t>
            </w:r>
            <w:r>
              <w:rPr>
                <w:rFonts w:ascii="Calibri" w:hAnsi="Calibri" w:cs="Calibri"/>
                <w:sz w:val="18"/>
                <w:szCs w:val="18"/>
              </w:rPr>
              <w:t xml:space="preserve"> at a </w:t>
            </w:r>
            <w:r w:rsidR="002E23B3">
              <w:rPr>
                <w:rFonts w:ascii="Calibri" w:hAnsi="Calibri" w:cs="Calibri"/>
                <w:sz w:val="18"/>
                <w:szCs w:val="18"/>
              </w:rPr>
              <w:t>n</w:t>
            </w:r>
            <w:r w:rsidR="00832F55">
              <w:rPr>
                <w:rFonts w:ascii="Calibri" w:hAnsi="Calibri" w:cs="Calibri"/>
                <w:sz w:val="18"/>
                <w:szCs w:val="18"/>
              </w:rPr>
              <w:t>ational</w:t>
            </w:r>
            <w:r>
              <w:rPr>
                <w:rFonts w:ascii="Calibri" w:hAnsi="Calibri" w:cs="Calibri"/>
                <w:sz w:val="18"/>
                <w:szCs w:val="18"/>
              </w:rPr>
              <w:t xml:space="preserve"> level</w:t>
            </w:r>
            <w:r w:rsidRPr="00BE3BB6">
              <w:rPr>
                <w:rFonts w:ascii="Calibri" w:hAnsi="Calibri" w:cs="Calibri"/>
                <w:sz w:val="18"/>
                <w:szCs w:val="18"/>
              </w:rPr>
              <w:t xml:space="preserve">. </w:t>
            </w:r>
          </w:p>
          <w:p w14:paraId="18F23CCD" w14:textId="6103D1DD" w:rsidR="00B228E5" w:rsidRPr="00BE3BB6" w:rsidRDefault="00B228E5" w:rsidP="00905E30">
            <w:pPr>
              <w:pStyle w:val="ListParagraph"/>
              <w:numPr>
                <w:ilvl w:val="0"/>
                <w:numId w:val="12"/>
              </w:numPr>
              <w:rPr>
                <w:rFonts w:ascii="Calibri" w:hAnsi="Calibri" w:cs="Calibri"/>
                <w:sz w:val="18"/>
                <w:szCs w:val="18"/>
              </w:rPr>
            </w:pPr>
            <w:r w:rsidRPr="00BE3BB6">
              <w:rPr>
                <w:rFonts w:ascii="Calibri" w:hAnsi="Calibri" w:cs="Calibri"/>
                <w:sz w:val="18"/>
                <w:szCs w:val="18"/>
              </w:rPr>
              <w:t xml:space="preserve">Homes Victoria participates across all levels of the </w:t>
            </w:r>
            <w:r w:rsidRPr="4D9441AF">
              <w:rPr>
                <w:rFonts w:ascii="Calibri" w:hAnsi="Calibri" w:cs="Calibri"/>
                <w:i/>
                <w:iCs/>
                <w:sz w:val="18"/>
                <w:szCs w:val="18"/>
              </w:rPr>
              <w:t>Mana-</w:t>
            </w:r>
            <w:proofErr w:type="spellStart"/>
            <w:r w:rsidRPr="4D9441AF">
              <w:rPr>
                <w:rFonts w:ascii="Calibri" w:hAnsi="Calibri" w:cs="Calibri"/>
                <w:i/>
                <w:iCs/>
                <w:sz w:val="18"/>
                <w:szCs w:val="18"/>
              </w:rPr>
              <w:t>na</w:t>
            </w:r>
            <w:proofErr w:type="spellEnd"/>
            <w:r w:rsidRPr="4D9441AF">
              <w:rPr>
                <w:rFonts w:ascii="Calibri" w:hAnsi="Calibri" w:cs="Calibri"/>
                <w:i/>
                <w:iCs/>
                <w:sz w:val="18"/>
                <w:szCs w:val="18"/>
              </w:rPr>
              <w:t xml:space="preserve"> </w:t>
            </w:r>
            <w:proofErr w:type="spellStart"/>
            <w:r w:rsidRPr="4D9441AF">
              <w:rPr>
                <w:rFonts w:ascii="Calibri" w:hAnsi="Calibri" w:cs="Calibri"/>
                <w:i/>
                <w:iCs/>
                <w:sz w:val="18"/>
                <w:szCs w:val="18"/>
              </w:rPr>
              <w:t>woorn-tyeen</w:t>
            </w:r>
            <w:proofErr w:type="spellEnd"/>
            <w:r w:rsidRPr="4D9441AF">
              <w:rPr>
                <w:rFonts w:ascii="Calibri" w:hAnsi="Calibri" w:cs="Calibri"/>
                <w:i/>
                <w:iCs/>
                <w:sz w:val="18"/>
                <w:szCs w:val="18"/>
              </w:rPr>
              <w:t xml:space="preserve"> maar-</w:t>
            </w:r>
            <w:proofErr w:type="spellStart"/>
            <w:r w:rsidRPr="4D9441AF">
              <w:rPr>
                <w:rFonts w:ascii="Calibri" w:hAnsi="Calibri" w:cs="Calibri"/>
                <w:i/>
                <w:iCs/>
                <w:sz w:val="18"/>
                <w:szCs w:val="18"/>
              </w:rPr>
              <w:t>takoort</w:t>
            </w:r>
            <w:proofErr w:type="spellEnd"/>
            <w:r w:rsidRPr="4D9441AF">
              <w:rPr>
                <w:rFonts w:ascii="Calibri" w:hAnsi="Calibri" w:cs="Calibri"/>
                <w:i/>
                <w:iCs/>
                <w:sz w:val="18"/>
                <w:szCs w:val="18"/>
              </w:rPr>
              <w:t xml:space="preserve">, Every Aboriginal Person Has a Home - </w:t>
            </w:r>
            <w:r w:rsidRPr="4D9441AF">
              <w:rPr>
                <w:rFonts w:ascii="Calibri" w:hAnsi="Calibri" w:cs="Calibri"/>
                <w:sz w:val="18"/>
                <w:szCs w:val="18"/>
              </w:rPr>
              <w:t>the V</w:t>
            </w:r>
            <w:r w:rsidRPr="4D9441AF">
              <w:rPr>
                <w:rFonts w:ascii="Calibri" w:hAnsi="Calibri" w:cs="Calibri"/>
                <w:color w:val="000000" w:themeColor="text1"/>
                <w:sz w:val="18"/>
                <w:szCs w:val="18"/>
              </w:rPr>
              <w:t>ictorian Aboriginal Housing and Homelessness Framework (</w:t>
            </w:r>
            <w:r w:rsidRPr="4D9441AF">
              <w:rPr>
                <w:rFonts w:ascii="Calibri" w:hAnsi="Calibri" w:cs="Calibri"/>
                <w:i/>
                <w:iCs/>
                <w:sz w:val="18"/>
                <w:szCs w:val="18"/>
              </w:rPr>
              <w:t>Mana-</w:t>
            </w:r>
            <w:proofErr w:type="spellStart"/>
            <w:r w:rsidRPr="4D9441AF">
              <w:rPr>
                <w:rFonts w:ascii="Calibri" w:hAnsi="Calibri" w:cs="Calibri"/>
                <w:i/>
                <w:iCs/>
                <w:sz w:val="18"/>
                <w:szCs w:val="18"/>
              </w:rPr>
              <w:t>na</w:t>
            </w:r>
            <w:proofErr w:type="spellEnd"/>
            <w:r w:rsidRPr="4D9441AF">
              <w:rPr>
                <w:rFonts w:ascii="Calibri" w:hAnsi="Calibri" w:cs="Calibri"/>
                <w:i/>
                <w:iCs/>
                <w:sz w:val="18"/>
                <w:szCs w:val="18"/>
              </w:rPr>
              <w:t xml:space="preserve"> </w:t>
            </w:r>
            <w:proofErr w:type="spellStart"/>
            <w:r w:rsidRPr="4D9441AF">
              <w:rPr>
                <w:rFonts w:ascii="Calibri" w:hAnsi="Calibri" w:cs="Calibri"/>
                <w:i/>
                <w:iCs/>
                <w:sz w:val="18"/>
                <w:szCs w:val="18"/>
              </w:rPr>
              <w:t>woorn-tyeen</w:t>
            </w:r>
            <w:proofErr w:type="spellEnd"/>
            <w:r w:rsidRPr="4D9441AF">
              <w:rPr>
                <w:rFonts w:ascii="Calibri" w:hAnsi="Calibri" w:cs="Calibri"/>
                <w:i/>
                <w:iCs/>
                <w:sz w:val="18"/>
                <w:szCs w:val="18"/>
              </w:rPr>
              <w:t xml:space="preserve"> maar-</w:t>
            </w:r>
            <w:proofErr w:type="spellStart"/>
            <w:r w:rsidRPr="4D9441AF">
              <w:rPr>
                <w:rFonts w:ascii="Calibri" w:hAnsi="Calibri" w:cs="Calibri"/>
                <w:i/>
                <w:iCs/>
                <w:sz w:val="18"/>
                <w:szCs w:val="18"/>
              </w:rPr>
              <w:t>takoort</w:t>
            </w:r>
            <w:proofErr w:type="spellEnd"/>
            <w:r w:rsidRPr="4D9441AF">
              <w:rPr>
                <w:rFonts w:ascii="Calibri" w:hAnsi="Calibri" w:cs="Calibri"/>
                <w:i/>
                <w:iCs/>
                <w:sz w:val="18"/>
                <w:szCs w:val="18"/>
              </w:rPr>
              <w:t xml:space="preserve">) </w:t>
            </w:r>
            <w:r w:rsidRPr="00BE3BB6">
              <w:rPr>
                <w:rFonts w:ascii="Calibri" w:hAnsi="Calibri" w:cs="Calibri"/>
                <w:sz w:val="18"/>
                <w:szCs w:val="18"/>
              </w:rPr>
              <w:t>governance mechanisms</w:t>
            </w:r>
            <w:r w:rsidR="006C6927">
              <w:rPr>
                <w:rFonts w:ascii="Calibri" w:hAnsi="Calibri" w:cs="Calibri"/>
                <w:sz w:val="18"/>
                <w:szCs w:val="18"/>
              </w:rPr>
              <w:t>,</w:t>
            </w:r>
            <w:r w:rsidR="00745146">
              <w:rPr>
                <w:rFonts w:ascii="Calibri" w:hAnsi="Calibri" w:cs="Calibri"/>
                <w:sz w:val="18"/>
                <w:szCs w:val="18"/>
              </w:rPr>
              <w:t xml:space="preserve"> together with AHHF members, including ACCOs and registered housing providers</w:t>
            </w:r>
            <w:r w:rsidR="0057645A">
              <w:rPr>
                <w:rFonts w:ascii="Calibri" w:hAnsi="Calibri" w:cs="Calibri"/>
                <w:sz w:val="18"/>
                <w:szCs w:val="18"/>
              </w:rPr>
              <w:t xml:space="preserve">. </w:t>
            </w:r>
            <w:r w:rsidR="0057645A" w:rsidRPr="4D9441AF">
              <w:rPr>
                <w:rFonts w:ascii="Calibri" w:hAnsi="Calibri" w:cs="Calibri"/>
                <w:i/>
                <w:iCs/>
                <w:sz w:val="18"/>
                <w:szCs w:val="18"/>
              </w:rPr>
              <w:t>Mana-</w:t>
            </w:r>
            <w:proofErr w:type="spellStart"/>
            <w:r w:rsidR="0057645A" w:rsidRPr="4D9441AF">
              <w:rPr>
                <w:rFonts w:ascii="Calibri" w:hAnsi="Calibri" w:cs="Calibri"/>
                <w:i/>
                <w:iCs/>
                <w:sz w:val="18"/>
                <w:szCs w:val="18"/>
              </w:rPr>
              <w:t>na</w:t>
            </w:r>
            <w:proofErr w:type="spellEnd"/>
            <w:r w:rsidR="0057645A" w:rsidRPr="4D9441AF">
              <w:rPr>
                <w:rFonts w:ascii="Calibri" w:hAnsi="Calibri" w:cs="Calibri"/>
                <w:i/>
                <w:iCs/>
                <w:sz w:val="18"/>
                <w:szCs w:val="18"/>
              </w:rPr>
              <w:t xml:space="preserve"> </w:t>
            </w:r>
            <w:proofErr w:type="spellStart"/>
            <w:r w:rsidR="0057645A" w:rsidRPr="4D9441AF">
              <w:rPr>
                <w:rFonts w:ascii="Calibri" w:hAnsi="Calibri" w:cs="Calibri"/>
                <w:i/>
                <w:iCs/>
                <w:sz w:val="18"/>
                <w:szCs w:val="18"/>
              </w:rPr>
              <w:t>woorn-tyeen</w:t>
            </w:r>
            <w:proofErr w:type="spellEnd"/>
            <w:r w:rsidR="0057645A" w:rsidRPr="4D9441AF">
              <w:rPr>
                <w:rFonts w:ascii="Calibri" w:hAnsi="Calibri" w:cs="Calibri"/>
                <w:i/>
                <w:iCs/>
                <w:sz w:val="18"/>
                <w:szCs w:val="18"/>
              </w:rPr>
              <w:t xml:space="preserve"> maar-</w:t>
            </w:r>
            <w:proofErr w:type="spellStart"/>
            <w:r w:rsidR="0057645A" w:rsidRPr="4D9441AF">
              <w:rPr>
                <w:rFonts w:ascii="Calibri" w:hAnsi="Calibri" w:cs="Calibri"/>
                <w:i/>
                <w:iCs/>
                <w:sz w:val="18"/>
                <w:szCs w:val="18"/>
              </w:rPr>
              <w:t>takoort</w:t>
            </w:r>
            <w:proofErr w:type="spellEnd"/>
            <w:r w:rsidRPr="4D9441AF">
              <w:rPr>
                <w:rFonts w:ascii="Calibri" w:hAnsi="Calibri" w:cs="Calibri"/>
                <w:sz w:val="18"/>
                <w:szCs w:val="18"/>
              </w:rPr>
              <w:t xml:space="preserve"> embeds shared decision making and outcomes to ensure self-determination is at the forefront</w:t>
            </w:r>
            <w:r w:rsidRPr="00BE3BB6">
              <w:rPr>
                <w:rFonts w:ascii="Calibri" w:hAnsi="Calibri" w:cs="Calibri"/>
                <w:sz w:val="18"/>
                <w:szCs w:val="18"/>
              </w:rPr>
              <w:t xml:space="preserve">. </w:t>
            </w:r>
          </w:p>
          <w:p w14:paraId="2013467D" w14:textId="77777777" w:rsidR="00B228E5" w:rsidRPr="00BE3BB6" w:rsidRDefault="00B228E5" w:rsidP="00905E30">
            <w:pPr>
              <w:pStyle w:val="ListParagraph"/>
              <w:numPr>
                <w:ilvl w:val="0"/>
                <w:numId w:val="12"/>
              </w:numPr>
              <w:rPr>
                <w:rFonts w:ascii="Calibri" w:hAnsi="Calibri" w:cs="Calibri"/>
                <w:sz w:val="18"/>
                <w:szCs w:val="18"/>
              </w:rPr>
            </w:pPr>
            <w:r w:rsidRPr="74FD772C">
              <w:rPr>
                <w:rFonts w:ascii="Calibri" w:hAnsi="Calibri" w:cs="Calibri"/>
                <w:sz w:val="18"/>
                <w:szCs w:val="18"/>
              </w:rPr>
              <w:t>Aboriginal Housing Victoria is resourced to provide the secretariat functions for the AHHF and Implementation Working Group (IWG).</w:t>
            </w:r>
          </w:p>
          <w:p w14:paraId="1E83DDDD" w14:textId="77777777" w:rsidR="00B228E5" w:rsidRDefault="00B228E5" w:rsidP="00905E30">
            <w:pPr>
              <w:pStyle w:val="ListParagraph"/>
              <w:numPr>
                <w:ilvl w:val="0"/>
                <w:numId w:val="12"/>
              </w:numPr>
              <w:rPr>
                <w:rFonts w:ascii="Calibri" w:hAnsi="Calibri" w:cs="Calibri"/>
                <w:color w:val="000000" w:themeColor="text1"/>
                <w:sz w:val="18"/>
                <w:szCs w:val="18"/>
              </w:rPr>
            </w:pPr>
            <w:r w:rsidRPr="74FD772C">
              <w:rPr>
                <w:rFonts w:ascii="Calibri" w:hAnsi="Calibri" w:cs="Calibri"/>
                <w:sz w:val="18"/>
                <w:szCs w:val="18"/>
              </w:rPr>
              <w:t xml:space="preserve">The recent establishment of the VAHHF Interdepartmental Committee will contribute the collective government agencies response to deliver the outcomes outlined in </w:t>
            </w:r>
            <w:r w:rsidRPr="74FD772C">
              <w:rPr>
                <w:rFonts w:ascii="Calibri" w:hAnsi="Calibri" w:cs="Calibri"/>
                <w:i/>
                <w:iCs/>
                <w:sz w:val="18"/>
                <w:szCs w:val="18"/>
              </w:rPr>
              <w:t>Mana-</w:t>
            </w:r>
            <w:proofErr w:type="spellStart"/>
            <w:r w:rsidRPr="74FD772C">
              <w:rPr>
                <w:rFonts w:ascii="Calibri" w:hAnsi="Calibri" w:cs="Calibri"/>
                <w:i/>
                <w:iCs/>
                <w:sz w:val="18"/>
                <w:szCs w:val="18"/>
              </w:rPr>
              <w:t>na</w:t>
            </w:r>
            <w:proofErr w:type="spellEnd"/>
            <w:r w:rsidRPr="74FD772C">
              <w:rPr>
                <w:rFonts w:ascii="Calibri" w:hAnsi="Calibri" w:cs="Calibri"/>
                <w:i/>
                <w:iCs/>
                <w:sz w:val="18"/>
                <w:szCs w:val="18"/>
              </w:rPr>
              <w:t xml:space="preserve"> </w:t>
            </w:r>
            <w:proofErr w:type="spellStart"/>
            <w:r w:rsidRPr="74FD772C">
              <w:rPr>
                <w:rFonts w:ascii="Calibri" w:hAnsi="Calibri" w:cs="Calibri"/>
                <w:i/>
                <w:iCs/>
                <w:sz w:val="18"/>
                <w:szCs w:val="18"/>
              </w:rPr>
              <w:t>woorn-tyeen</w:t>
            </w:r>
            <w:proofErr w:type="spellEnd"/>
            <w:r w:rsidRPr="74FD772C">
              <w:rPr>
                <w:rFonts w:ascii="Calibri" w:hAnsi="Calibri" w:cs="Calibri"/>
                <w:i/>
                <w:iCs/>
                <w:sz w:val="18"/>
                <w:szCs w:val="18"/>
              </w:rPr>
              <w:t xml:space="preserve"> maar-</w:t>
            </w:r>
            <w:proofErr w:type="spellStart"/>
            <w:r w:rsidRPr="74FD772C">
              <w:rPr>
                <w:rFonts w:ascii="Calibri" w:hAnsi="Calibri" w:cs="Calibri"/>
                <w:i/>
                <w:iCs/>
                <w:sz w:val="18"/>
                <w:szCs w:val="18"/>
              </w:rPr>
              <w:t>takoort</w:t>
            </w:r>
            <w:proofErr w:type="spellEnd"/>
          </w:p>
          <w:p w14:paraId="43E32075" w14:textId="77777777" w:rsidR="00B228E5" w:rsidRDefault="00B228E5" w:rsidP="00905E30">
            <w:pPr>
              <w:pStyle w:val="ListParagraph"/>
              <w:numPr>
                <w:ilvl w:val="0"/>
                <w:numId w:val="12"/>
              </w:numPr>
              <w:rPr>
                <w:rFonts w:ascii="Calibri" w:hAnsi="Calibri" w:cs="Calibri"/>
                <w:sz w:val="18"/>
                <w:szCs w:val="18"/>
              </w:rPr>
            </w:pPr>
            <w:r w:rsidRPr="00BE3BB6">
              <w:rPr>
                <w:rFonts w:ascii="Calibri" w:hAnsi="Calibri" w:cs="Calibri"/>
                <w:sz w:val="18"/>
                <w:szCs w:val="18"/>
              </w:rPr>
              <w:t xml:space="preserve">The </w:t>
            </w:r>
            <w:r>
              <w:rPr>
                <w:rFonts w:ascii="Calibri" w:hAnsi="Calibri" w:cs="Calibri"/>
                <w:sz w:val="18"/>
                <w:szCs w:val="18"/>
              </w:rPr>
              <w:t>AHHF</w:t>
            </w:r>
            <w:r w:rsidRPr="00BE3BB6">
              <w:rPr>
                <w:rFonts w:ascii="Calibri" w:hAnsi="Calibri" w:cs="Calibri"/>
                <w:sz w:val="18"/>
                <w:szCs w:val="18"/>
              </w:rPr>
              <w:t xml:space="preserve"> is the community engagement interface that supports </w:t>
            </w:r>
            <w:r w:rsidRPr="4D9441AF">
              <w:rPr>
                <w:rFonts w:ascii="Calibri" w:hAnsi="Calibri" w:cs="Calibri"/>
                <w:i/>
                <w:iCs/>
                <w:sz w:val="18"/>
                <w:szCs w:val="18"/>
              </w:rPr>
              <w:t>Mana-</w:t>
            </w:r>
            <w:proofErr w:type="spellStart"/>
            <w:r w:rsidRPr="4D9441AF">
              <w:rPr>
                <w:rFonts w:ascii="Calibri" w:hAnsi="Calibri" w:cs="Calibri"/>
                <w:i/>
                <w:iCs/>
                <w:sz w:val="18"/>
                <w:szCs w:val="18"/>
              </w:rPr>
              <w:t>na</w:t>
            </w:r>
            <w:proofErr w:type="spellEnd"/>
            <w:r w:rsidRPr="4D9441AF">
              <w:rPr>
                <w:rFonts w:ascii="Calibri" w:hAnsi="Calibri" w:cs="Calibri"/>
                <w:i/>
                <w:iCs/>
                <w:sz w:val="18"/>
                <w:szCs w:val="18"/>
              </w:rPr>
              <w:t xml:space="preserve"> </w:t>
            </w:r>
            <w:proofErr w:type="spellStart"/>
            <w:r w:rsidRPr="4D9441AF">
              <w:rPr>
                <w:rFonts w:ascii="Calibri" w:hAnsi="Calibri" w:cs="Calibri"/>
                <w:i/>
                <w:iCs/>
                <w:sz w:val="18"/>
                <w:szCs w:val="18"/>
              </w:rPr>
              <w:t>woorn-tyeen</w:t>
            </w:r>
            <w:proofErr w:type="spellEnd"/>
            <w:r w:rsidRPr="4D9441AF">
              <w:rPr>
                <w:rFonts w:ascii="Calibri" w:hAnsi="Calibri" w:cs="Calibri"/>
                <w:i/>
                <w:iCs/>
                <w:sz w:val="18"/>
                <w:szCs w:val="18"/>
              </w:rPr>
              <w:t xml:space="preserve"> maar-</w:t>
            </w:r>
            <w:proofErr w:type="spellStart"/>
            <w:r w:rsidRPr="4D9441AF">
              <w:rPr>
                <w:rFonts w:ascii="Calibri" w:hAnsi="Calibri" w:cs="Calibri"/>
                <w:i/>
                <w:iCs/>
                <w:sz w:val="18"/>
                <w:szCs w:val="18"/>
              </w:rPr>
              <w:t>takoort</w:t>
            </w:r>
            <w:proofErr w:type="spellEnd"/>
            <w:r w:rsidRPr="4D9441AF">
              <w:rPr>
                <w:rFonts w:ascii="Calibri" w:hAnsi="Calibri" w:cs="Calibri"/>
                <w:color w:val="000000" w:themeColor="text1"/>
                <w:sz w:val="18"/>
                <w:szCs w:val="18"/>
              </w:rPr>
              <w:t xml:space="preserve"> </w:t>
            </w:r>
            <w:r w:rsidRPr="00BE3BB6">
              <w:rPr>
                <w:rFonts w:ascii="Calibri" w:hAnsi="Calibri" w:cs="Calibri"/>
                <w:sz w:val="18"/>
                <w:szCs w:val="18"/>
              </w:rPr>
              <w:t xml:space="preserve">implementation and other related Aboriginal housing and homelessness approaches. The AHHF meets quarterly across different regions and is currently investigating avenues to strengthen its regional presence. </w:t>
            </w:r>
          </w:p>
          <w:p w14:paraId="7B60F2AE" w14:textId="77777777" w:rsidR="00B228E5" w:rsidRDefault="00B228E5" w:rsidP="00905E30">
            <w:pPr>
              <w:pStyle w:val="ListParagraph"/>
              <w:numPr>
                <w:ilvl w:val="0"/>
                <w:numId w:val="12"/>
              </w:numPr>
              <w:rPr>
                <w:rFonts w:ascii="Calibri" w:hAnsi="Calibri" w:cs="Calibri"/>
                <w:sz w:val="18"/>
                <w:szCs w:val="18"/>
              </w:rPr>
            </w:pPr>
            <w:r>
              <w:rPr>
                <w:rFonts w:ascii="Calibri" w:hAnsi="Calibri" w:cs="Calibri"/>
                <w:sz w:val="18"/>
                <w:szCs w:val="18"/>
              </w:rPr>
              <w:t>Through the governance arrangements, 2024 has seen:</w:t>
            </w:r>
          </w:p>
          <w:p w14:paraId="514AF6AB" w14:textId="77777777" w:rsidR="00B228E5" w:rsidRDefault="00B228E5" w:rsidP="486C6893">
            <w:pPr>
              <w:pStyle w:val="ListParagraph"/>
              <w:numPr>
                <w:ilvl w:val="1"/>
                <w:numId w:val="12"/>
              </w:numPr>
              <w:rPr>
                <w:rFonts w:eastAsiaTheme="minorEastAsia"/>
                <w:sz w:val="18"/>
                <w:szCs w:val="18"/>
              </w:rPr>
            </w:pPr>
            <w:r w:rsidRPr="486C6893">
              <w:rPr>
                <w:rFonts w:eastAsiaTheme="minorEastAsia"/>
                <w:sz w:val="18"/>
                <w:szCs w:val="18"/>
              </w:rPr>
              <w:t>Continuation of the commitment to sharing housing and homelessness data with all AHHF members.</w:t>
            </w:r>
          </w:p>
          <w:p w14:paraId="43E5E8E5" w14:textId="77777777" w:rsidR="00B228E5" w:rsidRDefault="00B228E5" w:rsidP="486C6893">
            <w:pPr>
              <w:pStyle w:val="ListParagraph"/>
              <w:numPr>
                <w:ilvl w:val="1"/>
                <w:numId w:val="12"/>
              </w:numPr>
              <w:rPr>
                <w:rFonts w:eastAsiaTheme="minorEastAsia"/>
                <w:sz w:val="18"/>
                <w:szCs w:val="18"/>
              </w:rPr>
            </w:pPr>
            <w:r w:rsidRPr="486C6893">
              <w:rPr>
                <w:rFonts w:eastAsiaTheme="minorEastAsia"/>
                <w:sz w:val="18"/>
                <w:szCs w:val="18"/>
              </w:rPr>
              <w:t xml:space="preserve">Delivery of the Big Housing Build, Regional Housing Fund and Social Housing Accelerator Program, 10 per cent of the total delivery for First Peoples social housing. </w:t>
            </w:r>
          </w:p>
          <w:p w14:paraId="66246CCF" w14:textId="77777777" w:rsidR="00B228E5" w:rsidRDefault="00B228E5" w:rsidP="486C6893">
            <w:pPr>
              <w:pStyle w:val="ListParagraph"/>
              <w:numPr>
                <w:ilvl w:val="1"/>
                <w:numId w:val="12"/>
              </w:numPr>
              <w:rPr>
                <w:rFonts w:eastAsiaTheme="minorEastAsia"/>
                <w:sz w:val="18"/>
                <w:szCs w:val="18"/>
              </w:rPr>
            </w:pPr>
            <w:r w:rsidRPr="486C6893">
              <w:rPr>
                <w:rFonts w:eastAsiaTheme="minorEastAsia"/>
                <w:sz w:val="18"/>
                <w:szCs w:val="18"/>
              </w:rPr>
              <w:t>An increase in funding to support the capacity building of the sectors.</w:t>
            </w:r>
          </w:p>
          <w:p w14:paraId="1E6F3651" w14:textId="77777777" w:rsidR="00B228E5" w:rsidRPr="00BE3BB6" w:rsidRDefault="00B228E5" w:rsidP="486C6893">
            <w:pPr>
              <w:pStyle w:val="ListParagraph"/>
              <w:numPr>
                <w:ilvl w:val="1"/>
                <w:numId w:val="12"/>
              </w:numPr>
              <w:rPr>
                <w:rFonts w:eastAsiaTheme="minorEastAsia"/>
                <w:sz w:val="18"/>
                <w:szCs w:val="18"/>
              </w:rPr>
            </w:pPr>
            <w:r w:rsidRPr="486C6893">
              <w:rPr>
                <w:rFonts w:eastAsiaTheme="minorEastAsia"/>
                <w:sz w:val="18"/>
                <w:szCs w:val="18"/>
              </w:rPr>
              <w:t>Delivery of the Aboriginal housing reform resourcing to pilot two new Aboriginal-specific homelessness entry points.</w:t>
            </w:r>
          </w:p>
          <w:p w14:paraId="2B83713B" w14:textId="77777777" w:rsidR="00B228E5" w:rsidRPr="00BE3BB6" w:rsidRDefault="00B228E5" w:rsidP="486C6893">
            <w:pPr>
              <w:pStyle w:val="ListParagraph"/>
              <w:numPr>
                <w:ilvl w:val="1"/>
                <w:numId w:val="12"/>
              </w:numPr>
              <w:rPr>
                <w:rFonts w:eastAsiaTheme="minorEastAsia"/>
                <w:sz w:val="18"/>
                <w:szCs w:val="18"/>
              </w:rPr>
            </w:pPr>
            <w:r w:rsidRPr="486C6893">
              <w:rPr>
                <w:rFonts w:eastAsiaTheme="minorEastAsia"/>
                <w:sz w:val="18"/>
                <w:szCs w:val="18"/>
              </w:rPr>
              <w:t>Development of the yearly VAHHF IWG Workplan</w:t>
            </w:r>
          </w:p>
          <w:p w14:paraId="02B5C763" w14:textId="71FD797E" w:rsidR="00DF2EA4" w:rsidRPr="00BE3BB6" w:rsidRDefault="00B228E5" w:rsidP="486C6893">
            <w:pPr>
              <w:pStyle w:val="ListParagraph"/>
              <w:numPr>
                <w:ilvl w:val="1"/>
                <w:numId w:val="12"/>
              </w:numPr>
              <w:rPr>
                <w:rFonts w:eastAsiaTheme="minorEastAsia"/>
                <w:sz w:val="18"/>
                <w:szCs w:val="18"/>
              </w:rPr>
            </w:pPr>
            <w:r w:rsidRPr="486C6893">
              <w:rPr>
                <w:rFonts w:eastAsiaTheme="minorEastAsia"/>
                <w:sz w:val="18"/>
                <w:szCs w:val="18"/>
              </w:rPr>
              <w:t>Development</w:t>
            </w:r>
            <w:r w:rsidRPr="486C6893">
              <w:rPr>
                <w:rFonts w:ascii="Calibri" w:hAnsi="Calibri" w:cs="Calibri"/>
                <w:sz w:val="18"/>
                <w:szCs w:val="18"/>
              </w:rPr>
              <w:t xml:space="preserve"> of a specific Aboriginal homelessness target.</w:t>
            </w:r>
          </w:p>
        </w:tc>
      </w:tr>
      <w:tr w:rsidR="00DF2EA4" w:rsidRPr="00FF70B8" w14:paraId="528AA035" w14:textId="77777777" w:rsidTr="486C6893">
        <w:trPr>
          <w:jc w:val="center"/>
        </w:trPr>
        <w:tc>
          <w:tcPr>
            <w:tcW w:w="1111" w:type="pct"/>
            <w:shd w:val="clear" w:color="auto" w:fill="F2F2F2" w:themeFill="background1" w:themeFillShade="F2"/>
          </w:tcPr>
          <w:p w14:paraId="78A0B588" w14:textId="42E1F4FA" w:rsidR="00DF2EA4" w:rsidRPr="00BE3BB6" w:rsidRDefault="00DF2EA4" w:rsidP="009338F1">
            <w:pPr>
              <w:rPr>
                <w:rFonts w:cstheme="minorHAnsi"/>
                <w:sz w:val="18"/>
                <w:szCs w:val="18"/>
              </w:rPr>
            </w:pPr>
            <w:r w:rsidRPr="001E77FA">
              <w:rPr>
                <w:rFonts w:ascii="Calibri" w:hAnsi="Calibri" w:cs="Calibri"/>
                <w:color w:val="000000" w:themeColor="text1"/>
                <w:sz w:val="18"/>
                <w:szCs w:val="18"/>
              </w:rPr>
              <w:t xml:space="preserve">The Aboriginal Strategic Governance Forum </w:t>
            </w:r>
          </w:p>
        </w:tc>
        <w:tc>
          <w:tcPr>
            <w:tcW w:w="3889" w:type="pct"/>
            <w:shd w:val="clear" w:color="auto" w:fill="F2F2F2" w:themeFill="background1" w:themeFillShade="F2"/>
          </w:tcPr>
          <w:p w14:paraId="506B9CAD" w14:textId="77777777" w:rsidR="002514F4" w:rsidRPr="00B232FA" w:rsidRDefault="002514F4" w:rsidP="00905E30">
            <w:pPr>
              <w:pStyle w:val="ListParagraph"/>
              <w:numPr>
                <w:ilvl w:val="0"/>
                <w:numId w:val="12"/>
              </w:numPr>
              <w:rPr>
                <w:rFonts w:ascii="Calibri" w:hAnsi="Calibri" w:cs="Calibri"/>
                <w:sz w:val="18"/>
                <w:szCs w:val="18"/>
              </w:rPr>
            </w:pPr>
            <w:r w:rsidRPr="6667E1A1">
              <w:rPr>
                <w:rFonts w:ascii="Calibri" w:hAnsi="Calibri" w:cs="Calibri"/>
                <w:sz w:val="18"/>
                <w:szCs w:val="18"/>
              </w:rPr>
              <w:t xml:space="preserve">At the ASGF held in November 2024, members agreed on key features of high-level solutions to challenges that both the Koorie Caucus members and the department felt were needed to embed self-determination, strengthen our partnership and increase oversight of progress against our shared commitments, including: </w:t>
            </w:r>
          </w:p>
          <w:p w14:paraId="4B667E73" w14:textId="77777777" w:rsidR="002514F4" w:rsidRPr="00B232FA" w:rsidRDefault="002514F4" w:rsidP="486C6893">
            <w:pPr>
              <w:pStyle w:val="ListParagraph"/>
              <w:numPr>
                <w:ilvl w:val="1"/>
                <w:numId w:val="12"/>
              </w:numPr>
              <w:rPr>
                <w:rFonts w:eastAsiaTheme="minorEastAsia"/>
                <w:sz w:val="18"/>
                <w:szCs w:val="18"/>
              </w:rPr>
            </w:pPr>
            <w:r w:rsidRPr="486C6893">
              <w:rPr>
                <w:rFonts w:ascii="Calibri" w:hAnsi="Calibri" w:cs="Calibri"/>
                <w:sz w:val="18"/>
                <w:szCs w:val="18"/>
              </w:rPr>
              <w:t>A</w:t>
            </w:r>
            <w:r w:rsidRPr="486C6893">
              <w:rPr>
                <w:rFonts w:eastAsiaTheme="minorEastAsia"/>
                <w:sz w:val="18"/>
                <w:szCs w:val="18"/>
              </w:rPr>
              <w:t xml:space="preserve">lignment of effort to Closing the Gap Socio-economic targets and measures and the four Priority Reform Areas under Closing the Gap </w:t>
            </w:r>
          </w:p>
          <w:p w14:paraId="360DE74E" w14:textId="77777777" w:rsidR="002514F4" w:rsidRPr="00B232FA" w:rsidRDefault="002514F4" w:rsidP="486C6893">
            <w:pPr>
              <w:pStyle w:val="ListParagraph"/>
              <w:numPr>
                <w:ilvl w:val="1"/>
                <w:numId w:val="12"/>
              </w:numPr>
              <w:rPr>
                <w:rFonts w:eastAsiaTheme="minorEastAsia"/>
                <w:sz w:val="18"/>
                <w:szCs w:val="18"/>
              </w:rPr>
            </w:pPr>
            <w:r w:rsidRPr="486C6893">
              <w:rPr>
                <w:rFonts w:eastAsiaTheme="minorEastAsia"/>
                <w:sz w:val="18"/>
                <w:szCs w:val="18"/>
              </w:rPr>
              <w:t xml:space="preserve">Shared accountability </w:t>
            </w:r>
          </w:p>
          <w:p w14:paraId="4E6F79E5" w14:textId="77777777" w:rsidR="002514F4" w:rsidRPr="00B232FA" w:rsidRDefault="002514F4" w:rsidP="486C6893">
            <w:pPr>
              <w:pStyle w:val="ListParagraph"/>
              <w:numPr>
                <w:ilvl w:val="1"/>
                <w:numId w:val="12"/>
              </w:numPr>
              <w:rPr>
                <w:rFonts w:eastAsiaTheme="minorEastAsia"/>
                <w:sz w:val="18"/>
                <w:szCs w:val="18"/>
              </w:rPr>
            </w:pPr>
            <w:r w:rsidRPr="486C6893">
              <w:rPr>
                <w:rFonts w:eastAsiaTheme="minorEastAsia"/>
                <w:sz w:val="18"/>
                <w:szCs w:val="18"/>
              </w:rPr>
              <w:t xml:space="preserve">Addressing the current limited departmental oversight </w:t>
            </w:r>
          </w:p>
          <w:p w14:paraId="25A428E0" w14:textId="77777777" w:rsidR="002514F4" w:rsidRPr="00B232FA" w:rsidRDefault="002514F4" w:rsidP="486C6893">
            <w:pPr>
              <w:pStyle w:val="ListParagraph"/>
              <w:numPr>
                <w:ilvl w:val="1"/>
                <w:numId w:val="12"/>
              </w:numPr>
              <w:rPr>
                <w:rFonts w:eastAsiaTheme="minorEastAsia"/>
                <w:sz w:val="18"/>
                <w:szCs w:val="18"/>
              </w:rPr>
            </w:pPr>
            <w:r w:rsidRPr="486C6893">
              <w:rPr>
                <w:rFonts w:eastAsiaTheme="minorEastAsia"/>
                <w:sz w:val="18"/>
                <w:szCs w:val="18"/>
              </w:rPr>
              <w:t>Identifying</w:t>
            </w:r>
            <w:r w:rsidRPr="486C6893">
              <w:rPr>
                <w:rFonts w:ascii="Calibri" w:hAnsi="Calibri" w:cs="Calibri"/>
                <w:sz w:val="18"/>
                <w:szCs w:val="18"/>
              </w:rPr>
              <w:t xml:space="preserve"> dedicated resources for change </w:t>
            </w:r>
          </w:p>
          <w:p w14:paraId="02C9E0D5" w14:textId="7D6ED05C" w:rsidR="00C057F2" w:rsidRDefault="00C057F2" w:rsidP="00570A08">
            <w:pPr>
              <w:pStyle w:val="ListParagraph"/>
              <w:numPr>
                <w:ilvl w:val="0"/>
                <w:numId w:val="12"/>
              </w:numPr>
              <w:rPr>
                <w:rFonts w:ascii="Calibri" w:hAnsi="Calibri" w:cs="Calibri"/>
                <w:sz w:val="18"/>
                <w:szCs w:val="18"/>
              </w:rPr>
            </w:pPr>
            <w:r w:rsidRPr="006A5286">
              <w:rPr>
                <w:rFonts w:ascii="Calibri" w:hAnsi="Calibri" w:cs="Calibri"/>
                <w:sz w:val="18"/>
                <w:szCs w:val="18"/>
              </w:rPr>
              <w:t xml:space="preserve">The ASGF committed to developing a ‘refreshed’ Korin </w:t>
            </w:r>
            <w:proofErr w:type="spellStart"/>
            <w:r w:rsidRPr="006A5286">
              <w:rPr>
                <w:rFonts w:ascii="Calibri" w:hAnsi="Calibri" w:cs="Calibri"/>
                <w:sz w:val="18"/>
                <w:szCs w:val="18"/>
              </w:rPr>
              <w:t>Korin</w:t>
            </w:r>
            <w:proofErr w:type="spellEnd"/>
            <w:r w:rsidRPr="006A5286">
              <w:rPr>
                <w:rFonts w:ascii="Calibri" w:hAnsi="Calibri" w:cs="Calibri"/>
                <w:sz w:val="18"/>
                <w:szCs w:val="18"/>
              </w:rPr>
              <w:t xml:space="preserve"> </w:t>
            </w:r>
            <w:proofErr w:type="spellStart"/>
            <w:r w:rsidRPr="006A5286">
              <w:rPr>
                <w:rFonts w:ascii="Calibri" w:hAnsi="Calibri" w:cs="Calibri"/>
                <w:sz w:val="18"/>
                <w:szCs w:val="18"/>
              </w:rPr>
              <w:t>Balit-Djak</w:t>
            </w:r>
            <w:proofErr w:type="spellEnd"/>
            <w:r w:rsidRPr="006A5286">
              <w:rPr>
                <w:rFonts w:ascii="Calibri" w:hAnsi="Calibri" w:cs="Calibri"/>
                <w:sz w:val="18"/>
                <w:szCs w:val="18"/>
              </w:rPr>
              <w:t xml:space="preserve"> (KKBD) Agreement, in alignment to the Closing the Gap Priority Reforms, that centres priorities of community and directs overarching action for DFFH portfolios</w:t>
            </w:r>
            <w:r w:rsidR="002D7BE0">
              <w:rPr>
                <w:rFonts w:ascii="Calibri" w:hAnsi="Calibri" w:cs="Calibri"/>
                <w:sz w:val="18"/>
                <w:szCs w:val="18"/>
              </w:rPr>
              <w:t>.</w:t>
            </w:r>
          </w:p>
          <w:p w14:paraId="71C46A40" w14:textId="5E97DB6E" w:rsidR="002514F4" w:rsidRPr="00B232FA" w:rsidRDefault="002514F4" w:rsidP="00905E30">
            <w:pPr>
              <w:pStyle w:val="ListParagraph"/>
              <w:numPr>
                <w:ilvl w:val="0"/>
                <w:numId w:val="12"/>
              </w:numPr>
              <w:rPr>
                <w:rFonts w:ascii="Calibri" w:hAnsi="Calibri" w:cs="Calibri"/>
                <w:sz w:val="18"/>
                <w:szCs w:val="18"/>
              </w:rPr>
            </w:pPr>
            <w:r w:rsidRPr="6667E1A1">
              <w:rPr>
                <w:rFonts w:ascii="Calibri" w:hAnsi="Calibri" w:cs="Calibri"/>
                <w:sz w:val="18"/>
                <w:szCs w:val="18"/>
              </w:rPr>
              <w:t xml:space="preserve">The ASGF also endorsed establishing Priority Reform working groups to advance reform and action aligned with the Closing the Gap Priority Reform areas.  </w:t>
            </w:r>
          </w:p>
          <w:p w14:paraId="7F211127" w14:textId="138BFADD" w:rsidR="006E12E7" w:rsidRPr="00AA0DDC" w:rsidRDefault="002514F4" w:rsidP="532F7F2A">
            <w:pPr>
              <w:pStyle w:val="ListParagraph"/>
              <w:numPr>
                <w:ilvl w:val="1"/>
                <w:numId w:val="12"/>
              </w:numPr>
              <w:rPr>
                <w:rFonts w:ascii="Calibri" w:hAnsi="Calibri" w:cs="Calibri"/>
                <w:sz w:val="18"/>
                <w:szCs w:val="18"/>
              </w:rPr>
            </w:pPr>
            <w:r w:rsidRPr="532F7F2A">
              <w:rPr>
                <w:rFonts w:ascii="Calibri" w:hAnsi="Calibri" w:cs="Calibri"/>
                <w:sz w:val="18"/>
                <w:szCs w:val="18"/>
              </w:rPr>
              <w:t>Ea</w:t>
            </w:r>
            <w:r w:rsidRPr="532F7F2A">
              <w:rPr>
                <w:rFonts w:eastAsiaTheme="minorEastAsia"/>
                <w:sz w:val="18"/>
                <w:szCs w:val="18"/>
              </w:rPr>
              <w:t>ch working group is chaired by an Aboriginal sector leader, with an executive sponsor appointed by the</w:t>
            </w:r>
            <w:r w:rsidR="006E12E7" w:rsidRPr="532F7F2A">
              <w:rPr>
                <w:rFonts w:eastAsiaTheme="minorEastAsia"/>
                <w:sz w:val="18"/>
                <w:szCs w:val="18"/>
              </w:rPr>
              <w:t xml:space="preserve"> Secretary of the department and Aboriginal community representatives from across the department’s four Aboriginal Governance Forums.  </w:t>
            </w:r>
          </w:p>
          <w:p w14:paraId="23133992" w14:textId="22C4B1C9" w:rsidR="00DF2EA4" w:rsidRPr="00AA0DDC" w:rsidRDefault="006E12E7" w:rsidP="486C6893">
            <w:pPr>
              <w:pStyle w:val="ListParagraph"/>
              <w:numPr>
                <w:ilvl w:val="1"/>
                <w:numId w:val="12"/>
              </w:numPr>
              <w:rPr>
                <w:rFonts w:eastAsiaTheme="minorEastAsia"/>
                <w:sz w:val="18"/>
                <w:szCs w:val="18"/>
              </w:rPr>
            </w:pPr>
            <w:r w:rsidRPr="486C6893">
              <w:rPr>
                <w:rFonts w:eastAsiaTheme="minorEastAsia"/>
                <w:sz w:val="18"/>
                <w:szCs w:val="18"/>
              </w:rPr>
              <w:t>This Aboriginal leadership ensures that self-determination remains central to the reform work, while drawing on the necessary expertise fro</w:t>
            </w:r>
            <w:r w:rsidRPr="486C6893">
              <w:rPr>
                <w:rFonts w:ascii="Calibri" w:hAnsi="Calibri" w:cs="Calibri"/>
                <w:sz w:val="18"/>
                <w:szCs w:val="18"/>
              </w:rPr>
              <w:t>m across the department.</w:t>
            </w:r>
          </w:p>
        </w:tc>
      </w:tr>
      <w:tr w:rsidR="00DF2EA4" w:rsidRPr="00FF70B8" w14:paraId="15F4F089" w14:textId="758869E9" w:rsidTr="486C6893">
        <w:trPr>
          <w:trHeight w:val="56"/>
          <w:jc w:val="center"/>
        </w:trPr>
        <w:tc>
          <w:tcPr>
            <w:tcW w:w="1111" w:type="pct"/>
            <w:shd w:val="clear" w:color="auto" w:fill="D5DCE4" w:themeFill="text2" w:themeFillTint="33"/>
          </w:tcPr>
          <w:p w14:paraId="1A3FD90A" w14:textId="77777777" w:rsidR="00DF2EA4" w:rsidRDefault="00DF2EA4" w:rsidP="009338F1">
            <w:pPr>
              <w:rPr>
                <w:rFonts w:ascii="Calibri" w:hAnsi="Calibri" w:cs="Calibri"/>
                <w:sz w:val="18"/>
                <w:szCs w:val="18"/>
              </w:rPr>
            </w:pPr>
            <w:r w:rsidRPr="00BE3BB6">
              <w:rPr>
                <w:rFonts w:ascii="Calibri" w:hAnsi="Calibri" w:cs="Calibri"/>
                <w:sz w:val="18"/>
                <w:szCs w:val="18"/>
              </w:rPr>
              <w:t xml:space="preserve">Department of Justice and Community </w:t>
            </w:r>
          </w:p>
          <w:p w14:paraId="6270A19D" w14:textId="529B0A76" w:rsidR="00DF2EA4" w:rsidRPr="00BE3BB6" w:rsidRDefault="00DF2EA4" w:rsidP="009338F1">
            <w:pPr>
              <w:rPr>
                <w:rFonts w:ascii="Calibri" w:hAnsi="Calibri" w:cs="Calibri"/>
                <w:sz w:val="18"/>
                <w:szCs w:val="18"/>
              </w:rPr>
            </w:pPr>
            <w:r w:rsidRPr="00BE3BB6">
              <w:rPr>
                <w:rFonts w:ascii="Calibri" w:hAnsi="Calibri" w:cs="Calibri"/>
                <w:sz w:val="18"/>
                <w:szCs w:val="18"/>
              </w:rPr>
              <w:t>Safety (DJCS)</w:t>
            </w:r>
          </w:p>
        </w:tc>
        <w:tc>
          <w:tcPr>
            <w:tcW w:w="3889" w:type="pct"/>
            <w:shd w:val="clear" w:color="auto" w:fill="D5DCE4" w:themeFill="text2" w:themeFillTint="33"/>
          </w:tcPr>
          <w:p w14:paraId="7F8FFA41" w14:textId="77777777" w:rsidR="00DF2EA4" w:rsidRDefault="00DF2EA4">
            <w:pPr>
              <w:rPr>
                <w:rFonts w:ascii="Calibri" w:hAnsi="Calibri" w:cs="Calibri"/>
                <w:sz w:val="18"/>
                <w:szCs w:val="18"/>
              </w:rPr>
            </w:pPr>
          </w:p>
        </w:tc>
      </w:tr>
      <w:tr w:rsidR="00DF2EA4" w:rsidRPr="00FF70B8" w14:paraId="7CFA7B89" w14:textId="77777777" w:rsidTr="486C6893">
        <w:trPr>
          <w:trHeight w:val="56"/>
          <w:jc w:val="center"/>
        </w:trPr>
        <w:tc>
          <w:tcPr>
            <w:tcW w:w="1111" w:type="pct"/>
            <w:shd w:val="clear" w:color="auto" w:fill="F2F2F2" w:themeFill="background1" w:themeFillShade="F2"/>
          </w:tcPr>
          <w:p w14:paraId="6119A2EC" w14:textId="5375AEB2" w:rsidR="00DF2EA4" w:rsidRPr="00BE3BB6" w:rsidRDefault="00DF2EA4" w:rsidP="009338F1">
            <w:pPr>
              <w:rPr>
                <w:rFonts w:ascii="Calibri" w:hAnsi="Calibri" w:cs="Calibri"/>
                <w:color w:val="000000"/>
                <w:sz w:val="18"/>
                <w:szCs w:val="18"/>
              </w:rPr>
            </w:pPr>
            <w:r w:rsidRPr="00BE3BB6">
              <w:rPr>
                <w:rFonts w:ascii="Calibri" w:hAnsi="Calibri" w:cs="Calibri"/>
                <w:color w:val="000000"/>
                <w:sz w:val="18"/>
                <w:szCs w:val="18"/>
              </w:rPr>
              <w:t xml:space="preserve">Aboriginal Justice </w:t>
            </w:r>
            <w:r>
              <w:rPr>
                <w:rFonts w:ascii="Calibri" w:hAnsi="Calibri" w:cs="Calibri"/>
                <w:color w:val="000000"/>
                <w:sz w:val="18"/>
                <w:szCs w:val="18"/>
              </w:rPr>
              <w:t>Agreement</w:t>
            </w:r>
            <w:r w:rsidRPr="00BE3BB6">
              <w:rPr>
                <w:rFonts w:ascii="Calibri" w:hAnsi="Calibri" w:cs="Calibri"/>
                <w:color w:val="000000"/>
                <w:sz w:val="18"/>
                <w:szCs w:val="18"/>
              </w:rPr>
              <w:t xml:space="preserve"> and associated governance structures</w:t>
            </w:r>
          </w:p>
          <w:p w14:paraId="2F8C1FA9" w14:textId="77777777" w:rsidR="00DF2EA4" w:rsidRPr="00BE3BB6" w:rsidRDefault="00DF2EA4" w:rsidP="009338F1">
            <w:pPr>
              <w:rPr>
                <w:rFonts w:ascii="Calibri" w:hAnsi="Calibri" w:cs="Calibri"/>
                <w:color w:val="000000"/>
                <w:sz w:val="18"/>
                <w:szCs w:val="18"/>
              </w:rPr>
            </w:pPr>
          </w:p>
          <w:p w14:paraId="2DA76DC3" w14:textId="77777777" w:rsidR="00DF2EA4" w:rsidRPr="00BE3BB6" w:rsidRDefault="00DF2EA4" w:rsidP="009338F1">
            <w:pPr>
              <w:rPr>
                <w:rFonts w:ascii="Calibri" w:hAnsi="Calibri" w:cs="Calibri"/>
                <w:color w:val="000000"/>
                <w:sz w:val="18"/>
                <w:szCs w:val="18"/>
              </w:rPr>
            </w:pPr>
          </w:p>
          <w:p w14:paraId="669F94AD" w14:textId="27D49CFC" w:rsidR="00DF2EA4" w:rsidRPr="00BE3BB6" w:rsidRDefault="00DF2EA4" w:rsidP="009338F1">
            <w:pPr>
              <w:rPr>
                <w:rFonts w:ascii="Calibri" w:hAnsi="Calibri" w:cs="Calibri"/>
                <w:sz w:val="18"/>
                <w:szCs w:val="18"/>
              </w:rPr>
            </w:pPr>
          </w:p>
        </w:tc>
        <w:tc>
          <w:tcPr>
            <w:tcW w:w="3889" w:type="pct"/>
            <w:shd w:val="clear" w:color="auto" w:fill="F2F2F2" w:themeFill="background1" w:themeFillShade="F2"/>
          </w:tcPr>
          <w:p w14:paraId="53613E1F" w14:textId="576A649B" w:rsidR="00740F2F" w:rsidRDefault="00740F2F" w:rsidP="00905E30">
            <w:pPr>
              <w:pStyle w:val="ListParagraph"/>
              <w:numPr>
                <w:ilvl w:val="0"/>
                <w:numId w:val="19"/>
              </w:numPr>
              <w:rPr>
                <w:rFonts w:ascii="Calibri" w:hAnsi="Calibri" w:cs="Calibri"/>
                <w:sz w:val="18"/>
                <w:szCs w:val="18"/>
              </w:rPr>
            </w:pPr>
            <w:r>
              <w:rPr>
                <w:rFonts w:ascii="Calibri" w:hAnsi="Calibri" w:cs="Calibri"/>
                <w:sz w:val="18"/>
                <w:szCs w:val="18"/>
              </w:rPr>
              <w:lastRenderedPageBreak/>
              <w:t xml:space="preserve">Under the </w:t>
            </w:r>
            <w:r w:rsidRPr="00177F56">
              <w:rPr>
                <w:rFonts w:ascii="Calibri" w:hAnsi="Calibri" w:cs="Calibri"/>
                <w:sz w:val="18"/>
                <w:szCs w:val="18"/>
              </w:rPr>
              <w:t>25</w:t>
            </w:r>
            <w:r>
              <w:rPr>
                <w:rFonts w:ascii="Calibri" w:hAnsi="Calibri" w:cs="Calibri"/>
                <w:sz w:val="18"/>
                <w:szCs w:val="18"/>
              </w:rPr>
              <w:t xml:space="preserve"> </w:t>
            </w:r>
            <w:bookmarkStart w:id="1" w:name="_Int_Pa3kgCwg"/>
            <w:r>
              <w:rPr>
                <w:rFonts w:ascii="Calibri" w:hAnsi="Calibri" w:cs="Calibri"/>
                <w:sz w:val="18"/>
                <w:szCs w:val="18"/>
              </w:rPr>
              <w:t>year long</w:t>
            </w:r>
            <w:bookmarkEnd w:id="1"/>
            <w:r>
              <w:rPr>
                <w:rFonts w:ascii="Calibri" w:hAnsi="Calibri" w:cs="Calibri"/>
                <w:sz w:val="18"/>
                <w:szCs w:val="18"/>
              </w:rPr>
              <w:t xml:space="preserve"> Aboriginal Justice Agreement (AJA), the following </w:t>
            </w:r>
            <w:r w:rsidR="006750A0">
              <w:rPr>
                <w:rFonts w:ascii="Calibri" w:hAnsi="Calibri" w:cs="Calibri"/>
                <w:sz w:val="18"/>
                <w:szCs w:val="18"/>
              </w:rPr>
              <w:t xml:space="preserve">partnership </w:t>
            </w:r>
            <w:r>
              <w:rPr>
                <w:rFonts w:ascii="Calibri" w:hAnsi="Calibri" w:cs="Calibri"/>
                <w:sz w:val="18"/>
                <w:szCs w:val="18"/>
              </w:rPr>
              <w:t>governance mechanisms function to monitor and implement key priorities, advise government, and provide a space for government to consult with community.</w:t>
            </w:r>
          </w:p>
          <w:p w14:paraId="54991DC0" w14:textId="77777777" w:rsidR="00740F2F" w:rsidRPr="00853483" w:rsidRDefault="00740F2F" w:rsidP="00905E30">
            <w:pPr>
              <w:pStyle w:val="ListParagraph"/>
              <w:numPr>
                <w:ilvl w:val="0"/>
                <w:numId w:val="19"/>
              </w:numPr>
              <w:rPr>
                <w:rFonts w:ascii="Calibri" w:hAnsi="Calibri" w:cs="Calibri"/>
                <w:sz w:val="18"/>
                <w:szCs w:val="18"/>
              </w:rPr>
            </w:pPr>
            <w:r w:rsidRPr="00853483">
              <w:rPr>
                <w:rFonts w:ascii="Calibri" w:hAnsi="Calibri" w:cs="Calibri"/>
                <w:sz w:val="18"/>
                <w:szCs w:val="18"/>
              </w:rPr>
              <w:t xml:space="preserve">Established partnerships include: </w:t>
            </w:r>
          </w:p>
          <w:p w14:paraId="11173D92" w14:textId="77777777" w:rsidR="00740F2F" w:rsidRDefault="00740F2F" w:rsidP="00905E30">
            <w:pPr>
              <w:pStyle w:val="ListParagraph"/>
              <w:numPr>
                <w:ilvl w:val="1"/>
                <w:numId w:val="12"/>
              </w:numPr>
              <w:rPr>
                <w:rFonts w:ascii="Calibri" w:hAnsi="Calibri" w:cs="Calibri"/>
                <w:sz w:val="18"/>
                <w:szCs w:val="18"/>
              </w:rPr>
            </w:pPr>
            <w:r>
              <w:rPr>
                <w:rFonts w:ascii="Calibri" w:hAnsi="Calibri" w:cs="Calibri"/>
                <w:sz w:val="18"/>
                <w:szCs w:val="18"/>
              </w:rPr>
              <w:t>The Aboriginal Justice Forum (AJF)</w:t>
            </w:r>
          </w:p>
          <w:p w14:paraId="43A1D651" w14:textId="77777777" w:rsidR="00740F2F" w:rsidRPr="00853483" w:rsidRDefault="00740F2F" w:rsidP="00905E30">
            <w:pPr>
              <w:pStyle w:val="ListParagraph"/>
              <w:numPr>
                <w:ilvl w:val="1"/>
                <w:numId w:val="12"/>
              </w:numPr>
              <w:rPr>
                <w:rFonts w:ascii="Calibri" w:hAnsi="Calibri" w:cs="Calibri"/>
                <w:sz w:val="18"/>
                <w:szCs w:val="18"/>
              </w:rPr>
            </w:pPr>
            <w:r w:rsidRPr="00853483">
              <w:rPr>
                <w:rFonts w:ascii="Calibri" w:hAnsi="Calibri" w:cs="Calibri"/>
                <w:sz w:val="18"/>
                <w:szCs w:val="18"/>
              </w:rPr>
              <w:lastRenderedPageBreak/>
              <w:t>The Aboriginal Justice Caucus (AJC)</w:t>
            </w:r>
          </w:p>
          <w:p w14:paraId="32A7B7D2" w14:textId="77777777" w:rsidR="00740F2F" w:rsidRPr="00853483" w:rsidRDefault="00740F2F" w:rsidP="00905E30">
            <w:pPr>
              <w:pStyle w:val="ListParagraph"/>
              <w:numPr>
                <w:ilvl w:val="1"/>
                <w:numId w:val="12"/>
              </w:numPr>
              <w:rPr>
                <w:rFonts w:ascii="Calibri" w:hAnsi="Calibri" w:cs="Calibri"/>
                <w:sz w:val="18"/>
                <w:szCs w:val="18"/>
              </w:rPr>
            </w:pPr>
            <w:r w:rsidRPr="00853483">
              <w:rPr>
                <w:rFonts w:ascii="Calibri" w:hAnsi="Calibri" w:cs="Calibri"/>
                <w:sz w:val="18"/>
                <w:szCs w:val="18"/>
              </w:rPr>
              <w:t>Regional Aboriginal Justice Advisory Committees (RAJACs)</w:t>
            </w:r>
          </w:p>
          <w:p w14:paraId="6743B752" w14:textId="77777777" w:rsidR="00740F2F" w:rsidRPr="00853483" w:rsidRDefault="00740F2F" w:rsidP="00905E30">
            <w:pPr>
              <w:pStyle w:val="ListParagraph"/>
              <w:numPr>
                <w:ilvl w:val="1"/>
                <w:numId w:val="12"/>
              </w:numPr>
              <w:rPr>
                <w:rFonts w:ascii="Calibri" w:hAnsi="Calibri" w:cs="Calibri"/>
                <w:sz w:val="18"/>
                <w:szCs w:val="18"/>
              </w:rPr>
            </w:pPr>
            <w:r w:rsidRPr="00853483">
              <w:rPr>
                <w:rFonts w:ascii="Calibri" w:hAnsi="Calibri" w:cs="Calibri"/>
                <w:sz w:val="18"/>
                <w:szCs w:val="18"/>
              </w:rPr>
              <w:t>Local Aboriginal Justice Action Committees (LAJACs)</w:t>
            </w:r>
          </w:p>
          <w:p w14:paraId="2BDCC24C" w14:textId="77777777" w:rsidR="00740F2F" w:rsidRPr="00853483" w:rsidRDefault="00740F2F" w:rsidP="00905E30">
            <w:pPr>
              <w:pStyle w:val="ListParagraph"/>
              <w:numPr>
                <w:ilvl w:val="1"/>
                <w:numId w:val="12"/>
              </w:numPr>
              <w:rPr>
                <w:rFonts w:ascii="Calibri" w:hAnsi="Calibri" w:cs="Calibri"/>
                <w:sz w:val="18"/>
                <w:szCs w:val="18"/>
              </w:rPr>
            </w:pPr>
            <w:r w:rsidRPr="00853483">
              <w:rPr>
                <w:rFonts w:ascii="Calibri" w:hAnsi="Calibri" w:cs="Calibri"/>
                <w:sz w:val="18"/>
                <w:szCs w:val="18"/>
              </w:rPr>
              <w:t>Collaborative Working Groups (CWGs)</w:t>
            </w:r>
          </w:p>
          <w:p w14:paraId="4F169A9A" w14:textId="7941C908" w:rsidR="00740F2F" w:rsidRDefault="00740F2F" w:rsidP="00905E30">
            <w:pPr>
              <w:pStyle w:val="ListParagraph"/>
              <w:numPr>
                <w:ilvl w:val="0"/>
                <w:numId w:val="19"/>
              </w:numPr>
              <w:rPr>
                <w:rFonts w:ascii="Calibri" w:hAnsi="Calibri" w:cs="Calibri"/>
                <w:sz w:val="18"/>
                <w:szCs w:val="18"/>
              </w:rPr>
            </w:pPr>
            <w:r w:rsidRPr="00853483">
              <w:rPr>
                <w:rFonts w:ascii="Calibri" w:hAnsi="Calibri" w:cs="Calibri"/>
                <w:sz w:val="18"/>
                <w:szCs w:val="18"/>
              </w:rPr>
              <w:t xml:space="preserve">The AJF, AJC, RAJACs, LAJACs and CWGs continued to meet </w:t>
            </w:r>
            <w:r w:rsidR="003F059B">
              <w:rPr>
                <w:rFonts w:ascii="Calibri" w:hAnsi="Calibri" w:cs="Calibri"/>
                <w:sz w:val="18"/>
                <w:szCs w:val="18"/>
              </w:rPr>
              <w:t>regularly</w:t>
            </w:r>
            <w:r w:rsidRPr="00853483">
              <w:rPr>
                <w:rFonts w:ascii="Calibri" w:hAnsi="Calibri" w:cs="Calibri"/>
                <w:sz w:val="18"/>
                <w:szCs w:val="18"/>
              </w:rPr>
              <w:t xml:space="preserve"> </w:t>
            </w:r>
            <w:r>
              <w:rPr>
                <w:rFonts w:ascii="Calibri" w:hAnsi="Calibri" w:cs="Calibri"/>
                <w:sz w:val="18"/>
                <w:szCs w:val="18"/>
              </w:rPr>
              <w:t>throughout</w:t>
            </w:r>
            <w:r w:rsidRPr="00853483">
              <w:rPr>
                <w:rFonts w:ascii="Calibri" w:hAnsi="Calibri" w:cs="Calibri"/>
                <w:sz w:val="18"/>
                <w:szCs w:val="18"/>
              </w:rPr>
              <w:t xml:space="preserve"> </w:t>
            </w:r>
            <w:r w:rsidRPr="6EA01421">
              <w:rPr>
                <w:rFonts w:ascii="Calibri" w:hAnsi="Calibri" w:cs="Calibri"/>
                <w:sz w:val="18"/>
                <w:szCs w:val="18"/>
              </w:rPr>
              <w:t>2024</w:t>
            </w:r>
            <w:r w:rsidRPr="00853483">
              <w:rPr>
                <w:rFonts w:ascii="Calibri" w:hAnsi="Calibri" w:cs="Calibri"/>
                <w:sz w:val="18"/>
                <w:szCs w:val="18"/>
              </w:rPr>
              <w:t xml:space="preserve">. </w:t>
            </w:r>
          </w:p>
          <w:p w14:paraId="3135DA3E" w14:textId="77777777" w:rsidR="00740F2F" w:rsidRDefault="00740F2F" w:rsidP="00905E30">
            <w:pPr>
              <w:pStyle w:val="ListParagraph"/>
              <w:numPr>
                <w:ilvl w:val="0"/>
                <w:numId w:val="19"/>
              </w:numPr>
              <w:rPr>
                <w:rFonts w:ascii="Calibri" w:hAnsi="Calibri" w:cs="Calibri"/>
                <w:sz w:val="18"/>
                <w:szCs w:val="18"/>
              </w:rPr>
            </w:pPr>
            <w:r>
              <w:rPr>
                <w:rFonts w:ascii="Calibri" w:hAnsi="Calibri" w:cs="Calibri"/>
                <w:sz w:val="18"/>
                <w:szCs w:val="18"/>
              </w:rPr>
              <w:t>Supporting the AJC, DJCS continues to fund an independent secretariat to support the AJC, as well as full time Victorian Public Service Level 5 officers to support each of the nine RAJACs and their elected Aboriginal Chairpersons.</w:t>
            </w:r>
          </w:p>
          <w:p w14:paraId="25D5C915" w14:textId="77777777" w:rsidR="00C0435A" w:rsidRDefault="00C0435A" w:rsidP="00905E30">
            <w:pPr>
              <w:pStyle w:val="ListParagraph"/>
              <w:numPr>
                <w:ilvl w:val="0"/>
                <w:numId w:val="19"/>
              </w:numPr>
              <w:rPr>
                <w:rFonts w:ascii="Calibri" w:hAnsi="Calibri" w:cs="Calibri"/>
                <w:sz w:val="18"/>
                <w:szCs w:val="18"/>
              </w:rPr>
            </w:pPr>
            <w:r>
              <w:rPr>
                <w:rFonts w:ascii="Calibri" w:hAnsi="Calibri" w:cs="Calibri"/>
                <w:sz w:val="18"/>
                <w:szCs w:val="18"/>
              </w:rPr>
              <w:t xml:space="preserve">In 2024, three AJFs were held successfully in Eastern Metropolitan, Barwon South West and Gippsland regions with attached community forums that highlighted the justice concerns and needs of First Peoples in the region.  </w:t>
            </w:r>
          </w:p>
          <w:p w14:paraId="05F1CB24" w14:textId="158FE573" w:rsidR="00DF2EA4" w:rsidRDefault="00C0435A" w:rsidP="00905E30">
            <w:pPr>
              <w:pStyle w:val="ListParagraph"/>
              <w:numPr>
                <w:ilvl w:val="0"/>
                <w:numId w:val="19"/>
              </w:numPr>
              <w:rPr>
                <w:rFonts w:ascii="Calibri" w:hAnsi="Calibri" w:cs="Calibri"/>
                <w:sz w:val="18"/>
                <w:szCs w:val="18"/>
              </w:rPr>
            </w:pPr>
            <w:r>
              <w:rPr>
                <w:rFonts w:ascii="Calibri" w:hAnsi="Calibri" w:cs="Calibri"/>
                <w:sz w:val="18"/>
                <w:szCs w:val="18"/>
              </w:rPr>
              <w:t>The final AJF of 2024 was the 69</w:t>
            </w:r>
            <w:r w:rsidRPr="00041C90">
              <w:rPr>
                <w:rFonts w:ascii="Calibri" w:hAnsi="Calibri" w:cs="Calibri"/>
                <w:sz w:val="18"/>
                <w:szCs w:val="18"/>
                <w:vertAlign w:val="superscript"/>
              </w:rPr>
              <w:t>th</w:t>
            </w:r>
            <w:r>
              <w:rPr>
                <w:rFonts w:ascii="Calibri" w:hAnsi="Calibri" w:cs="Calibri"/>
                <w:sz w:val="18"/>
                <w:szCs w:val="18"/>
              </w:rPr>
              <w:t xml:space="preserve"> forum, highlighting the longevity and strength of the AJA and AJF for Victorian Aboriginal Justice.</w:t>
            </w:r>
          </w:p>
        </w:tc>
      </w:tr>
      <w:tr w:rsidR="00DF2EA4" w:rsidRPr="00FF70B8" w14:paraId="768DB83D" w14:textId="77777777" w:rsidTr="486C6893">
        <w:trPr>
          <w:trHeight w:val="56"/>
          <w:jc w:val="center"/>
        </w:trPr>
        <w:tc>
          <w:tcPr>
            <w:tcW w:w="1111" w:type="pct"/>
            <w:shd w:val="clear" w:color="auto" w:fill="F2F2F2" w:themeFill="background1" w:themeFillShade="F2"/>
          </w:tcPr>
          <w:p w14:paraId="25E12CED" w14:textId="36E1BFBD" w:rsidR="00DF2EA4" w:rsidRPr="00BE3BB6" w:rsidRDefault="00DF2EA4" w:rsidP="009338F1">
            <w:pPr>
              <w:rPr>
                <w:rFonts w:ascii="Calibri" w:hAnsi="Calibri" w:cs="Calibri"/>
                <w:sz w:val="18"/>
                <w:szCs w:val="18"/>
              </w:rPr>
            </w:pPr>
            <w:r w:rsidRPr="00BE3BB6">
              <w:rPr>
                <w:rFonts w:ascii="Calibri" w:hAnsi="Calibri" w:cs="Calibri"/>
                <w:color w:val="000000"/>
                <w:sz w:val="18"/>
                <w:szCs w:val="18"/>
              </w:rPr>
              <w:lastRenderedPageBreak/>
              <w:t>Closing the Gap Reference Group convened</w:t>
            </w:r>
            <w:r w:rsidR="00855F80">
              <w:rPr>
                <w:rFonts w:ascii="Calibri" w:hAnsi="Calibri" w:cs="Calibri"/>
                <w:color w:val="000000"/>
                <w:sz w:val="18"/>
                <w:szCs w:val="18"/>
              </w:rPr>
              <w:t xml:space="preserve"> at Barwon</w:t>
            </w:r>
          </w:p>
        </w:tc>
        <w:tc>
          <w:tcPr>
            <w:tcW w:w="3889" w:type="pct"/>
            <w:shd w:val="clear" w:color="auto" w:fill="F2F2F2" w:themeFill="background1" w:themeFillShade="F2"/>
          </w:tcPr>
          <w:p w14:paraId="0B0DB983" w14:textId="77777777" w:rsidR="00AF065C" w:rsidRDefault="00AF065C" w:rsidP="00AF065C">
            <w:pPr>
              <w:pStyle w:val="ListParagraph"/>
              <w:numPr>
                <w:ilvl w:val="0"/>
                <w:numId w:val="20"/>
              </w:numPr>
              <w:rPr>
                <w:rFonts w:ascii="Calibri" w:hAnsi="Calibri" w:cs="Calibri"/>
                <w:sz w:val="18"/>
                <w:szCs w:val="18"/>
              </w:rPr>
            </w:pPr>
            <w:r w:rsidRPr="00A122BD">
              <w:rPr>
                <w:rFonts w:ascii="Calibri" w:hAnsi="Calibri" w:cs="Calibri"/>
                <w:sz w:val="18"/>
                <w:szCs w:val="18"/>
              </w:rPr>
              <w:t>Closing the Gap Reference Group</w:t>
            </w:r>
            <w:r>
              <w:rPr>
                <w:rFonts w:ascii="Calibri" w:hAnsi="Calibri" w:cs="Calibri"/>
                <w:sz w:val="18"/>
                <w:szCs w:val="18"/>
              </w:rPr>
              <w:t>s</w:t>
            </w:r>
            <w:r w:rsidRPr="00A122BD">
              <w:rPr>
                <w:rFonts w:ascii="Calibri" w:hAnsi="Calibri" w:cs="Calibri"/>
                <w:sz w:val="18"/>
                <w:szCs w:val="18"/>
              </w:rPr>
              <w:t xml:space="preserve"> ha</w:t>
            </w:r>
            <w:r>
              <w:rPr>
                <w:rFonts w:ascii="Calibri" w:hAnsi="Calibri" w:cs="Calibri"/>
                <w:sz w:val="18"/>
                <w:szCs w:val="18"/>
              </w:rPr>
              <w:t>ve</w:t>
            </w:r>
            <w:r w:rsidRPr="00A122BD">
              <w:rPr>
                <w:rFonts w:ascii="Calibri" w:hAnsi="Calibri" w:cs="Calibri"/>
                <w:sz w:val="18"/>
                <w:szCs w:val="18"/>
              </w:rPr>
              <w:t xml:space="preserve"> been convened </w:t>
            </w:r>
            <w:proofErr w:type="gramStart"/>
            <w:r w:rsidRPr="00A122BD">
              <w:rPr>
                <w:rFonts w:ascii="Calibri" w:hAnsi="Calibri" w:cs="Calibri"/>
                <w:sz w:val="18"/>
                <w:szCs w:val="18"/>
              </w:rPr>
              <w:t>as  self</w:t>
            </w:r>
            <w:proofErr w:type="gramEnd"/>
            <w:r w:rsidRPr="00A122BD">
              <w:rPr>
                <w:rFonts w:ascii="Calibri" w:hAnsi="Calibri" w:cs="Calibri"/>
                <w:sz w:val="18"/>
                <w:szCs w:val="18"/>
              </w:rPr>
              <w:t>-determining bod</w:t>
            </w:r>
            <w:r>
              <w:rPr>
                <w:rFonts w:ascii="Calibri" w:hAnsi="Calibri" w:cs="Calibri"/>
                <w:sz w:val="18"/>
                <w:szCs w:val="18"/>
              </w:rPr>
              <w:t>ies</w:t>
            </w:r>
            <w:r w:rsidRPr="00A122BD">
              <w:rPr>
                <w:rFonts w:ascii="Calibri" w:hAnsi="Calibri" w:cs="Calibri"/>
                <w:sz w:val="18"/>
                <w:szCs w:val="18"/>
              </w:rPr>
              <w:t xml:space="preserve"> to provide guidance and ideas about how to improve the custodial experiences of Aboriginal men in custody and improve outcomes for Aboriginal people.</w:t>
            </w:r>
          </w:p>
          <w:p w14:paraId="28927EC1" w14:textId="77777777" w:rsidR="00AF065C" w:rsidRDefault="00AF065C" w:rsidP="00AF065C">
            <w:pPr>
              <w:pStyle w:val="ListParagraph"/>
              <w:numPr>
                <w:ilvl w:val="0"/>
                <w:numId w:val="20"/>
              </w:numPr>
              <w:rPr>
                <w:rFonts w:ascii="Calibri" w:hAnsi="Calibri" w:cs="Calibri"/>
                <w:sz w:val="18"/>
                <w:szCs w:val="18"/>
              </w:rPr>
            </w:pPr>
            <w:r>
              <w:rPr>
                <w:rFonts w:ascii="Calibri" w:hAnsi="Calibri" w:cs="Calibri"/>
                <w:sz w:val="18"/>
                <w:szCs w:val="18"/>
              </w:rPr>
              <w:t xml:space="preserve">Closing the Gap Reference Groups were convened by Port Phillip Prison and continued at Barwon Prison Precinct. </w:t>
            </w:r>
          </w:p>
          <w:p w14:paraId="5B2E2151" w14:textId="1F2C2194" w:rsidR="00DF2EA4" w:rsidRPr="00A122BD" w:rsidRDefault="00AF065C" w:rsidP="00905E30">
            <w:pPr>
              <w:pStyle w:val="ListParagraph"/>
              <w:numPr>
                <w:ilvl w:val="0"/>
                <w:numId w:val="20"/>
              </w:numPr>
              <w:rPr>
                <w:rFonts w:ascii="Calibri" w:hAnsi="Calibri" w:cs="Calibri"/>
                <w:sz w:val="18"/>
                <w:szCs w:val="18"/>
              </w:rPr>
            </w:pPr>
            <w:r>
              <w:rPr>
                <w:rFonts w:ascii="Calibri" w:hAnsi="Calibri" w:cs="Calibri"/>
                <w:sz w:val="18"/>
                <w:szCs w:val="18"/>
              </w:rPr>
              <w:t>The membership of both Reference Groups compromises senior leaders from the Aboriginal community (Aboriginal Justice Caucus and other relevant Aboriginal Organisations) and government.</w:t>
            </w:r>
          </w:p>
        </w:tc>
      </w:tr>
      <w:tr w:rsidR="00DF2EA4" w:rsidRPr="00FF70B8" w14:paraId="0299F884" w14:textId="77777777" w:rsidTr="486C6893">
        <w:trPr>
          <w:trHeight w:val="56"/>
          <w:jc w:val="center"/>
        </w:trPr>
        <w:tc>
          <w:tcPr>
            <w:tcW w:w="1111" w:type="pct"/>
            <w:shd w:val="clear" w:color="auto" w:fill="F2F2F2" w:themeFill="background1" w:themeFillShade="F2"/>
          </w:tcPr>
          <w:p w14:paraId="345F0161" w14:textId="63D9FE64" w:rsidR="00DF2EA4" w:rsidRPr="00BE3BB6" w:rsidRDefault="00DF2EA4" w:rsidP="009338F1">
            <w:pPr>
              <w:rPr>
                <w:rFonts w:ascii="Calibri" w:hAnsi="Calibri" w:cs="Calibri"/>
                <w:sz w:val="18"/>
                <w:szCs w:val="18"/>
              </w:rPr>
            </w:pPr>
            <w:r w:rsidRPr="00BE3BB6">
              <w:rPr>
                <w:rFonts w:ascii="Calibri" w:hAnsi="Calibri" w:cs="Calibri"/>
                <w:color w:val="000000"/>
                <w:sz w:val="18"/>
                <w:szCs w:val="18"/>
              </w:rPr>
              <w:t xml:space="preserve">Evaluation of Public Intoxication Reform </w:t>
            </w:r>
          </w:p>
        </w:tc>
        <w:tc>
          <w:tcPr>
            <w:tcW w:w="3889" w:type="pct"/>
            <w:shd w:val="clear" w:color="auto" w:fill="F2F2F2" w:themeFill="background1" w:themeFillShade="F2"/>
          </w:tcPr>
          <w:p w14:paraId="2A05B87C" w14:textId="77777777" w:rsidR="009F35E1" w:rsidRPr="00423D98" w:rsidRDefault="009F35E1" w:rsidP="00905E30">
            <w:pPr>
              <w:pStyle w:val="ListParagraph"/>
              <w:numPr>
                <w:ilvl w:val="0"/>
                <w:numId w:val="21"/>
              </w:numPr>
              <w:rPr>
                <w:rFonts w:ascii="Calibri" w:hAnsi="Calibri" w:cs="Calibri"/>
                <w:sz w:val="18"/>
                <w:szCs w:val="18"/>
              </w:rPr>
            </w:pPr>
            <w:r w:rsidRPr="00423D98">
              <w:rPr>
                <w:rFonts w:ascii="Calibri" w:hAnsi="Calibri" w:cs="Calibri"/>
                <w:sz w:val="18"/>
                <w:szCs w:val="18"/>
              </w:rPr>
              <w:t>A Monash University research team co-directed by Ky</w:t>
            </w:r>
            <w:r>
              <w:rPr>
                <w:rFonts w:ascii="Calibri" w:hAnsi="Calibri" w:cs="Calibri"/>
                <w:sz w:val="18"/>
                <w:szCs w:val="18"/>
              </w:rPr>
              <w:t>l</w:t>
            </w:r>
            <w:r w:rsidRPr="00423D98">
              <w:rPr>
                <w:rFonts w:ascii="Calibri" w:hAnsi="Calibri" w:cs="Calibri"/>
                <w:sz w:val="18"/>
                <w:szCs w:val="18"/>
              </w:rPr>
              <w:t xml:space="preserve">lie Cripps, a Palawa woman, continues to progress the independent evaluation into justice impacts of the public intoxication reform. </w:t>
            </w:r>
          </w:p>
          <w:p w14:paraId="70B445A5" w14:textId="77777777" w:rsidR="000B7C5B" w:rsidRPr="005C1717" w:rsidRDefault="009F35E1" w:rsidP="00905E30">
            <w:pPr>
              <w:pStyle w:val="ListParagraph"/>
              <w:numPr>
                <w:ilvl w:val="0"/>
                <w:numId w:val="21"/>
              </w:numPr>
              <w:rPr>
                <w:rFonts w:ascii="Calibri" w:hAnsi="Calibri" w:cs="Calibri"/>
                <w:sz w:val="18"/>
                <w:szCs w:val="18"/>
              </w:rPr>
            </w:pPr>
            <w:r w:rsidRPr="005C1717">
              <w:rPr>
                <w:rFonts w:ascii="Calibri" w:hAnsi="Calibri" w:cs="Calibri"/>
                <w:sz w:val="18"/>
                <w:szCs w:val="18"/>
              </w:rPr>
              <w:t xml:space="preserve">In April 2024, the Victorian Government supported and committed to action the </w:t>
            </w:r>
            <w:proofErr w:type="spellStart"/>
            <w:r w:rsidRPr="005C1717">
              <w:rPr>
                <w:rFonts w:ascii="Calibri" w:hAnsi="Calibri" w:cs="Calibri"/>
                <w:sz w:val="18"/>
                <w:szCs w:val="18"/>
              </w:rPr>
              <w:t>Yoorrook</w:t>
            </w:r>
            <w:proofErr w:type="spellEnd"/>
            <w:r w:rsidRPr="005C1717">
              <w:rPr>
                <w:rFonts w:ascii="Calibri" w:hAnsi="Calibri" w:cs="Calibri"/>
                <w:sz w:val="18"/>
                <w:szCs w:val="18"/>
              </w:rPr>
              <w:t xml:space="preserve"> Justice Commission’s recommendation that the evaluation be First Peoples led</w:t>
            </w:r>
            <w:r>
              <w:rPr>
                <w:rFonts w:ascii="Calibri" w:hAnsi="Calibri" w:cs="Calibri"/>
                <w:sz w:val="18"/>
                <w:szCs w:val="18"/>
              </w:rPr>
              <w:t>,</w:t>
            </w:r>
            <w:r w:rsidRPr="005C1717">
              <w:rPr>
                <w:rFonts w:ascii="Calibri" w:hAnsi="Calibri" w:cs="Calibri"/>
                <w:sz w:val="18"/>
                <w:szCs w:val="18"/>
              </w:rPr>
              <w:t xml:space="preserve"> cover at least the first 12 months </w:t>
            </w:r>
            <w:r>
              <w:rPr>
                <w:rFonts w:ascii="Calibri" w:hAnsi="Calibri" w:cs="Calibri"/>
                <w:sz w:val="18"/>
                <w:szCs w:val="18"/>
              </w:rPr>
              <w:t>and then three years of implementation,</w:t>
            </w:r>
            <w:r w:rsidR="000B7C5B">
              <w:rPr>
                <w:rFonts w:ascii="Calibri" w:hAnsi="Calibri" w:cs="Calibri"/>
                <w:sz w:val="18"/>
                <w:szCs w:val="18"/>
              </w:rPr>
              <w:t xml:space="preserve"> </w:t>
            </w:r>
            <w:r w:rsidR="000B7C5B" w:rsidRPr="005C1717">
              <w:rPr>
                <w:rFonts w:ascii="Calibri" w:hAnsi="Calibri" w:cs="Calibri"/>
                <w:sz w:val="18"/>
                <w:szCs w:val="18"/>
              </w:rPr>
              <w:t xml:space="preserve">and publish its results. The evaluation is progressing in line with </w:t>
            </w:r>
            <w:proofErr w:type="spellStart"/>
            <w:r w:rsidR="000B7C5B" w:rsidRPr="005C1717">
              <w:rPr>
                <w:rFonts w:ascii="Calibri" w:hAnsi="Calibri" w:cs="Calibri"/>
                <w:sz w:val="18"/>
                <w:szCs w:val="18"/>
              </w:rPr>
              <w:t>Yoorrook’s</w:t>
            </w:r>
            <w:proofErr w:type="spellEnd"/>
            <w:r w:rsidR="000B7C5B" w:rsidRPr="005C1717">
              <w:rPr>
                <w:rFonts w:ascii="Calibri" w:hAnsi="Calibri" w:cs="Calibri"/>
                <w:sz w:val="18"/>
                <w:szCs w:val="18"/>
              </w:rPr>
              <w:t xml:space="preserve"> recommendation and DJCS is committed to the publication of the evaluation</w:t>
            </w:r>
            <w:r w:rsidR="000B7C5B">
              <w:rPr>
                <w:rFonts w:ascii="Calibri" w:hAnsi="Calibri" w:cs="Calibri"/>
                <w:sz w:val="18"/>
                <w:szCs w:val="18"/>
              </w:rPr>
              <w:t>’</w:t>
            </w:r>
            <w:r w:rsidR="000B7C5B" w:rsidRPr="005C1717">
              <w:rPr>
                <w:rFonts w:ascii="Calibri" w:hAnsi="Calibri" w:cs="Calibri"/>
                <w:sz w:val="18"/>
                <w:szCs w:val="18"/>
              </w:rPr>
              <w:t>s findings</w:t>
            </w:r>
            <w:r w:rsidR="000B7C5B" w:rsidRPr="16298823">
              <w:rPr>
                <w:rFonts w:ascii="Calibri" w:hAnsi="Calibri" w:cs="Calibri"/>
                <w:sz w:val="18"/>
                <w:szCs w:val="18"/>
              </w:rPr>
              <w:t xml:space="preserve">. </w:t>
            </w:r>
            <w:r w:rsidR="000B7C5B" w:rsidRPr="005C1717">
              <w:rPr>
                <w:rFonts w:ascii="Calibri" w:hAnsi="Calibri" w:cs="Calibri"/>
                <w:sz w:val="18"/>
                <w:szCs w:val="18"/>
              </w:rPr>
              <w:t xml:space="preserve"> </w:t>
            </w:r>
          </w:p>
          <w:p w14:paraId="4EE0B93C" w14:textId="77777777" w:rsidR="000B7C5B" w:rsidRPr="009E1D2B" w:rsidRDefault="000B7C5B" w:rsidP="00905E30">
            <w:pPr>
              <w:pStyle w:val="ListParagraph"/>
              <w:numPr>
                <w:ilvl w:val="0"/>
                <w:numId w:val="21"/>
              </w:numPr>
              <w:rPr>
                <w:rFonts w:ascii="Calibri" w:hAnsi="Calibri" w:cs="Calibri"/>
              </w:rPr>
            </w:pPr>
            <w:r>
              <w:rPr>
                <w:rFonts w:ascii="Calibri" w:hAnsi="Calibri" w:cs="Calibri"/>
                <w:sz w:val="18"/>
                <w:szCs w:val="18"/>
              </w:rPr>
              <w:t xml:space="preserve">In 2024, Monash University commenced focus groups, </w:t>
            </w:r>
            <w:r w:rsidRPr="16298823">
              <w:rPr>
                <w:rFonts w:ascii="Calibri" w:hAnsi="Calibri" w:cs="Calibri"/>
                <w:sz w:val="18"/>
                <w:szCs w:val="18"/>
              </w:rPr>
              <w:t>interviews,</w:t>
            </w:r>
            <w:r>
              <w:rPr>
                <w:rFonts w:ascii="Calibri" w:hAnsi="Calibri" w:cs="Calibri"/>
                <w:sz w:val="18"/>
                <w:szCs w:val="18"/>
              </w:rPr>
              <w:t xml:space="preserve"> and consultation with stakeholders, including Aboriginal community members. Ongoing research will </w:t>
            </w:r>
            <w:r w:rsidRPr="2C17DCC1">
              <w:rPr>
                <w:rFonts w:ascii="Calibri" w:hAnsi="Calibri" w:cs="Calibri"/>
                <w:sz w:val="18"/>
                <w:szCs w:val="18"/>
              </w:rPr>
              <w:t>continue</w:t>
            </w:r>
            <w:r>
              <w:rPr>
                <w:rFonts w:ascii="Calibri" w:hAnsi="Calibri" w:cs="Calibri"/>
                <w:sz w:val="18"/>
                <w:szCs w:val="18"/>
              </w:rPr>
              <w:t xml:space="preserve"> </w:t>
            </w:r>
            <w:r w:rsidRPr="2C17DCC1">
              <w:rPr>
                <w:rFonts w:ascii="Calibri" w:hAnsi="Calibri" w:cs="Calibri"/>
                <w:sz w:val="18"/>
                <w:szCs w:val="18"/>
              </w:rPr>
              <w:t xml:space="preserve">these </w:t>
            </w:r>
            <w:r w:rsidRPr="009E1D2B">
              <w:rPr>
                <w:rFonts w:ascii="Calibri" w:hAnsi="Calibri" w:cs="Calibri"/>
                <w:sz w:val="18"/>
                <w:szCs w:val="18"/>
              </w:rPr>
              <w:t>focus groups and yarning sessions</w:t>
            </w:r>
            <w:r w:rsidRPr="2C17DCC1">
              <w:rPr>
                <w:rFonts w:ascii="Calibri" w:hAnsi="Calibri" w:cs="Calibri"/>
                <w:sz w:val="18"/>
                <w:szCs w:val="18"/>
              </w:rPr>
              <w:t>,</w:t>
            </w:r>
            <w:r w:rsidRPr="009E1D2B">
              <w:rPr>
                <w:rFonts w:ascii="Calibri" w:hAnsi="Calibri" w:cs="Calibri"/>
                <w:sz w:val="18"/>
                <w:szCs w:val="18"/>
              </w:rPr>
              <w:t xml:space="preserve"> with </w:t>
            </w:r>
            <w:r w:rsidRPr="79A5758D">
              <w:rPr>
                <w:rFonts w:ascii="Calibri" w:hAnsi="Calibri" w:cs="Calibri"/>
                <w:sz w:val="18"/>
                <w:szCs w:val="18"/>
              </w:rPr>
              <w:t xml:space="preserve">a focus on </w:t>
            </w:r>
            <w:r w:rsidRPr="009E1D2B">
              <w:rPr>
                <w:rFonts w:ascii="Calibri" w:hAnsi="Calibri" w:cs="Calibri"/>
                <w:sz w:val="18"/>
                <w:szCs w:val="18"/>
              </w:rPr>
              <w:t xml:space="preserve">local Aboriginal community members </w:t>
            </w:r>
            <w:r w:rsidRPr="007CD7C6">
              <w:rPr>
                <w:rFonts w:ascii="Calibri" w:hAnsi="Calibri" w:cs="Calibri"/>
                <w:sz w:val="18"/>
                <w:szCs w:val="18"/>
              </w:rPr>
              <w:t xml:space="preserve">in locations </w:t>
            </w:r>
            <w:r w:rsidRPr="0F34E585">
              <w:rPr>
                <w:rFonts w:ascii="Calibri" w:hAnsi="Calibri" w:cs="Calibri"/>
                <w:sz w:val="18"/>
                <w:szCs w:val="18"/>
              </w:rPr>
              <w:t xml:space="preserve">across </w:t>
            </w:r>
            <w:r w:rsidRPr="009E1D2B">
              <w:rPr>
                <w:rFonts w:ascii="Calibri" w:hAnsi="Calibri" w:cs="Calibri"/>
                <w:sz w:val="18"/>
                <w:szCs w:val="18"/>
              </w:rPr>
              <w:t>regional and metropolitan Victoria.</w:t>
            </w:r>
          </w:p>
          <w:p w14:paraId="68A194FA" w14:textId="1E2F1B06" w:rsidR="00DF2EA4" w:rsidRPr="00C6274D" w:rsidRDefault="000B7C5B" w:rsidP="00905E30">
            <w:pPr>
              <w:pStyle w:val="ListParagraph"/>
              <w:numPr>
                <w:ilvl w:val="0"/>
                <w:numId w:val="21"/>
              </w:numPr>
              <w:rPr>
                <w:rFonts w:ascii="Calibri" w:hAnsi="Calibri" w:cs="Calibri"/>
                <w:sz w:val="18"/>
                <w:szCs w:val="18"/>
              </w:rPr>
            </w:pPr>
            <w:r w:rsidRPr="009E1D2B">
              <w:rPr>
                <w:rFonts w:ascii="Calibri" w:hAnsi="Calibri" w:cs="Calibri"/>
                <w:sz w:val="18"/>
                <w:szCs w:val="18"/>
              </w:rPr>
              <w:t xml:space="preserve">Monash </w:t>
            </w:r>
            <w:r>
              <w:rPr>
                <w:rFonts w:ascii="Calibri" w:hAnsi="Calibri" w:cs="Calibri"/>
                <w:sz w:val="18"/>
                <w:szCs w:val="18"/>
              </w:rPr>
              <w:t>continues to</w:t>
            </w:r>
            <w:r w:rsidRPr="009E1D2B">
              <w:rPr>
                <w:rFonts w:ascii="Calibri" w:hAnsi="Calibri" w:cs="Calibri"/>
                <w:sz w:val="18"/>
                <w:szCs w:val="18"/>
              </w:rPr>
              <w:t xml:space="preserve"> </w:t>
            </w:r>
            <w:r>
              <w:rPr>
                <w:rFonts w:ascii="Calibri" w:hAnsi="Calibri" w:cs="Calibri"/>
                <w:sz w:val="18"/>
                <w:szCs w:val="18"/>
              </w:rPr>
              <w:t>progress</w:t>
            </w:r>
            <w:r w:rsidRPr="009E1D2B">
              <w:rPr>
                <w:rFonts w:ascii="Calibri" w:hAnsi="Calibri" w:cs="Calibri"/>
                <w:sz w:val="18"/>
                <w:szCs w:val="18"/>
              </w:rPr>
              <w:t xml:space="preserve"> the evaluation in consultation with its Community, Legal and Advisory Services (CLAS) Committee, which includes representatives from the </w:t>
            </w:r>
            <w:r>
              <w:rPr>
                <w:rFonts w:ascii="Calibri" w:hAnsi="Calibri" w:cs="Calibri"/>
                <w:sz w:val="18"/>
                <w:szCs w:val="18"/>
              </w:rPr>
              <w:t>Aboriginal Justice Caucus</w:t>
            </w:r>
            <w:r w:rsidRPr="009E1D2B">
              <w:rPr>
                <w:rFonts w:ascii="Calibri" w:hAnsi="Calibri" w:cs="Calibri"/>
                <w:sz w:val="18"/>
                <w:szCs w:val="18"/>
              </w:rPr>
              <w:t xml:space="preserve">, the Day </w:t>
            </w:r>
            <w:bookmarkStart w:id="2" w:name="_Int_eKZeFCIK"/>
            <w:r w:rsidRPr="009E1D2B">
              <w:rPr>
                <w:rFonts w:ascii="Calibri" w:hAnsi="Calibri" w:cs="Calibri"/>
                <w:sz w:val="18"/>
                <w:szCs w:val="18"/>
              </w:rPr>
              <w:t>family</w:t>
            </w:r>
            <w:bookmarkEnd w:id="2"/>
            <w:r w:rsidRPr="009E1D2B">
              <w:rPr>
                <w:rFonts w:ascii="Calibri" w:hAnsi="Calibri" w:cs="Calibri"/>
                <w:sz w:val="18"/>
                <w:szCs w:val="18"/>
              </w:rPr>
              <w:t xml:space="preserve"> and </w:t>
            </w:r>
            <w:r>
              <w:rPr>
                <w:rFonts w:ascii="Calibri" w:hAnsi="Calibri" w:cs="Calibri"/>
                <w:sz w:val="18"/>
                <w:szCs w:val="18"/>
              </w:rPr>
              <w:t>Aboriginal Community Controlled Organisations</w:t>
            </w:r>
            <w:r w:rsidRPr="009E1D2B">
              <w:rPr>
                <w:rFonts w:ascii="Calibri" w:hAnsi="Calibri" w:cs="Calibri"/>
                <w:sz w:val="18"/>
                <w:szCs w:val="18"/>
              </w:rPr>
              <w:t>.</w:t>
            </w:r>
          </w:p>
        </w:tc>
      </w:tr>
      <w:tr w:rsidR="00DF2EA4" w:rsidRPr="00FF70B8" w14:paraId="48A9538B" w14:textId="77777777" w:rsidTr="486C6893">
        <w:trPr>
          <w:trHeight w:val="56"/>
          <w:jc w:val="center"/>
        </w:trPr>
        <w:tc>
          <w:tcPr>
            <w:tcW w:w="1111" w:type="pct"/>
            <w:shd w:val="clear" w:color="auto" w:fill="F2F2F2" w:themeFill="background1" w:themeFillShade="F2"/>
          </w:tcPr>
          <w:p w14:paraId="1BEA4BE4" w14:textId="2BE523DC" w:rsidR="00DF2EA4" w:rsidRPr="00BE3BB6" w:rsidRDefault="00DF2EA4" w:rsidP="009338F1">
            <w:pPr>
              <w:rPr>
                <w:rFonts w:ascii="Calibri" w:hAnsi="Calibri" w:cs="Calibri"/>
                <w:sz w:val="18"/>
                <w:szCs w:val="18"/>
              </w:rPr>
            </w:pPr>
            <w:r w:rsidRPr="00BE3BB6">
              <w:rPr>
                <w:rFonts w:ascii="Calibri" w:hAnsi="Calibri" w:cs="Calibri"/>
                <w:color w:val="000000"/>
                <w:sz w:val="18"/>
                <w:szCs w:val="18"/>
              </w:rPr>
              <w:t xml:space="preserve">Development of dedicated Aboriginal Victims of Crime Strategy </w:t>
            </w:r>
          </w:p>
        </w:tc>
        <w:tc>
          <w:tcPr>
            <w:tcW w:w="3889" w:type="pct"/>
            <w:shd w:val="clear" w:color="auto" w:fill="F2F2F2" w:themeFill="background1" w:themeFillShade="F2"/>
          </w:tcPr>
          <w:p w14:paraId="2D18016B" w14:textId="77777777" w:rsidR="006F18D7" w:rsidRPr="00B11BBC" w:rsidRDefault="006F18D7" w:rsidP="00905E30">
            <w:pPr>
              <w:pStyle w:val="ListParagraph"/>
              <w:numPr>
                <w:ilvl w:val="0"/>
                <w:numId w:val="21"/>
              </w:numPr>
              <w:rPr>
                <w:rFonts w:cstheme="minorHAnsi"/>
                <w:color w:val="000000" w:themeColor="text1"/>
                <w:sz w:val="18"/>
                <w:szCs w:val="18"/>
              </w:rPr>
            </w:pPr>
            <w:r w:rsidRPr="00B11BBC">
              <w:rPr>
                <w:rFonts w:cstheme="minorHAnsi"/>
                <w:color w:val="000000" w:themeColor="text1"/>
                <w:sz w:val="18"/>
                <w:szCs w:val="18"/>
              </w:rPr>
              <w:t>Development of the Aboriginal Victims of Crime Strategy (the Strategy) continues to progress. The Strategy is being developed in partnership with the Aboriginal Community to identify how the victim support system can better respond to the needs of Aboriginal and Torres Strait Islander people</w:t>
            </w:r>
            <w:r>
              <w:rPr>
                <w:rFonts w:cstheme="minorHAnsi"/>
                <w:color w:val="000000" w:themeColor="text1"/>
                <w:sz w:val="18"/>
                <w:szCs w:val="18"/>
              </w:rPr>
              <w:t xml:space="preserve">. </w:t>
            </w:r>
            <w:r w:rsidRPr="001909BA">
              <w:rPr>
                <w:color w:val="000000" w:themeColor="text1"/>
                <w:sz w:val="18"/>
                <w:szCs w:val="18"/>
              </w:rPr>
              <w:t xml:space="preserve">The Aboriginal Justice Caucus </w:t>
            </w:r>
            <w:r>
              <w:rPr>
                <w:color w:val="000000" w:themeColor="text1"/>
                <w:sz w:val="18"/>
                <w:szCs w:val="18"/>
              </w:rPr>
              <w:t xml:space="preserve">(AJC) </w:t>
            </w:r>
            <w:r w:rsidRPr="001909BA">
              <w:rPr>
                <w:color w:val="000000" w:themeColor="text1"/>
                <w:sz w:val="18"/>
                <w:szCs w:val="18"/>
              </w:rPr>
              <w:t xml:space="preserve">endorsed the establishment of a dedicated Project Control Group (PCG) for the Strategy. The PCG includes members of </w:t>
            </w:r>
            <w:r>
              <w:rPr>
                <w:color w:val="000000" w:themeColor="text1"/>
                <w:sz w:val="18"/>
                <w:szCs w:val="18"/>
              </w:rPr>
              <w:t>AJC</w:t>
            </w:r>
            <w:r w:rsidRPr="001909BA">
              <w:rPr>
                <w:color w:val="000000" w:themeColor="text1"/>
                <w:sz w:val="18"/>
                <w:szCs w:val="18"/>
              </w:rPr>
              <w:t xml:space="preserve"> and ACCOs, and met regularly in 2024 to ensure the Aboriginal Community leads the Strategy’s development. PCG and </w:t>
            </w:r>
            <w:r>
              <w:rPr>
                <w:color w:val="000000" w:themeColor="text1"/>
                <w:sz w:val="18"/>
                <w:szCs w:val="18"/>
              </w:rPr>
              <w:t>AJC</w:t>
            </w:r>
            <w:r w:rsidRPr="001909BA">
              <w:rPr>
                <w:color w:val="000000" w:themeColor="text1"/>
                <w:sz w:val="18"/>
                <w:szCs w:val="18"/>
              </w:rPr>
              <w:t xml:space="preserve"> endorsement is required before the Strategy is considered by Government. This comprehensive consultation also ensures that the voices of Aboriginal people are being heard and shape the Strategy</w:t>
            </w:r>
            <w:r>
              <w:rPr>
                <w:rFonts w:cstheme="minorHAnsi"/>
                <w:color w:val="000000" w:themeColor="text1"/>
                <w:sz w:val="18"/>
                <w:szCs w:val="18"/>
              </w:rPr>
              <w:t>.</w:t>
            </w:r>
          </w:p>
          <w:p w14:paraId="49EF1D18" w14:textId="77777777" w:rsidR="00202693" w:rsidRPr="00DB53E8" w:rsidRDefault="006F18D7" w:rsidP="00905E30">
            <w:pPr>
              <w:pStyle w:val="ListParagraph"/>
              <w:numPr>
                <w:ilvl w:val="0"/>
                <w:numId w:val="48"/>
              </w:numPr>
              <w:rPr>
                <w:rFonts w:cstheme="minorHAnsi"/>
                <w:sz w:val="18"/>
                <w:szCs w:val="18"/>
              </w:rPr>
            </w:pPr>
            <w:r w:rsidRPr="00DB53E8">
              <w:rPr>
                <w:rFonts w:cstheme="minorHAnsi"/>
                <w:color w:val="000000" w:themeColor="text1"/>
                <w:sz w:val="18"/>
                <w:szCs w:val="18"/>
              </w:rPr>
              <w:t xml:space="preserve">To inform development of the Strategy in 2024, DJCS engaged closely with the Aboriginal Community and sector, </w:t>
            </w:r>
            <w:r w:rsidRPr="00DB53E8">
              <w:rPr>
                <w:rFonts w:cstheme="minorHAnsi"/>
                <w:sz w:val="18"/>
                <w:szCs w:val="18"/>
              </w:rPr>
              <w:t>including with RAJACs (September to November 2024), AJC (October 2024), Aboriginal Community Controlled Organisations (late 2024), and First Peoples Assembly (December 2024). DJCS also engaged</w:t>
            </w:r>
            <w:r w:rsidR="00202693">
              <w:rPr>
                <w:rFonts w:cstheme="minorHAnsi"/>
                <w:sz w:val="18"/>
                <w:szCs w:val="18"/>
              </w:rPr>
              <w:t xml:space="preserve"> </w:t>
            </w:r>
            <w:r w:rsidR="00202693" w:rsidRPr="00DB53E8">
              <w:rPr>
                <w:rFonts w:cstheme="minorHAnsi"/>
                <w:sz w:val="18"/>
                <w:szCs w:val="18"/>
              </w:rPr>
              <w:t xml:space="preserve">mainstream service providers (late 2024), and collaborative working groups (June and December 2024). </w:t>
            </w:r>
          </w:p>
          <w:p w14:paraId="3B73FD98" w14:textId="0DFAC63B" w:rsidR="00DF2EA4" w:rsidRPr="00A80929" w:rsidRDefault="00202693" w:rsidP="00905E30">
            <w:pPr>
              <w:pStyle w:val="ListParagraph"/>
              <w:numPr>
                <w:ilvl w:val="0"/>
                <w:numId w:val="48"/>
              </w:numPr>
              <w:rPr>
                <w:rFonts w:ascii="Calibri" w:hAnsi="Calibri" w:cs="Calibri"/>
                <w:sz w:val="18"/>
                <w:szCs w:val="18"/>
              </w:rPr>
            </w:pPr>
            <w:r w:rsidRPr="00177F56">
              <w:rPr>
                <w:sz w:val="18"/>
                <w:szCs w:val="18"/>
              </w:rPr>
              <w:t>On 12 December 2024, the research report ‘</w:t>
            </w:r>
            <w:r w:rsidRPr="00177F56">
              <w:rPr>
                <w:i/>
                <w:sz w:val="18"/>
                <w:szCs w:val="18"/>
              </w:rPr>
              <w:t>Ensuring that Aboriginal perspectives inform responses to Aboriginal victims of crime’,</w:t>
            </w:r>
            <w:r w:rsidRPr="00177F56">
              <w:rPr>
                <w:sz w:val="18"/>
                <w:szCs w:val="18"/>
              </w:rPr>
              <w:t xml:space="preserve"> commissioned by DJCS and produced by the Centre for Innovative Justice, in partnership with </w:t>
            </w:r>
            <w:proofErr w:type="spellStart"/>
            <w:r w:rsidRPr="00177F56">
              <w:rPr>
                <w:sz w:val="18"/>
                <w:szCs w:val="18"/>
              </w:rPr>
              <w:t>Djirra</w:t>
            </w:r>
            <w:proofErr w:type="spellEnd"/>
            <w:r w:rsidRPr="00177F56">
              <w:rPr>
                <w:sz w:val="18"/>
                <w:szCs w:val="18"/>
              </w:rPr>
              <w:t xml:space="preserve">, Elizabeth Morgan House and Dardi </w:t>
            </w:r>
            <w:proofErr w:type="spellStart"/>
            <w:r w:rsidRPr="00177F56">
              <w:rPr>
                <w:sz w:val="18"/>
                <w:szCs w:val="18"/>
              </w:rPr>
              <w:t>Munwurro</w:t>
            </w:r>
            <w:proofErr w:type="spellEnd"/>
            <w:r w:rsidRPr="00177F56">
              <w:rPr>
                <w:sz w:val="18"/>
                <w:szCs w:val="18"/>
              </w:rPr>
              <w:t xml:space="preserve">, was </w:t>
            </w:r>
            <w:bookmarkStart w:id="3" w:name="_Int_vqgkfVty"/>
            <w:r w:rsidRPr="00177F56">
              <w:rPr>
                <w:sz w:val="18"/>
                <w:szCs w:val="18"/>
              </w:rPr>
              <w:t>publicly launched</w:t>
            </w:r>
            <w:bookmarkEnd w:id="3"/>
            <w:r w:rsidRPr="00177F56">
              <w:rPr>
                <w:sz w:val="18"/>
                <w:szCs w:val="18"/>
              </w:rPr>
              <w:t xml:space="preserve"> and will inform the Strategy’s development.</w:t>
            </w:r>
          </w:p>
        </w:tc>
      </w:tr>
      <w:tr w:rsidR="00DF2EA4" w:rsidRPr="00FF70B8" w14:paraId="3F7C1407" w14:textId="77777777" w:rsidTr="486C6893">
        <w:trPr>
          <w:trHeight w:val="56"/>
          <w:jc w:val="center"/>
        </w:trPr>
        <w:tc>
          <w:tcPr>
            <w:tcW w:w="1111" w:type="pct"/>
            <w:shd w:val="clear" w:color="auto" w:fill="F2F2F2" w:themeFill="background1" w:themeFillShade="F2"/>
          </w:tcPr>
          <w:p w14:paraId="6A929A89" w14:textId="71047A03" w:rsidR="00DF2EA4" w:rsidRPr="00BE3BB6" w:rsidRDefault="00294D83" w:rsidP="009338F1">
            <w:pPr>
              <w:rPr>
                <w:rFonts w:ascii="Calibri" w:hAnsi="Calibri" w:cs="Calibri"/>
                <w:sz w:val="18"/>
                <w:szCs w:val="18"/>
              </w:rPr>
            </w:pPr>
            <w:r w:rsidRPr="00294D83">
              <w:rPr>
                <w:rFonts w:ascii="Calibri" w:hAnsi="Calibri" w:cs="Calibri"/>
                <w:color w:val="000000"/>
                <w:sz w:val="18"/>
                <w:szCs w:val="18"/>
              </w:rPr>
              <w:t xml:space="preserve">Continued Aboriginal leadership in the implementation and delivery of the Stolen Generations Reparations Package, led by </w:t>
            </w:r>
            <w:r w:rsidRPr="00294D83">
              <w:rPr>
                <w:rFonts w:ascii="Calibri" w:hAnsi="Calibri" w:cs="Calibri"/>
                <w:color w:val="000000"/>
                <w:sz w:val="18"/>
                <w:szCs w:val="18"/>
              </w:rPr>
              <w:lastRenderedPageBreak/>
              <w:t>the Stolen Generations Advisory Committee, and Stolen Generations Reparations Independent Assessment Panel </w:t>
            </w:r>
          </w:p>
        </w:tc>
        <w:tc>
          <w:tcPr>
            <w:tcW w:w="3889" w:type="pct"/>
            <w:shd w:val="clear" w:color="auto" w:fill="F2F2F2" w:themeFill="background1" w:themeFillShade="F2"/>
          </w:tcPr>
          <w:p w14:paraId="5880EA93" w14:textId="77777777" w:rsidR="00375177" w:rsidRPr="00375177" w:rsidRDefault="00375177" w:rsidP="00905E30">
            <w:pPr>
              <w:pStyle w:val="ListParagraph"/>
              <w:numPr>
                <w:ilvl w:val="0"/>
                <w:numId w:val="22"/>
              </w:numPr>
              <w:rPr>
                <w:rFonts w:cstheme="minorHAnsi"/>
                <w:sz w:val="18"/>
                <w:szCs w:val="18"/>
              </w:rPr>
            </w:pPr>
            <w:r w:rsidRPr="00375177">
              <w:rPr>
                <w:rFonts w:cstheme="minorHAnsi"/>
                <w:sz w:val="18"/>
                <w:szCs w:val="18"/>
              </w:rPr>
              <w:lastRenderedPageBreak/>
              <w:t>The Stolen Generations Reparations Advisory Committee has nine members who are all Stolen Generations members or their descendants. The Advisory Committee provides continued Aboriginal leadership in the design and delivery of the Package, ensuring it remains culturally appropriate and aligns with community expectations. </w:t>
            </w:r>
          </w:p>
          <w:p w14:paraId="64B3DCB8" w14:textId="77777777" w:rsidR="00375177" w:rsidRPr="00375177" w:rsidRDefault="00375177" w:rsidP="00905E30">
            <w:pPr>
              <w:pStyle w:val="ListParagraph"/>
              <w:numPr>
                <w:ilvl w:val="0"/>
                <w:numId w:val="22"/>
              </w:numPr>
              <w:rPr>
                <w:rFonts w:cstheme="minorHAnsi"/>
                <w:sz w:val="18"/>
                <w:szCs w:val="18"/>
              </w:rPr>
            </w:pPr>
            <w:r w:rsidRPr="00375177">
              <w:rPr>
                <w:rFonts w:cstheme="minorHAnsi"/>
                <w:sz w:val="18"/>
                <w:szCs w:val="18"/>
              </w:rPr>
              <w:lastRenderedPageBreak/>
              <w:t>As one example of its impact, members of the Advisory Committee made a major contribution to the design and delivery of the Victoria Police apology to the Stolen Generations on 24 May 2024. </w:t>
            </w:r>
          </w:p>
          <w:p w14:paraId="63277E72" w14:textId="77777777" w:rsidR="00375177" w:rsidRPr="00375177" w:rsidRDefault="00375177" w:rsidP="00905E30">
            <w:pPr>
              <w:pStyle w:val="ListParagraph"/>
              <w:numPr>
                <w:ilvl w:val="0"/>
                <w:numId w:val="22"/>
              </w:numPr>
              <w:rPr>
                <w:rFonts w:cstheme="minorHAnsi"/>
                <w:sz w:val="18"/>
                <w:szCs w:val="18"/>
              </w:rPr>
            </w:pPr>
            <w:r w:rsidRPr="00375177">
              <w:rPr>
                <w:rFonts w:cstheme="minorHAnsi"/>
                <w:sz w:val="18"/>
                <w:szCs w:val="18"/>
              </w:rPr>
              <w:t>As another example, the Department of Justice and Community Safety designed and implemented a collective in-person apology model in accordance with recommendations of the Stolen Generations Reparations Steering Committee final report. The Advisory Committee played a critical role, alongside selected ACCOs, in the design of the collective apology to ensure it met the needs of the Stolen Generations members and supported their healing.  </w:t>
            </w:r>
          </w:p>
          <w:p w14:paraId="7D2AC210" w14:textId="77777777" w:rsidR="00375177" w:rsidRPr="00375177" w:rsidRDefault="00375177" w:rsidP="00905E30">
            <w:pPr>
              <w:pStyle w:val="ListParagraph"/>
              <w:numPr>
                <w:ilvl w:val="0"/>
                <w:numId w:val="22"/>
              </w:numPr>
              <w:rPr>
                <w:rFonts w:cstheme="minorHAnsi"/>
                <w:sz w:val="18"/>
                <w:szCs w:val="18"/>
              </w:rPr>
            </w:pPr>
            <w:r w:rsidRPr="00375177">
              <w:rPr>
                <w:rFonts w:cstheme="minorHAnsi"/>
                <w:sz w:val="18"/>
                <w:szCs w:val="18"/>
              </w:rPr>
              <w:t>The Premier delivered the first in-person apology to eligible applicants to the Stolen Generations Reparations Package on 10 October 2024. Feedback received from partners and some applicants indicated that the event was successful in supporting the healing journey of eligible applicants and strengthening connection.  The Advisory Committee will continue to support delivery of future in-person apologies. </w:t>
            </w:r>
          </w:p>
          <w:p w14:paraId="6C63DA2B" w14:textId="77777777" w:rsidR="00375177" w:rsidRPr="00375177" w:rsidRDefault="00375177" w:rsidP="00905E30">
            <w:pPr>
              <w:pStyle w:val="ListParagraph"/>
              <w:numPr>
                <w:ilvl w:val="0"/>
                <w:numId w:val="22"/>
              </w:numPr>
              <w:rPr>
                <w:rFonts w:cstheme="minorHAnsi"/>
                <w:sz w:val="18"/>
                <w:szCs w:val="18"/>
              </w:rPr>
            </w:pPr>
            <w:r w:rsidRPr="00375177">
              <w:rPr>
                <w:rFonts w:cstheme="minorHAnsi"/>
                <w:sz w:val="18"/>
                <w:szCs w:val="18"/>
              </w:rPr>
              <w:t>The Stolen Generations Reparations Independent Assessment Panel has 10 members. The Stolen Generations Reparations Independent Assessment Panel has 10 members. The Panel is chaired by a Stolen Generations Person with Deputy Chairs being Stolen Generations and/or Aboriginal People. The Independent Assessment Panel model gives effect to the Bringing Them Home Report which recommended that Aboriginal and/or Torres Strait Islander people are involved in decisions about reparations.  </w:t>
            </w:r>
          </w:p>
          <w:p w14:paraId="6541E50B" w14:textId="4DB59549" w:rsidR="00DF2EA4" w:rsidRPr="004116D8" w:rsidRDefault="00375177" w:rsidP="00905E30">
            <w:pPr>
              <w:pStyle w:val="ListParagraph"/>
              <w:numPr>
                <w:ilvl w:val="0"/>
                <w:numId w:val="22"/>
              </w:numPr>
              <w:contextualSpacing w:val="0"/>
              <w:rPr>
                <w:rFonts w:ascii="Calibri" w:hAnsi="Calibri" w:cs="Calibri"/>
                <w:sz w:val="18"/>
                <w:szCs w:val="18"/>
              </w:rPr>
            </w:pPr>
            <w:r w:rsidRPr="00375177">
              <w:rPr>
                <w:rFonts w:cstheme="minorHAnsi"/>
                <w:sz w:val="18"/>
                <w:szCs w:val="18"/>
              </w:rPr>
              <w:t>To the end of 2024, this Panel has carefully considered 695 applications to the Package, of which 623 have been found eligible. </w:t>
            </w:r>
          </w:p>
        </w:tc>
      </w:tr>
      <w:tr w:rsidR="3507DE3E" w14:paraId="28AE894A" w14:textId="77777777" w:rsidTr="486C6893">
        <w:trPr>
          <w:trHeight w:val="300"/>
          <w:jc w:val="center"/>
        </w:trPr>
        <w:tc>
          <w:tcPr>
            <w:tcW w:w="3403" w:type="dxa"/>
            <w:shd w:val="clear" w:color="auto" w:fill="F2F2F2" w:themeFill="background1" w:themeFillShade="F2"/>
          </w:tcPr>
          <w:p w14:paraId="09694A06" w14:textId="7FC4A28C" w:rsidR="3507DE3E" w:rsidRDefault="3DAC13EF" w:rsidP="3507DE3E">
            <w:pPr>
              <w:rPr>
                <w:rFonts w:ascii="Calibri" w:eastAsia="Calibri" w:hAnsi="Calibri" w:cs="Calibri"/>
                <w:sz w:val="18"/>
                <w:szCs w:val="18"/>
              </w:rPr>
            </w:pPr>
            <w:r w:rsidRPr="5F2443B2">
              <w:rPr>
                <w:rFonts w:ascii="Calibri" w:eastAsia="Calibri" w:hAnsi="Calibri" w:cs="Calibri"/>
                <w:color w:val="000000" w:themeColor="text1"/>
                <w:sz w:val="18"/>
                <w:szCs w:val="18"/>
              </w:rPr>
              <w:lastRenderedPageBreak/>
              <w:t>Creation of a new Youth Justice Act</w:t>
            </w:r>
          </w:p>
        </w:tc>
        <w:tc>
          <w:tcPr>
            <w:tcW w:w="11912" w:type="dxa"/>
            <w:shd w:val="clear" w:color="auto" w:fill="F2F2F2" w:themeFill="background1" w:themeFillShade="F2"/>
          </w:tcPr>
          <w:p w14:paraId="70BE9190" w14:textId="7EECAE5C" w:rsidR="3DAC13EF" w:rsidRDefault="3DAC13EF" w:rsidP="004575BB">
            <w:pPr>
              <w:pStyle w:val="ListParagraph"/>
              <w:numPr>
                <w:ilvl w:val="0"/>
                <w:numId w:val="22"/>
              </w:numPr>
              <w:rPr>
                <w:rFonts w:ascii="Calibri" w:eastAsia="Calibri" w:hAnsi="Calibri" w:cs="Calibri"/>
                <w:color w:val="000000" w:themeColor="text1"/>
              </w:rPr>
            </w:pPr>
            <w:r w:rsidRPr="2CE691F0">
              <w:rPr>
                <w:rFonts w:ascii="Calibri" w:eastAsia="Calibri" w:hAnsi="Calibri" w:cs="Calibri"/>
                <w:color w:val="000000" w:themeColor="text1"/>
                <w:sz w:val="18"/>
                <w:szCs w:val="18"/>
              </w:rPr>
              <w:t xml:space="preserve">The Aboriginal Justice Caucus has worked closely with the Victorian Government on development of new </w:t>
            </w:r>
            <w:r w:rsidRPr="2CE691F0">
              <w:rPr>
                <w:rFonts w:ascii="Calibri" w:eastAsia="Calibri" w:hAnsi="Calibri" w:cs="Calibri"/>
                <w:i/>
                <w:iCs/>
                <w:color w:val="000000" w:themeColor="text1"/>
                <w:sz w:val="18"/>
                <w:szCs w:val="18"/>
              </w:rPr>
              <w:t>Youth Justice Act</w:t>
            </w:r>
            <w:r w:rsidRPr="2CE691F0">
              <w:rPr>
                <w:rFonts w:ascii="Calibri" w:eastAsia="Calibri" w:hAnsi="Calibri" w:cs="Calibri"/>
                <w:color w:val="000000" w:themeColor="text1"/>
                <w:sz w:val="18"/>
                <w:szCs w:val="18"/>
              </w:rPr>
              <w:t xml:space="preserve"> 2024 (YJ Act) and have been instrumental in shaping key aspects designed to improve outcomes for Aboriginal children and young people </w:t>
            </w:r>
          </w:p>
          <w:p w14:paraId="27F98CE2" w14:textId="68438984" w:rsidR="3DAC13EF" w:rsidRDefault="3DAC13EF" w:rsidP="004575BB">
            <w:pPr>
              <w:pStyle w:val="ListParagraph"/>
              <w:numPr>
                <w:ilvl w:val="0"/>
                <w:numId w:val="22"/>
              </w:numPr>
              <w:spacing w:line="257" w:lineRule="auto"/>
              <w:rPr>
                <w:rFonts w:ascii="Calibri" w:eastAsia="Calibri" w:hAnsi="Calibri" w:cs="Calibri"/>
                <w:color w:val="000000" w:themeColor="text1"/>
              </w:rPr>
            </w:pPr>
            <w:r w:rsidRPr="2CE691F0">
              <w:rPr>
                <w:rFonts w:ascii="Calibri" w:eastAsia="Calibri" w:hAnsi="Calibri" w:cs="Calibri"/>
                <w:color w:val="000000" w:themeColor="text1"/>
                <w:sz w:val="18"/>
                <w:szCs w:val="18"/>
              </w:rPr>
              <w:t xml:space="preserve">The </w:t>
            </w:r>
            <w:r w:rsidR="0098061F" w:rsidRPr="2CE691F0">
              <w:rPr>
                <w:rFonts w:ascii="Calibri" w:eastAsia="Calibri" w:hAnsi="Calibri" w:cs="Calibri"/>
                <w:color w:val="000000" w:themeColor="text1"/>
                <w:sz w:val="18"/>
                <w:szCs w:val="18"/>
              </w:rPr>
              <w:t>new YJ</w:t>
            </w:r>
            <w:r w:rsidRPr="2CE691F0">
              <w:rPr>
                <w:rFonts w:ascii="Calibri" w:eastAsia="Calibri" w:hAnsi="Calibri" w:cs="Calibri"/>
                <w:color w:val="000000" w:themeColor="text1"/>
                <w:sz w:val="18"/>
                <w:szCs w:val="18"/>
              </w:rPr>
              <w:t xml:space="preserve"> Act introduces specific guiding principles for Aboriginal children and young people, which enshrine respect for their human and cultural rights and self-determination. It has a dedicated focus on supporting Aboriginal self‐determination and reducing Aboriginal over‐representation in youth justice. </w:t>
            </w:r>
          </w:p>
          <w:p w14:paraId="3036B0AE" w14:textId="1C7C4023" w:rsidR="3DAC13EF" w:rsidRDefault="3DAC13EF" w:rsidP="004575BB">
            <w:pPr>
              <w:pStyle w:val="ListParagraph"/>
              <w:numPr>
                <w:ilvl w:val="0"/>
                <w:numId w:val="22"/>
              </w:numPr>
              <w:spacing w:line="257" w:lineRule="auto"/>
              <w:rPr>
                <w:rFonts w:ascii="Calibri" w:eastAsia="Calibri" w:hAnsi="Calibri" w:cs="Calibri"/>
                <w:color w:val="000000" w:themeColor="text1"/>
              </w:rPr>
            </w:pPr>
            <w:r w:rsidRPr="2CE691F0">
              <w:rPr>
                <w:rFonts w:ascii="Calibri" w:eastAsia="Calibri" w:hAnsi="Calibri" w:cs="Calibri"/>
                <w:color w:val="000000" w:themeColor="text1"/>
                <w:sz w:val="18"/>
                <w:szCs w:val="18"/>
              </w:rPr>
              <w:t xml:space="preserve">The YJ Act also includes other specific measures for Aboriginal young people, such as sentencing principles and custodial principles, and a Statement of Recognition that recognises, respects, and supports the distinct cultural rights of Aboriginal people and their right to self-determination. </w:t>
            </w:r>
          </w:p>
          <w:p w14:paraId="3CCAA23E" w14:textId="1E3AD949" w:rsidR="3507DE3E" w:rsidRPr="002F29A6" w:rsidRDefault="3DAC13EF" w:rsidP="002F29A6">
            <w:pPr>
              <w:pStyle w:val="ListParagraph"/>
              <w:numPr>
                <w:ilvl w:val="0"/>
                <w:numId w:val="22"/>
              </w:numPr>
              <w:spacing w:line="257" w:lineRule="auto"/>
              <w:rPr>
                <w:rFonts w:ascii="Calibri" w:eastAsia="Calibri" w:hAnsi="Calibri" w:cs="Calibri"/>
              </w:rPr>
            </w:pPr>
            <w:r w:rsidRPr="2CE691F0">
              <w:rPr>
                <w:rFonts w:ascii="Calibri" w:eastAsia="Calibri" w:hAnsi="Calibri" w:cs="Calibri"/>
                <w:sz w:val="18"/>
                <w:szCs w:val="18"/>
              </w:rPr>
              <w:t xml:space="preserve">Alongside the creation of the new YJ Act, government made further reforms to bail laws, applicable to both adults and children, targeted at serious alleged offending on bail. </w:t>
            </w:r>
            <w:proofErr w:type="gramStart"/>
            <w:r w:rsidRPr="2CE691F0">
              <w:rPr>
                <w:rFonts w:ascii="Calibri" w:eastAsia="Calibri" w:hAnsi="Calibri" w:cs="Calibri"/>
                <w:sz w:val="18"/>
                <w:szCs w:val="18"/>
              </w:rPr>
              <w:t>The majority of</w:t>
            </w:r>
            <w:proofErr w:type="gramEnd"/>
            <w:r w:rsidRPr="2CE691F0">
              <w:rPr>
                <w:rFonts w:ascii="Calibri" w:eastAsia="Calibri" w:hAnsi="Calibri" w:cs="Calibri"/>
                <w:sz w:val="18"/>
                <w:szCs w:val="18"/>
              </w:rPr>
              <w:t xml:space="preserve"> these reforms commenced by 2 December 2024. Provisions enabling a 2-year trial of electronic monitoring of children on bail in certain circumstances (along with enhanced bail supports), commenced on 22 April 2025.</w:t>
            </w:r>
          </w:p>
        </w:tc>
      </w:tr>
      <w:tr w:rsidR="00DF2EA4" w:rsidRPr="00857315" w14:paraId="323CBC87" w14:textId="722D4A58" w:rsidTr="486C6893">
        <w:trPr>
          <w:trHeight w:val="56"/>
          <w:jc w:val="center"/>
        </w:trPr>
        <w:tc>
          <w:tcPr>
            <w:tcW w:w="1111" w:type="pct"/>
            <w:shd w:val="clear" w:color="auto" w:fill="D5DCE4" w:themeFill="text2" w:themeFillTint="33"/>
          </w:tcPr>
          <w:p w14:paraId="02C3F28D" w14:textId="3F47066F" w:rsidR="00DF2EA4" w:rsidRPr="00BE3BB6" w:rsidRDefault="00DF2EA4" w:rsidP="009338F1">
            <w:pPr>
              <w:rPr>
                <w:rFonts w:ascii="Calibri" w:hAnsi="Calibri" w:cs="Calibri"/>
                <w:sz w:val="18"/>
                <w:szCs w:val="18"/>
              </w:rPr>
            </w:pPr>
            <w:r w:rsidRPr="00BE3BB6">
              <w:rPr>
                <w:rFonts w:ascii="Calibri" w:hAnsi="Calibri" w:cs="Calibri"/>
                <w:sz w:val="18"/>
                <w:szCs w:val="18"/>
              </w:rPr>
              <w:t>Department of Jobs, Skills, Industry and Regions (DJSIR)</w:t>
            </w:r>
          </w:p>
        </w:tc>
        <w:tc>
          <w:tcPr>
            <w:tcW w:w="3889" w:type="pct"/>
            <w:shd w:val="clear" w:color="auto" w:fill="D5DCE4" w:themeFill="text2" w:themeFillTint="33"/>
          </w:tcPr>
          <w:p w14:paraId="3E275480" w14:textId="77777777" w:rsidR="00DF2EA4" w:rsidRPr="00BE3BB6" w:rsidRDefault="00DF2EA4" w:rsidP="009338F1">
            <w:pPr>
              <w:rPr>
                <w:rFonts w:ascii="Calibri" w:hAnsi="Calibri" w:cs="Calibri"/>
                <w:sz w:val="18"/>
                <w:szCs w:val="18"/>
              </w:rPr>
            </w:pPr>
          </w:p>
        </w:tc>
      </w:tr>
      <w:tr w:rsidR="00DF2EA4" w:rsidRPr="00857315" w14:paraId="6C3F7DFA" w14:textId="77777777" w:rsidTr="486C6893">
        <w:tblPrEx>
          <w:jc w:val="left"/>
        </w:tblPrEx>
        <w:trPr>
          <w:trHeight w:val="56"/>
        </w:trPr>
        <w:tc>
          <w:tcPr>
            <w:tcW w:w="1111" w:type="pct"/>
            <w:shd w:val="clear" w:color="auto" w:fill="F2F2F2" w:themeFill="background1" w:themeFillShade="F2"/>
          </w:tcPr>
          <w:p w14:paraId="0780418D" w14:textId="34C2EAE5" w:rsidR="00DF2EA4" w:rsidRPr="00BE3BB6" w:rsidRDefault="00DF2EA4" w:rsidP="009338F1">
            <w:pPr>
              <w:rPr>
                <w:rFonts w:ascii="Calibri" w:hAnsi="Calibri" w:cs="Calibri"/>
                <w:sz w:val="18"/>
                <w:szCs w:val="18"/>
              </w:rPr>
            </w:pPr>
            <w:r>
              <w:rPr>
                <w:rFonts w:ascii="Calibri" w:hAnsi="Calibri" w:cs="Calibri"/>
                <w:sz w:val="18"/>
                <w:szCs w:val="18"/>
              </w:rPr>
              <w:t>Recruitment principles in small business portfolio, such as the Small Business Ministerial Council</w:t>
            </w:r>
          </w:p>
        </w:tc>
        <w:tc>
          <w:tcPr>
            <w:tcW w:w="3889" w:type="pct"/>
            <w:shd w:val="clear" w:color="auto" w:fill="F2F2F2" w:themeFill="background1" w:themeFillShade="F2"/>
          </w:tcPr>
          <w:p w14:paraId="5D2858F7" w14:textId="6912E6E3" w:rsidR="00DF2EA4" w:rsidRDefault="003B39D1" w:rsidP="00905E30">
            <w:pPr>
              <w:pStyle w:val="ListParagraph"/>
              <w:numPr>
                <w:ilvl w:val="0"/>
                <w:numId w:val="13"/>
              </w:numPr>
              <w:rPr>
                <w:rFonts w:ascii="Calibri" w:hAnsi="Calibri" w:cs="Calibri"/>
                <w:sz w:val="18"/>
                <w:szCs w:val="18"/>
              </w:rPr>
            </w:pPr>
            <w:r w:rsidRPr="00CB1D43">
              <w:rPr>
                <w:rFonts w:ascii="Calibri" w:hAnsi="Calibri" w:cs="Calibri"/>
                <w:sz w:val="18"/>
                <w:szCs w:val="18"/>
              </w:rPr>
              <w:t xml:space="preserve">In 2024, the Department of Jobs, Skills, Industry and Regions (DJSIR) commenced </w:t>
            </w:r>
            <w:r w:rsidRPr="003B39D1">
              <w:rPr>
                <w:rFonts w:ascii="Calibri" w:hAnsi="Calibri" w:cs="Calibri"/>
                <w:sz w:val="18"/>
                <w:szCs w:val="18"/>
              </w:rPr>
              <w:t xml:space="preserve">an open recruitment </w:t>
            </w:r>
            <w:r w:rsidRPr="00CB1D43">
              <w:rPr>
                <w:rFonts w:ascii="Calibri" w:hAnsi="Calibri" w:cs="Calibri"/>
                <w:sz w:val="18"/>
                <w:szCs w:val="18"/>
              </w:rPr>
              <w:t>process for</w:t>
            </w:r>
            <w:r w:rsidRPr="003B39D1">
              <w:rPr>
                <w:rFonts w:ascii="Calibri" w:hAnsi="Calibri" w:cs="Calibri"/>
                <w:sz w:val="18"/>
                <w:szCs w:val="18"/>
              </w:rPr>
              <w:t xml:space="preserve"> one chair and 8-10 members of</w:t>
            </w:r>
            <w:r w:rsidRPr="00CB1D43">
              <w:rPr>
                <w:rFonts w:ascii="Calibri" w:hAnsi="Calibri" w:cs="Calibri"/>
                <w:sz w:val="18"/>
                <w:szCs w:val="18"/>
              </w:rPr>
              <w:t xml:space="preserve"> the Small Business Ministerial Council (SBMC). The</w:t>
            </w:r>
            <w:r w:rsidR="00CB1D43">
              <w:rPr>
                <w:rFonts w:ascii="Calibri" w:hAnsi="Calibri" w:cs="Calibri"/>
                <w:sz w:val="18"/>
                <w:szCs w:val="18"/>
              </w:rPr>
              <w:t xml:space="preserve"> </w:t>
            </w:r>
            <w:r w:rsidRPr="003B39D1">
              <w:rPr>
                <w:rFonts w:ascii="Calibri" w:hAnsi="Calibri" w:cs="Calibri"/>
                <w:sz w:val="18"/>
                <w:szCs w:val="18"/>
              </w:rPr>
              <w:t xml:space="preserve">SBMC </w:t>
            </w:r>
            <w:r w:rsidRPr="00CB1D43">
              <w:rPr>
                <w:rFonts w:ascii="Calibri" w:hAnsi="Calibri" w:cs="Calibri"/>
                <w:sz w:val="18"/>
                <w:szCs w:val="18"/>
              </w:rPr>
              <w:t>terms of reference formally include the requirement for at least one Aboriginal business representative. This reflects DJSIR’s commitment to embedding Aboriginal voices in economic advisory structures</w:t>
            </w:r>
            <w:r w:rsidRPr="00391746">
              <w:rPr>
                <w:rFonts w:ascii="Calibri" w:hAnsi="Calibri" w:cs="Calibri"/>
                <w:sz w:val="18"/>
                <w:szCs w:val="18"/>
              </w:rPr>
              <w:t>.</w:t>
            </w:r>
          </w:p>
        </w:tc>
      </w:tr>
      <w:tr w:rsidR="00DF2EA4" w:rsidRPr="00857315" w14:paraId="241CFAEE" w14:textId="77777777" w:rsidTr="486C6893">
        <w:tblPrEx>
          <w:jc w:val="left"/>
        </w:tblPrEx>
        <w:trPr>
          <w:trHeight w:val="56"/>
        </w:trPr>
        <w:tc>
          <w:tcPr>
            <w:tcW w:w="1111" w:type="pct"/>
            <w:shd w:val="clear" w:color="auto" w:fill="F2F2F2" w:themeFill="background1" w:themeFillShade="F2"/>
          </w:tcPr>
          <w:p w14:paraId="5447E71F" w14:textId="651D2D34" w:rsidR="00DF2EA4" w:rsidRDefault="00DF2EA4" w:rsidP="00C7336B">
            <w:pPr>
              <w:rPr>
                <w:rFonts w:ascii="Calibri" w:hAnsi="Calibri" w:cs="Calibri"/>
                <w:sz w:val="18"/>
                <w:szCs w:val="18"/>
              </w:rPr>
            </w:pPr>
            <w:r>
              <w:rPr>
                <w:rFonts w:cstheme="minorHAnsi"/>
                <w:sz w:val="18"/>
                <w:szCs w:val="18"/>
              </w:rPr>
              <w:t>Koorie Skills Working Group</w:t>
            </w:r>
          </w:p>
        </w:tc>
        <w:tc>
          <w:tcPr>
            <w:tcW w:w="3889" w:type="pct"/>
            <w:shd w:val="clear" w:color="auto" w:fill="F2F2F2" w:themeFill="background1" w:themeFillShade="F2"/>
          </w:tcPr>
          <w:p w14:paraId="2384C77B" w14:textId="1DB3A01D" w:rsidR="0076522C" w:rsidRDefault="0076522C" w:rsidP="00905E30">
            <w:pPr>
              <w:pStyle w:val="ListParagraph"/>
              <w:numPr>
                <w:ilvl w:val="0"/>
                <w:numId w:val="13"/>
              </w:numPr>
              <w:spacing w:line="256" w:lineRule="auto"/>
              <w:rPr>
                <w:rFonts w:cstheme="minorHAnsi"/>
                <w:sz w:val="18"/>
                <w:szCs w:val="18"/>
              </w:rPr>
            </w:pPr>
            <w:r w:rsidRPr="00CB1D43">
              <w:rPr>
                <w:sz w:val="18"/>
                <w:szCs w:val="18"/>
              </w:rPr>
              <w:t>In 2024, stewardship of the Koorie Skills Working Group formally transferred from the Department of Education to DJSIR, following machinery of government changes. Through ongoing collaboration with VAEAI and the First Peoples community, the Working Group continued to provide strategic advice to improve outcomes for Aboriginal learners in vocational and further education. These insights have shaped DJSIR’s post-secondary education agenda and contributed to the alignment of Skills First reforms with self-determination principle</w:t>
            </w:r>
            <w:r>
              <w:rPr>
                <w:sz w:val="18"/>
                <w:szCs w:val="18"/>
              </w:rPr>
              <w:t>.</w:t>
            </w:r>
          </w:p>
          <w:p w14:paraId="5AEC3A96" w14:textId="02DAB6F0" w:rsidR="00DF2EA4" w:rsidRPr="009E74D3" w:rsidRDefault="0076522C" w:rsidP="00905E30">
            <w:pPr>
              <w:pStyle w:val="ListParagraph"/>
              <w:numPr>
                <w:ilvl w:val="0"/>
                <w:numId w:val="13"/>
              </w:numPr>
              <w:rPr>
                <w:rFonts w:cstheme="minorHAnsi"/>
                <w:sz w:val="18"/>
                <w:szCs w:val="18"/>
              </w:rPr>
            </w:pPr>
            <w:r>
              <w:rPr>
                <w:rFonts w:cstheme="minorHAnsi"/>
                <w:sz w:val="18"/>
                <w:szCs w:val="18"/>
              </w:rPr>
              <w:t xml:space="preserve">In late 2024, members of the Victorian First Nations VET Alliance were invited to join the KSWG. The Alliance is made up of three Aboriginal RTOs in Victoria: (VACCHO, VACSAL and </w:t>
            </w:r>
            <w:proofErr w:type="spellStart"/>
            <w:r>
              <w:rPr>
                <w:rFonts w:cstheme="minorHAnsi"/>
                <w:sz w:val="18"/>
                <w:szCs w:val="18"/>
              </w:rPr>
              <w:t>Bubup</w:t>
            </w:r>
            <w:proofErr w:type="spellEnd"/>
            <w:r>
              <w:rPr>
                <w:rFonts w:cstheme="minorHAnsi"/>
                <w:sz w:val="18"/>
                <w:szCs w:val="18"/>
              </w:rPr>
              <w:t xml:space="preserve"> Wil</w:t>
            </w:r>
            <w:r w:rsidR="00493034">
              <w:rPr>
                <w:rFonts w:cstheme="minorHAnsi"/>
                <w:sz w:val="18"/>
                <w:szCs w:val="18"/>
              </w:rPr>
              <w:t>a</w:t>
            </w:r>
            <w:r>
              <w:rPr>
                <w:rFonts w:cstheme="minorHAnsi"/>
                <w:sz w:val="18"/>
                <w:szCs w:val="18"/>
              </w:rPr>
              <w:t>m).</w:t>
            </w:r>
          </w:p>
        </w:tc>
      </w:tr>
      <w:tr w:rsidR="00DF2EA4" w:rsidRPr="006C0DE5" w14:paraId="1D8C37B7" w14:textId="669361FF" w:rsidTr="486C6893">
        <w:tblPrEx>
          <w:jc w:val="left"/>
        </w:tblPrEx>
        <w:trPr>
          <w:trHeight w:val="56"/>
        </w:trPr>
        <w:tc>
          <w:tcPr>
            <w:tcW w:w="1111" w:type="pct"/>
            <w:shd w:val="clear" w:color="auto" w:fill="D5DCE4" w:themeFill="text2" w:themeFillTint="33"/>
          </w:tcPr>
          <w:p w14:paraId="0DE17683" w14:textId="0AC25C74" w:rsidR="00DF2EA4" w:rsidRPr="00AF6584" w:rsidRDefault="00DF2EA4" w:rsidP="00C7336B">
            <w:pPr>
              <w:rPr>
                <w:rFonts w:ascii="Calibri" w:hAnsi="Calibri" w:cs="Calibri"/>
                <w:sz w:val="18"/>
                <w:szCs w:val="18"/>
              </w:rPr>
            </w:pPr>
            <w:r>
              <w:rPr>
                <w:rFonts w:ascii="Calibri" w:hAnsi="Calibri" w:cs="Calibri"/>
                <w:sz w:val="18"/>
                <w:szCs w:val="18"/>
              </w:rPr>
              <w:t>Department of Government Services (DGS)</w:t>
            </w:r>
          </w:p>
        </w:tc>
        <w:tc>
          <w:tcPr>
            <w:tcW w:w="3889" w:type="pct"/>
            <w:shd w:val="clear" w:color="auto" w:fill="D5DCE4" w:themeFill="text2" w:themeFillTint="33"/>
          </w:tcPr>
          <w:p w14:paraId="4BC86009" w14:textId="77777777" w:rsidR="00DF2EA4" w:rsidRPr="00AF6584" w:rsidRDefault="00DF2EA4" w:rsidP="005F62E1">
            <w:pPr>
              <w:rPr>
                <w:rFonts w:ascii="Calibri" w:hAnsi="Calibri" w:cs="Calibri"/>
                <w:sz w:val="18"/>
                <w:szCs w:val="18"/>
              </w:rPr>
            </w:pPr>
          </w:p>
        </w:tc>
      </w:tr>
      <w:tr w:rsidR="00DF2EA4" w:rsidRPr="00301CD3" w14:paraId="797E7E08" w14:textId="77777777" w:rsidTr="486C6893">
        <w:tblPrEx>
          <w:jc w:val="left"/>
        </w:tblPrEx>
        <w:trPr>
          <w:trHeight w:val="56"/>
        </w:trPr>
        <w:tc>
          <w:tcPr>
            <w:tcW w:w="1111" w:type="pct"/>
            <w:shd w:val="clear" w:color="auto" w:fill="F2F2F2" w:themeFill="background1" w:themeFillShade="F2"/>
          </w:tcPr>
          <w:p w14:paraId="70578D17" w14:textId="562E3C89" w:rsidR="00DF2EA4" w:rsidRPr="00275801" w:rsidRDefault="00DF2EA4" w:rsidP="00C7336B">
            <w:pPr>
              <w:rPr>
                <w:rFonts w:ascii="Calibri" w:hAnsi="Calibri" w:cs="Calibri"/>
                <w:sz w:val="18"/>
                <w:szCs w:val="18"/>
              </w:rPr>
            </w:pPr>
            <w:r w:rsidRPr="00301CD3">
              <w:rPr>
                <w:rFonts w:ascii="Calibri" w:hAnsi="Calibri" w:cs="Calibri"/>
                <w:sz w:val="18"/>
                <w:szCs w:val="18"/>
              </w:rPr>
              <w:t>Women Leading Locally Program</w:t>
            </w:r>
          </w:p>
        </w:tc>
        <w:tc>
          <w:tcPr>
            <w:tcW w:w="3889" w:type="pct"/>
            <w:shd w:val="clear" w:color="auto" w:fill="F2F2F2" w:themeFill="background1" w:themeFillShade="F2"/>
          </w:tcPr>
          <w:p w14:paraId="64B85B88" w14:textId="646F3DB9" w:rsidR="00DF2EA4" w:rsidRPr="00F6389D" w:rsidRDefault="008F1DFE" w:rsidP="00905E30">
            <w:pPr>
              <w:pStyle w:val="ListParagraph"/>
              <w:numPr>
                <w:ilvl w:val="0"/>
                <w:numId w:val="13"/>
              </w:numPr>
              <w:rPr>
                <w:rFonts w:ascii="Calibri" w:hAnsi="Calibri" w:cs="Calibri"/>
                <w:sz w:val="18"/>
                <w:szCs w:val="18"/>
              </w:rPr>
            </w:pPr>
            <w:r w:rsidRPr="00955CEA">
              <w:rPr>
                <w:rFonts w:ascii="Calibri" w:hAnsi="Calibri" w:cs="Calibri"/>
                <w:sz w:val="18"/>
                <w:szCs w:val="18"/>
              </w:rPr>
              <w:t>The program provided participants with resources and skills to campaign in the 2024 local government elections. The program is now complete with participants graduating in August 2024</w:t>
            </w:r>
            <w:r w:rsidR="00E63D75">
              <w:rPr>
                <w:rFonts w:ascii="Calibri" w:hAnsi="Calibri" w:cs="Calibri"/>
                <w:sz w:val="18"/>
                <w:szCs w:val="18"/>
              </w:rPr>
              <w:t>.</w:t>
            </w:r>
          </w:p>
        </w:tc>
      </w:tr>
    </w:tbl>
    <w:p w14:paraId="11C9D438" w14:textId="5A9B8D9B" w:rsidR="00F6389D" w:rsidRDefault="00F6389D" w:rsidP="003707E1">
      <w:pPr>
        <w:spacing w:after="0"/>
        <w:rPr>
          <w:rFonts w:cstheme="minorHAnsi"/>
          <w:sz w:val="28"/>
          <w:szCs w:val="28"/>
          <w:u w:val="single"/>
        </w:rPr>
      </w:pPr>
    </w:p>
    <w:p w14:paraId="1C946940" w14:textId="77777777" w:rsidR="00F6389D" w:rsidRDefault="00F6389D" w:rsidP="003707E1">
      <w:pPr>
        <w:spacing w:after="0"/>
        <w:rPr>
          <w:rFonts w:cstheme="minorHAnsi"/>
          <w:sz w:val="28"/>
          <w:szCs w:val="28"/>
          <w:u w:val="single"/>
        </w:rPr>
      </w:pPr>
      <w:r>
        <w:rPr>
          <w:rFonts w:cstheme="minorHAnsi"/>
          <w:sz w:val="28"/>
          <w:szCs w:val="28"/>
          <w:u w:val="single"/>
        </w:rPr>
        <w:br w:type="page"/>
      </w:r>
    </w:p>
    <w:p w14:paraId="280CA327" w14:textId="269554D1" w:rsidR="000B3391" w:rsidRDefault="000B3391" w:rsidP="003707E1">
      <w:pPr>
        <w:spacing w:after="0"/>
        <w:ind w:left="-567"/>
        <w:rPr>
          <w:rFonts w:cstheme="minorHAnsi"/>
          <w:sz w:val="28"/>
          <w:szCs w:val="28"/>
        </w:rPr>
      </w:pPr>
      <w:r w:rsidRPr="000B3391">
        <w:rPr>
          <w:rFonts w:cstheme="minorHAnsi"/>
          <w:sz w:val="28"/>
          <w:szCs w:val="28"/>
        </w:rPr>
        <w:lastRenderedPageBreak/>
        <w:t xml:space="preserve">Table </w:t>
      </w:r>
      <w:r>
        <w:rPr>
          <w:rFonts w:cstheme="minorHAnsi"/>
          <w:sz w:val="28"/>
          <w:szCs w:val="28"/>
        </w:rPr>
        <w:t>B</w:t>
      </w:r>
    </w:p>
    <w:p w14:paraId="0D9EF46C" w14:textId="349A8C7F" w:rsidR="00043C0C" w:rsidRPr="001A4959" w:rsidRDefault="002F660F" w:rsidP="003707E1">
      <w:pPr>
        <w:spacing w:after="0"/>
        <w:ind w:left="-567"/>
        <w:rPr>
          <w:rFonts w:cstheme="minorHAnsi"/>
          <w:sz w:val="28"/>
          <w:szCs w:val="28"/>
        </w:rPr>
      </w:pPr>
      <w:r w:rsidRPr="001A4959">
        <w:rPr>
          <w:rFonts w:cstheme="minorHAnsi"/>
          <w:sz w:val="28"/>
          <w:szCs w:val="28"/>
        </w:rPr>
        <w:t>Priority Reform Two – Building the community-controlled sector</w:t>
      </w:r>
    </w:p>
    <w:p w14:paraId="154DD33E" w14:textId="77777777" w:rsidR="003E19CC" w:rsidRPr="00FF70B8" w:rsidRDefault="003E19CC" w:rsidP="003707E1">
      <w:pPr>
        <w:spacing w:after="0"/>
        <w:ind w:left="-567"/>
        <w:rPr>
          <w:rFonts w:cstheme="minorHAnsi"/>
          <w:sz w:val="18"/>
          <w:szCs w:val="18"/>
        </w:rPr>
      </w:pPr>
      <w:r w:rsidRPr="00FF70B8">
        <w:rPr>
          <w:rFonts w:cstheme="minorHAnsi"/>
          <w:sz w:val="18"/>
          <w:szCs w:val="18"/>
        </w:rPr>
        <w:t xml:space="preserve">National Agreement Clauses 118 and 119: </w:t>
      </w:r>
    </w:p>
    <w:p w14:paraId="304920EA" w14:textId="77777777" w:rsidR="003E19CC" w:rsidRPr="00FF70B8" w:rsidRDefault="003E19CC" w:rsidP="003707E1">
      <w:pPr>
        <w:pStyle w:val="ListParagraph"/>
        <w:numPr>
          <w:ilvl w:val="0"/>
          <w:numId w:val="2"/>
        </w:numPr>
        <w:spacing w:after="0"/>
        <w:rPr>
          <w:rFonts w:cstheme="minorHAnsi"/>
          <w:sz w:val="18"/>
          <w:szCs w:val="18"/>
        </w:rPr>
      </w:pPr>
      <w:r w:rsidRPr="00FF70B8">
        <w:rPr>
          <w:rFonts w:cstheme="minorHAnsi"/>
          <w:sz w:val="18"/>
          <w:szCs w:val="18"/>
        </w:rPr>
        <w:t xml:space="preserve">There is sustained capacity building and investment in Aboriginal and Torres Strait Islander community-controlled organisations, which deliver certain services and address issues through a set of clearly defined standards or requirements, such as an agreed model of care </w:t>
      </w:r>
    </w:p>
    <w:p w14:paraId="29540225" w14:textId="77777777" w:rsidR="003E19CC" w:rsidRPr="00FF70B8" w:rsidRDefault="003E19CC" w:rsidP="003707E1">
      <w:pPr>
        <w:pStyle w:val="ListParagraph"/>
        <w:numPr>
          <w:ilvl w:val="0"/>
          <w:numId w:val="2"/>
        </w:numPr>
        <w:spacing w:after="0"/>
        <w:rPr>
          <w:rFonts w:cstheme="minorHAnsi"/>
          <w:sz w:val="18"/>
          <w:szCs w:val="18"/>
        </w:rPr>
      </w:pPr>
      <w:r w:rsidRPr="00FF70B8">
        <w:rPr>
          <w:rFonts w:cstheme="minorHAnsi"/>
          <w:sz w:val="18"/>
          <w:szCs w:val="18"/>
        </w:rPr>
        <w:t xml:space="preserve">There is a dedicated and identified Aboriginal and Torres Strait Islander workforce (that complements a range of other professions and expertise) and where people working in community-controlled sectors have wage parity based on workforce modelling commensurate with need </w:t>
      </w:r>
    </w:p>
    <w:p w14:paraId="701CAB36" w14:textId="77777777" w:rsidR="00021E5B" w:rsidRPr="00FF70B8" w:rsidRDefault="003E19CC" w:rsidP="003707E1">
      <w:pPr>
        <w:pStyle w:val="ListParagraph"/>
        <w:numPr>
          <w:ilvl w:val="0"/>
          <w:numId w:val="2"/>
        </w:numPr>
        <w:spacing w:after="0"/>
        <w:rPr>
          <w:rFonts w:cstheme="minorHAnsi"/>
          <w:sz w:val="18"/>
          <w:szCs w:val="18"/>
        </w:rPr>
      </w:pPr>
      <w:r w:rsidRPr="00FF70B8">
        <w:rPr>
          <w:rFonts w:cstheme="minorHAnsi"/>
          <w:sz w:val="18"/>
          <w:szCs w:val="18"/>
        </w:rPr>
        <w:t>Aboriginal and Torres Strait Islander community-controlled organisations which deliver common services are supported by a Peak Body, governed by a majority Aboriginal and Torres Strait Islander Board, which has</w:t>
      </w:r>
      <w:r w:rsidR="00021E5B" w:rsidRPr="00FF70B8">
        <w:rPr>
          <w:rFonts w:cstheme="minorHAnsi"/>
          <w:sz w:val="18"/>
          <w:szCs w:val="18"/>
        </w:rPr>
        <w:t xml:space="preserve"> strong governance and policy development and influencing capacity </w:t>
      </w:r>
    </w:p>
    <w:p w14:paraId="3B8D7658" w14:textId="25B6C7D3" w:rsidR="002F660F" w:rsidRPr="00FF70B8" w:rsidRDefault="00021E5B" w:rsidP="003707E1">
      <w:pPr>
        <w:pStyle w:val="ListParagraph"/>
        <w:numPr>
          <w:ilvl w:val="0"/>
          <w:numId w:val="2"/>
        </w:numPr>
        <w:spacing w:after="0"/>
        <w:rPr>
          <w:rFonts w:cstheme="minorHAnsi"/>
          <w:sz w:val="18"/>
          <w:szCs w:val="18"/>
        </w:rPr>
      </w:pPr>
      <w:r w:rsidRPr="00FF70B8">
        <w:rPr>
          <w:rFonts w:cstheme="minorHAnsi"/>
          <w:sz w:val="18"/>
          <w:szCs w:val="18"/>
        </w:rPr>
        <w:t>Aboriginal and Torres Strait Islander community-controlled organisations which deliver common services have a dedicated, reliable and consistent funding model designed to suit the types of services required by communities, responsive to the needs of those receiving the services, and is developed in consultation with the relevant Peak body</w:t>
      </w:r>
    </w:p>
    <w:p w14:paraId="57B7A87F" w14:textId="77777777" w:rsidR="007006F3" w:rsidRPr="00FF70B8" w:rsidRDefault="007006F3" w:rsidP="007006F3">
      <w:pPr>
        <w:pStyle w:val="ListParagraph"/>
        <w:spacing w:after="0"/>
        <w:ind w:left="-207"/>
        <w:rPr>
          <w:rFonts w:cstheme="minorHAnsi"/>
          <w:sz w:val="18"/>
          <w:szCs w:val="18"/>
        </w:rPr>
      </w:pPr>
    </w:p>
    <w:tbl>
      <w:tblPr>
        <w:tblStyle w:val="TableGrid"/>
        <w:tblW w:w="15304" w:type="dxa"/>
        <w:tblInd w:w="-567" w:type="dxa"/>
        <w:tblLook w:val="04A0" w:firstRow="1" w:lastRow="0" w:firstColumn="1" w:lastColumn="0" w:noHBand="0" w:noVBand="1"/>
      </w:tblPr>
      <w:tblGrid>
        <w:gridCol w:w="2452"/>
        <w:gridCol w:w="12852"/>
      </w:tblGrid>
      <w:tr w:rsidR="007C5BBE" w:rsidRPr="00FF70B8" w14:paraId="53839E6F" w14:textId="77777777" w:rsidTr="486C6893">
        <w:trPr>
          <w:trHeight w:val="309"/>
        </w:trPr>
        <w:tc>
          <w:tcPr>
            <w:tcW w:w="2452" w:type="dxa"/>
            <w:shd w:val="clear" w:color="auto" w:fill="BFBFBF" w:themeFill="background1" w:themeFillShade="BF"/>
          </w:tcPr>
          <w:p w14:paraId="5C66BAD6" w14:textId="44E90F86" w:rsidR="007C5BBE" w:rsidRPr="00845559" w:rsidRDefault="007C5BBE" w:rsidP="00732B45">
            <w:pPr>
              <w:rPr>
                <w:rFonts w:cstheme="minorHAnsi"/>
                <w:b/>
                <w:sz w:val="18"/>
                <w:szCs w:val="18"/>
              </w:rPr>
            </w:pPr>
            <w:r w:rsidRPr="00845559">
              <w:rPr>
                <w:rFonts w:cstheme="minorHAnsi"/>
                <w:b/>
                <w:sz w:val="18"/>
                <w:szCs w:val="18"/>
              </w:rPr>
              <w:t>Action</w:t>
            </w:r>
          </w:p>
        </w:tc>
        <w:tc>
          <w:tcPr>
            <w:tcW w:w="12852" w:type="dxa"/>
            <w:shd w:val="clear" w:color="auto" w:fill="BFBFBF" w:themeFill="background1" w:themeFillShade="BF"/>
          </w:tcPr>
          <w:p w14:paraId="2FFE5362" w14:textId="77777777" w:rsidR="001B5F75" w:rsidRPr="003341FA" w:rsidRDefault="001B5F75" w:rsidP="001B5F75">
            <w:pPr>
              <w:rPr>
                <w:rFonts w:cstheme="minorHAnsi"/>
                <w:b/>
                <w:color w:val="000000" w:themeColor="text1"/>
                <w:sz w:val="18"/>
                <w:szCs w:val="18"/>
              </w:rPr>
            </w:pPr>
            <w:r w:rsidRPr="003341FA">
              <w:rPr>
                <w:rFonts w:cstheme="minorHAnsi"/>
                <w:b/>
                <w:color w:val="000000" w:themeColor="text1"/>
                <w:sz w:val="18"/>
                <w:szCs w:val="18"/>
              </w:rPr>
              <w:t>Key achievements in 2024</w:t>
            </w:r>
          </w:p>
          <w:p w14:paraId="6DECC534" w14:textId="2A2FA7E9" w:rsidR="007C5BBE" w:rsidRPr="00845559" w:rsidRDefault="007C5BBE" w:rsidP="001B5F75">
            <w:pPr>
              <w:rPr>
                <w:rFonts w:cstheme="minorHAnsi"/>
                <w:b/>
                <w:bCs/>
                <w:sz w:val="18"/>
                <w:szCs w:val="18"/>
              </w:rPr>
            </w:pPr>
          </w:p>
        </w:tc>
      </w:tr>
      <w:tr w:rsidR="007C5BBE" w:rsidRPr="00FF70B8" w14:paraId="6C22276A" w14:textId="03C33D2E" w:rsidTr="486C6893">
        <w:trPr>
          <w:trHeight w:val="330"/>
        </w:trPr>
        <w:tc>
          <w:tcPr>
            <w:tcW w:w="2452" w:type="dxa"/>
            <w:shd w:val="clear" w:color="auto" w:fill="D5DCE4" w:themeFill="text2" w:themeFillTint="33"/>
          </w:tcPr>
          <w:p w14:paraId="4BB14EA0" w14:textId="31769104" w:rsidR="007C5BBE" w:rsidRPr="00720D49" w:rsidRDefault="007C5BBE" w:rsidP="00720D49">
            <w:pPr>
              <w:rPr>
                <w:color w:val="000000"/>
                <w:sz w:val="18"/>
                <w:szCs w:val="18"/>
              </w:rPr>
            </w:pPr>
            <w:r w:rsidRPr="00720D49">
              <w:rPr>
                <w:rFonts w:cstheme="minorHAnsi"/>
                <w:sz w:val="18"/>
                <w:szCs w:val="18"/>
              </w:rPr>
              <w:t xml:space="preserve">Department of Premier and Cabinet – Whole of Government </w:t>
            </w:r>
          </w:p>
        </w:tc>
        <w:tc>
          <w:tcPr>
            <w:tcW w:w="12852" w:type="dxa"/>
            <w:shd w:val="clear" w:color="auto" w:fill="D5DCE4" w:themeFill="text2" w:themeFillTint="33"/>
          </w:tcPr>
          <w:p w14:paraId="17EBC38A" w14:textId="77777777" w:rsidR="007C5BBE" w:rsidRPr="00720D49" w:rsidRDefault="007C5BBE" w:rsidP="00720D49">
            <w:pPr>
              <w:rPr>
                <w:color w:val="000000"/>
                <w:sz w:val="18"/>
                <w:szCs w:val="18"/>
              </w:rPr>
            </w:pPr>
          </w:p>
        </w:tc>
      </w:tr>
      <w:tr w:rsidR="007C5BBE" w:rsidRPr="00FF70B8" w14:paraId="59C1AFB9" w14:textId="77777777" w:rsidTr="486C6893">
        <w:trPr>
          <w:trHeight w:val="330"/>
        </w:trPr>
        <w:tc>
          <w:tcPr>
            <w:tcW w:w="2452" w:type="dxa"/>
            <w:shd w:val="clear" w:color="auto" w:fill="F2F2F2" w:themeFill="background1" w:themeFillShade="F2"/>
          </w:tcPr>
          <w:p w14:paraId="2876C15D" w14:textId="698DB026" w:rsidR="007C5BBE" w:rsidRPr="00720D49" w:rsidRDefault="007C5BBE" w:rsidP="00720D49">
            <w:pPr>
              <w:rPr>
                <w:rFonts w:cstheme="minorHAnsi"/>
                <w:sz w:val="18"/>
                <w:szCs w:val="18"/>
              </w:rPr>
            </w:pPr>
            <w:r w:rsidRPr="00720D49">
              <w:rPr>
                <w:rFonts w:cstheme="minorHAnsi"/>
                <w:sz w:val="18"/>
                <w:szCs w:val="18"/>
              </w:rPr>
              <w:t>Sector Strengthening funding under the National Agreement</w:t>
            </w:r>
          </w:p>
        </w:tc>
        <w:tc>
          <w:tcPr>
            <w:tcW w:w="12852" w:type="dxa"/>
            <w:shd w:val="clear" w:color="auto" w:fill="F2F2F2" w:themeFill="background1" w:themeFillShade="F2"/>
          </w:tcPr>
          <w:p w14:paraId="24166D60" w14:textId="558AE659" w:rsidR="007C5BBE" w:rsidRPr="0018761C" w:rsidRDefault="406400B7" w:rsidP="00905E30">
            <w:pPr>
              <w:pStyle w:val="ListParagraph"/>
              <w:numPr>
                <w:ilvl w:val="0"/>
                <w:numId w:val="18"/>
              </w:numPr>
              <w:rPr>
                <w:rFonts w:ascii="Calibri" w:eastAsia="Calibri" w:hAnsi="Calibri" w:cs="Calibri"/>
                <w:sz w:val="18"/>
                <w:szCs w:val="18"/>
              </w:rPr>
            </w:pPr>
            <w:r w:rsidRPr="0046BBFF">
              <w:rPr>
                <w:rFonts w:ascii="Calibri" w:eastAsia="Calibri" w:hAnsi="Calibri" w:cs="Calibri"/>
                <w:sz w:val="18"/>
                <w:szCs w:val="18"/>
              </w:rPr>
              <w:t>In 2024</w:t>
            </w:r>
            <w:r w:rsidR="00652C29">
              <w:rPr>
                <w:rFonts w:ascii="Calibri" w:eastAsia="Calibri" w:hAnsi="Calibri" w:cs="Calibri"/>
                <w:sz w:val="18"/>
                <w:szCs w:val="18"/>
              </w:rPr>
              <w:t>,</w:t>
            </w:r>
            <w:r w:rsidRPr="0046BBFF">
              <w:rPr>
                <w:rFonts w:ascii="Calibri" w:eastAsia="Calibri" w:hAnsi="Calibri" w:cs="Calibri"/>
                <w:sz w:val="18"/>
                <w:szCs w:val="18"/>
              </w:rPr>
              <w:t xml:space="preserve"> the Partnership Forum endorsed </w:t>
            </w:r>
            <w:r w:rsidR="00D34290">
              <w:rPr>
                <w:rFonts w:ascii="Calibri" w:eastAsia="Calibri" w:hAnsi="Calibri" w:cs="Calibri"/>
                <w:sz w:val="18"/>
                <w:szCs w:val="18"/>
              </w:rPr>
              <w:t xml:space="preserve">the allocation of approximately $2.2 million from Victoria’s $3.3 million sector strengthening funding commitment to the delivery of seven ACCO-led </w:t>
            </w:r>
            <w:r w:rsidRPr="0046BBFF">
              <w:rPr>
                <w:rFonts w:ascii="Calibri" w:eastAsia="Calibri" w:hAnsi="Calibri" w:cs="Calibri"/>
                <w:sz w:val="18"/>
                <w:szCs w:val="18"/>
              </w:rPr>
              <w:t>project</w:t>
            </w:r>
            <w:r w:rsidR="00D34290">
              <w:rPr>
                <w:rFonts w:ascii="Calibri" w:eastAsia="Calibri" w:hAnsi="Calibri" w:cs="Calibri"/>
                <w:sz w:val="18"/>
                <w:szCs w:val="18"/>
              </w:rPr>
              <w:t>s</w:t>
            </w:r>
            <w:r w:rsidRPr="0046BBFF">
              <w:rPr>
                <w:rFonts w:ascii="Calibri" w:eastAsia="Calibri" w:hAnsi="Calibri" w:cs="Calibri"/>
                <w:sz w:val="18"/>
                <w:szCs w:val="18"/>
              </w:rPr>
              <w:t>.</w:t>
            </w:r>
          </w:p>
          <w:p w14:paraId="63988EE2" w14:textId="738BC992" w:rsidR="003B36B5" w:rsidRPr="0018761C" w:rsidRDefault="406400B7" w:rsidP="00905E30">
            <w:pPr>
              <w:pStyle w:val="ListParagraph"/>
              <w:numPr>
                <w:ilvl w:val="0"/>
                <w:numId w:val="18"/>
              </w:numPr>
              <w:rPr>
                <w:rFonts w:ascii="Calibri" w:eastAsia="Calibri" w:hAnsi="Calibri" w:cs="Calibri"/>
                <w:sz w:val="18"/>
                <w:szCs w:val="18"/>
              </w:rPr>
            </w:pPr>
            <w:r w:rsidRPr="0046BBFF">
              <w:rPr>
                <w:rFonts w:ascii="Calibri" w:eastAsia="Calibri" w:hAnsi="Calibri" w:cs="Calibri"/>
                <w:sz w:val="18"/>
                <w:szCs w:val="18"/>
              </w:rPr>
              <w:t>The</w:t>
            </w:r>
            <w:r w:rsidR="003B2A05">
              <w:rPr>
                <w:rFonts w:ascii="Calibri" w:eastAsia="Calibri" w:hAnsi="Calibri" w:cs="Calibri"/>
                <w:sz w:val="18"/>
                <w:szCs w:val="18"/>
              </w:rPr>
              <w:t>se</w:t>
            </w:r>
            <w:r w:rsidRPr="0046BBFF">
              <w:rPr>
                <w:rFonts w:ascii="Calibri" w:eastAsia="Calibri" w:hAnsi="Calibri" w:cs="Calibri"/>
                <w:sz w:val="18"/>
                <w:szCs w:val="18"/>
              </w:rPr>
              <w:t xml:space="preserve"> projects </w:t>
            </w:r>
            <w:r w:rsidR="0087569B">
              <w:rPr>
                <w:rFonts w:ascii="Calibri" w:eastAsia="Calibri" w:hAnsi="Calibri" w:cs="Calibri"/>
                <w:sz w:val="18"/>
                <w:szCs w:val="18"/>
              </w:rPr>
              <w:t xml:space="preserve">were developed by </w:t>
            </w:r>
            <w:proofErr w:type="spellStart"/>
            <w:r w:rsidR="0087569B">
              <w:rPr>
                <w:rFonts w:ascii="Calibri" w:eastAsia="Calibri" w:hAnsi="Calibri" w:cs="Calibri"/>
                <w:sz w:val="18"/>
                <w:szCs w:val="18"/>
              </w:rPr>
              <w:t>Ngaweeyan</w:t>
            </w:r>
            <w:proofErr w:type="spellEnd"/>
            <w:r w:rsidR="0087569B">
              <w:rPr>
                <w:rFonts w:ascii="Calibri" w:eastAsia="Calibri" w:hAnsi="Calibri" w:cs="Calibri"/>
                <w:sz w:val="18"/>
                <w:szCs w:val="18"/>
              </w:rPr>
              <w:t xml:space="preserve"> Maar-</w:t>
            </w:r>
            <w:proofErr w:type="spellStart"/>
            <w:r w:rsidR="0087569B">
              <w:rPr>
                <w:rFonts w:ascii="Calibri" w:eastAsia="Calibri" w:hAnsi="Calibri" w:cs="Calibri"/>
                <w:sz w:val="18"/>
                <w:szCs w:val="18"/>
              </w:rPr>
              <w:t>oo</w:t>
            </w:r>
            <w:proofErr w:type="spellEnd"/>
            <w:r w:rsidR="0096103B">
              <w:rPr>
                <w:rFonts w:ascii="Calibri" w:eastAsia="Calibri" w:hAnsi="Calibri" w:cs="Calibri"/>
                <w:sz w:val="18"/>
                <w:szCs w:val="18"/>
              </w:rPr>
              <w:t xml:space="preserve"> to </w:t>
            </w:r>
            <w:r w:rsidR="003B36B5" w:rsidRPr="0046BBFF">
              <w:rPr>
                <w:rFonts w:ascii="Calibri" w:eastAsia="Calibri" w:hAnsi="Calibri" w:cs="Calibri"/>
                <w:sz w:val="18"/>
                <w:szCs w:val="18"/>
              </w:rPr>
              <w:t>support ACCOs to build their capacity and capability to provide high quality services for First Peoples in Victoria</w:t>
            </w:r>
            <w:r w:rsidR="003B36B5">
              <w:rPr>
                <w:rFonts w:ascii="Calibri" w:eastAsia="Calibri" w:hAnsi="Calibri" w:cs="Calibri"/>
                <w:sz w:val="18"/>
                <w:szCs w:val="18"/>
              </w:rPr>
              <w:t>.</w:t>
            </w:r>
          </w:p>
          <w:p w14:paraId="3717F1D6" w14:textId="6F17C6ED" w:rsidR="007C5BBE" w:rsidRPr="0018761C" w:rsidRDefault="0045080A" w:rsidP="00905E30">
            <w:pPr>
              <w:pStyle w:val="ListParagraph"/>
              <w:numPr>
                <w:ilvl w:val="0"/>
                <w:numId w:val="18"/>
              </w:numPr>
              <w:rPr>
                <w:rFonts w:ascii="Calibri" w:eastAsia="Calibri" w:hAnsi="Calibri" w:cs="Calibri"/>
                <w:sz w:val="18"/>
                <w:szCs w:val="18"/>
              </w:rPr>
            </w:pPr>
            <w:r>
              <w:rPr>
                <w:rFonts w:ascii="Calibri" w:eastAsia="Calibri" w:hAnsi="Calibri" w:cs="Calibri"/>
                <w:sz w:val="18"/>
                <w:szCs w:val="18"/>
              </w:rPr>
              <w:t xml:space="preserve">The projects </w:t>
            </w:r>
            <w:r w:rsidR="00FC455A">
              <w:rPr>
                <w:rFonts w:ascii="Calibri" w:eastAsia="Calibri" w:hAnsi="Calibri" w:cs="Calibri"/>
                <w:sz w:val="18"/>
                <w:szCs w:val="18"/>
              </w:rPr>
              <w:t xml:space="preserve">are </w:t>
            </w:r>
            <w:r w:rsidR="00E843E7">
              <w:rPr>
                <w:rFonts w:ascii="Calibri" w:eastAsia="Calibri" w:hAnsi="Calibri" w:cs="Calibri"/>
                <w:sz w:val="18"/>
                <w:szCs w:val="18"/>
              </w:rPr>
              <w:t>be</w:t>
            </w:r>
            <w:r w:rsidR="00FC455A">
              <w:rPr>
                <w:rFonts w:ascii="Calibri" w:eastAsia="Calibri" w:hAnsi="Calibri" w:cs="Calibri"/>
                <w:sz w:val="18"/>
                <w:szCs w:val="18"/>
              </w:rPr>
              <w:t>ing</w:t>
            </w:r>
            <w:r w:rsidR="406400B7" w:rsidRPr="0046BBFF">
              <w:rPr>
                <w:rFonts w:ascii="Calibri" w:eastAsia="Calibri" w:hAnsi="Calibri" w:cs="Calibri"/>
                <w:sz w:val="18"/>
                <w:szCs w:val="18"/>
              </w:rPr>
              <w:t xml:space="preserve"> led by ACCO</w:t>
            </w:r>
            <w:r w:rsidR="00E843E7">
              <w:rPr>
                <w:rFonts w:ascii="Calibri" w:eastAsia="Calibri" w:hAnsi="Calibri" w:cs="Calibri"/>
                <w:sz w:val="18"/>
                <w:szCs w:val="18"/>
              </w:rPr>
              <w:t>s</w:t>
            </w:r>
            <w:r w:rsidR="406400B7" w:rsidRPr="0046BBFF">
              <w:rPr>
                <w:rFonts w:ascii="Calibri" w:eastAsia="Calibri" w:hAnsi="Calibri" w:cs="Calibri"/>
                <w:sz w:val="18"/>
                <w:szCs w:val="18"/>
              </w:rPr>
              <w:t xml:space="preserve"> with relevant service delivery experience and community links</w:t>
            </w:r>
            <w:r w:rsidR="003C2586">
              <w:rPr>
                <w:rFonts w:ascii="Calibri" w:eastAsia="Calibri" w:hAnsi="Calibri" w:cs="Calibri"/>
                <w:sz w:val="18"/>
                <w:szCs w:val="18"/>
              </w:rPr>
              <w:t xml:space="preserve">, across the </w:t>
            </w:r>
            <w:r w:rsidR="406400B7" w:rsidRPr="0046BBFF">
              <w:rPr>
                <w:rFonts w:ascii="Calibri" w:eastAsia="Calibri" w:hAnsi="Calibri" w:cs="Calibri"/>
                <w:sz w:val="18"/>
                <w:szCs w:val="18"/>
              </w:rPr>
              <w:t>priority sector</w:t>
            </w:r>
            <w:r w:rsidR="003C2586">
              <w:rPr>
                <w:rFonts w:ascii="Calibri" w:eastAsia="Calibri" w:hAnsi="Calibri" w:cs="Calibri"/>
                <w:sz w:val="18"/>
                <w:szCs w:val="18"/>
              </w:rPr>
              <w:t>s of health, housing, disability, children and families, and languages and culture</w:t>
            </w:r>
            <w:r w:rsidR="406400B7" w:rsidRPr="0046BBFF">
              <w:rPr>
                <w:rFonts w:ascii="Calibri" w:eastAsia="Calibri" w:hAnsi="Calibri" w:cs="Calibri"/>
                <w:sz w:val="18"/>
                <w:szCs w:val="18"/>
              </w:rPr>
              <w:t>.</w:t>
            </w:r>
          </w:p>
        </w:tc>
      </w:tr>
      <w:tr w:rsidR="0018215F" w:rsidRPr="00FF70B8" w14:paraId="314F4183" w14:textId="77777777" w:rsidTr="486C6893">
        <w:trPr>
          <w:trHeight w:val="330"/>
        </w:trPr>
        <w:tc>
          <w:tcPr>
            <w:tcW w:w="2452" w:type="dxa"/>
            <w:shd w:val="clear" w:color="auto" w:fill="F2F2F2" w:themeFill="background1" w:themeFillShade="F2"/>
          </w:tcPr>
          <w:p w14:paraId="38F6F4EA" w14:textId="475955CA" w:rsidR="0018215F" w:rsidRPr="00720D49" w:rsidRDefault="0018215F" w:rsidP="0018215F">
            <w:pPr>
              <w:rPr>
                <w:rFonts w:cstheme="minorHAnsi"/>
                <w:sz w:val="18"/>
                <w:szCs w:val="18"/>
              </w:rPr>
            </w:pPr>
            <w:r>
              <w:rPr>
                <w:rFonts w:cstheme="minorHAnsi"/>
                <w:sz w:val="18"/>
                <w:szCs w:val="18"/>
              </w:rPr>
              <w:t>Sector Strengthening Projects</w:t>
            </w:r>
          </w:p>
        </w:tc>
        <w:tc>
          <w:tcPr>
            <w:tcW w:w="12852" w:type="dxa"/>
            <w:shd w:val="clear" w:color="auto" w:fill="F2F2F2" w:themeFill="background1" w:themeFillShade="F2"/>
          </w:tcPr>
          <w:p w14:paraId="45974CDC" w14:textId="324B77C3" w:rsidR="0018215F" w:rsidRDefault="4558A78F" w:rsidP="0096616E">
            <w:pPr>
              <w:pStyle w:val="ListParagraph"/>
              <w:numPr>
                <w:ilvl w:val="0"/>
                <w:numId w:val="18"/>
              </w:numPr>
              <w:rPr>
                <w:sz w:val="18"/>
                <w:szCs w:val="18"/>
              </w:rPr>
            </w:pPr>
            <w:r w:rsidRPr="3507DE3E">
              <w:rPr>
                <w:sz w:val="18"/>
                <w:szCs w:val="18"/>
              </w:rPr>
              <w:t>The first sector strengthening p</w:t>
            </w:r>
            <w:r w:rsidR="5EFFF4F6" w:rsidRPr="3507DE3E">
              <w:rPr>
                <w:sz w:val="18"/>
                <w:szCs w:val="18"/>
              </w:rPr>
              <w:t>roject</w:t>
            </w:r>
            <w:r w:rsidRPr="3507DE3E">
              <w:rPr>
                <w:sz w:val="18"/>
                <w:szCs w:val="18"/>
              </w:rPr>
              <w:t xml:space="preserve"> was delivered in the priority sector of Early Years. The Early Years Summit was held from 12 – 13 June 2024 and was co-led by </w:t>
            </w:r>
            <w:proofErr w:type="spellStart"/>
            <w:r w:rsidRPr="3507DE3E">
              <w:rPr>
                <w:sz w:val="18"/>
                <w:szCs w:val="18"/>
              </w:rPr>
              <w:t>Bubup</w:t>
            </w:r>
            <w:proofErr w:type="spellEnd"/>
            <w:r w:rsidRPr="3507DE3E">
              <w:rPr>
                <w:sz w:val="18"/>
                <w:szCs w:val="18"/>
              </w:rPr>
              <w:t xml:space="preserve"> Wilam and the Victorian Aboriginal Corporation for Languages.</w:t>
            </w:r>
          </w:p>
          <w:p w14:paraId="57C5AF7A" w14:textId="2E19787C" w:rsidR="00DC12CF" w:rsidRDefault="1A4EB4BA" w:rsidP="0096616E">
            <w:pPr>
              <w:pStyle w:val="ListParagraph"/>
              <w:numPr>
                <w:ilvl w:val="0"/>
                <w:numId w:val="18"/>
              </w:numPr>
              <w:rPr>
                <w:sz w:val="18"/>
                <w:szCs w:val="18"/>
              </w:rPr>
            </w:pPr>
            <w:r w:rsidRPr="3507DE3E">
              <w:rPr>
                <w:sz w:val="18"/>
                <w:szCs w:val="18"/>
              </w:rPr>
              <w:t>The Early Years Summit brough</w:t>
            </w:r>
            <w:r w:rsidR="42ECE478" w:rsidRPr="3507DE3E">
              <w:rPr>
                <w:sz w:val="18"/>
                <w:szCs w:val="18"/>
              </w:rPr>
              <w:t>t</w:t>
            </w:r>
            <w:r w:rsidRPr="3507DE3E">
              <w:rPr>
                <w:sz w:val="18"/>
                <w:szCs w:val="18"/>
              </w:rPr>
              <w:t xml:space="preserve"> together First Peoples professionals in the early years sector to share cultural wi</w:t>
            </w:r>
            <w:r w:rsidR="0E56D814" w:rsidRPr="3507DE3E">
              <w:rPr>
                <w:sz w:val="18"/>
                <w:szCs w:val="18"/>
              </w:rPr>
              <w:t>sd</w:t>
            </w:r>
            <w:r w:rsidRPr="3507DE3E">
              <w:rPr>
                <w:sz w:val="18"/>
                <w:szCs w:val="18"/>
              </w:rPr>
              <w:t>om and develop priorities and strategies to support the health, wellbeing, and cultural strength of First Peoples children.</w:t>
            </w:r>
          </w:p>
          <w:p w14:paraId="42B54113" w14:textId="77777777" w:rsidR="0096616E" w:rsidRPr="00C937C7" w:rsidRDefault="054AD8E2" w:rsidP="00C937C7">
            <w:pPr>
              <w:pStyle w:val="ListParagraph"/>
              <w:numPr>
                <w:ilvl w:val="0"/>
                <w:numId w:val="18"/>
              </w:numPr>
              <w:rPr>
                <w:sz w:val="18"/>
                <w:szCs w:val="18"/>
              </w:rPr>
            </w:pPr>
            <w:r w:rsidRPr="3507DE3E">
              <w:rPr>
                <w:sz w:val="18"/>
                <w:szCs w:val="18"/>
              </w:rPr>
              <w:t>In May 2024, the Partnership Forum provided out-of-session endorsement for five sector strengthening project proposals, in the priority sectors of health, disability, and housing.</w:t>
            </w:r>
          </w:p>
          <w:p w14:paraId="3E8E4181" w14:textId="77777777" w:rsidR="0096616E" w:rsidRDefault="054AD8E2" w:rsidP="0008674E">
            <w:pPr>
              <w:pStyle w:val="ListParagraph"/>
              <w:numPr>
                <w:ilvl w:val="0"/>
                <w:numId w:val="18"/>
              </w:numPr>
              <w:rPr>
                <w:sz w:val="18"/>
                <w:szCs w:val="18"/>
              </w:rPr>
            </w:pPr>
            <w:r w:rsidRPr="3507DE3E">
              <w:rPr>
                <w:sz w:val="18"/>
                <w:szCs w:val="18"/>
              </w:rPr>
              <w:t>In September 2024, the Partnership Forum subsequently endorsed another two project proposals in the Languages and Culture sector. </w:t>
            </w:r>
          </w:p>
          <w:p w14:paraId="751E9536" w14:textId="2ACAF1A0" w:rsidR="0018215F" w:rsidRPr="000F06D1" w:rsidRDefault="4C7BCCE6" w:rsidP="000F06D1">
            <w:pPr>
              <w:pStyle w:val="ListParagraph"/>
              <w:numPr>
                <w:ilvl w:val="0"/>
                <w:numId w:val="18"/>
              </w:numPr>
              <w:rPr>
                <w:sz w:val="18"/>
                <w:szCs w:val="18"/>
              </w:rPr>
            </w:pPr>
            <w:r w:rsidRPr="3507DE3E">
              <w:rPr>
                <w:sz w:val="18"/>
                <w:szCs w:val="18"/>
              </w:rPr>
              <w:t>All seven projects in each of these areas are currently underway and expected to be delivered between 2025 and 2026.</w:t>
            </w:r>
          </w:p>
        </w:tc>
      </w:tr>
      <w:tr w:rsidR="007C5BBE" w:rsidRPr="00FF70B8" w14:paraId="056DF70D" w14:textId="77777777" w:rsidTr="486C6893">
        <w:trPr>
          <w:trHeight w:val="330"/>
        </w:trPr>
        <w:tc>
          <w:tcPr>
            <w:tcW w:w="2452" w:type="dxa"/>
            <w:shd w:val="clear" w:color="auto" w:fill="F2F2F2" w:themeFill="background1" w:themeFillShade="F2"/>
          </w:tcPr>
          <w:p w14:paraId="15146D21" w14:textId="4AC22E65" w:rsidR="007C5BBE" w:rsidRPr="00720D49" w:rsidRDefault="007C5BBE" w:rsidP="00720D49">
            <w:pPr>
              <w:rPr>
                <w:rFonts w:cstheme="minorHAnsi"/>
                <w:sz w:val="18"/>
                <w:szCs w:val="18"/>
              </w:rPr>
            </w:pPr>
            <w:r w:rsidRPr="00720D49">
              <w:rPr>
                <w:rFonts w:cstheme="minorHAnsi"/>
                <w:sz w:val="18"/>
                <w:szCs w:val="18"/>
              </w:rPr>
              <w:t>ACCO funding – Community Capability</w:t>
            </w:r>
          </w:p>
        </w:tc>
        <w:tc>
          <w:tcPr>
            <w:tcW w:w="12852" w:type="dxa"/>
            <w:shd w:val="clear" w:color="auto" w:fill="F2F2F2" w:themeFill="background1" w:themeFillShade="F2"/>
          </w:tcPr>
          <w:p w14:paraId="1C6FBF8B" w14:textId="22443552" w:rsidR="00F95C88" w:rsidRPr="0018761C" w:rsidRDefault="00F95C88" w:rsidP="00905E30">
            <w:pPr>
              <w:pStyle w:val="ListParagraph"/>
              <w:numPr>
                <w:ilvl w:val="0"/>
                <w:numId w:val="18"/>
              </w:numPr>
              <w:rPr>
                <w:rFonts w:cstheme="minorHAnsi"/>
                <w:sz w:val="18"/>
                <w:szCs w:val="18"/>
              </w:rPr>
            </w:pPr>
            <w:r w:rsidRPr="0018761C">
              <w:rPr>
                <w:rFonts w:cstheme="minorHAnsi"/>
                <w:sz w:val="18"/>
                <w:szCs w:val="18"/>
              </w:rPr>
              <w:t>In 2024, DPC administered a range of grant programs providing funding to ACCOs for operations and program delivery:</w:t>
            </w:r>
          </w:p>
          <w:p w14:paraId="0614055A" w14:textId="77777777" w:rsidR="00F95C88" w:rsidRPr="0018761C" w:rsidRDefault="05799A23" w:rsidP="486C6893">
            <w:pPr>
              <w:pStyle w:val="ListParagraph"/>
              <w:numPr>
                <w:ilvl w:val="1"/>
                <w:numId w:val="18"/>
              </w:numPr>
              <w:ind w:left="1080"/>
              <w:rPr>
                <w:rFonts w:eastAsiaTheme="minorEastAsia"/>
                <w:sz w:val="18"/>
                <w:szCs w:val="18"/>
              </w:rPr>
            </w:pPr>
            <w:r w:rsidRPr="486C6893">
              <w:rPr>
                <w:sz w:val="18"/>
                <w:szCs w:val="18"/>
              </w:rPr>
              <w:t xml:space="preserve">Koorie Youth Council 2021-25: supporting operations including staffing and administration, program delivery and delivery of the annual Koorie Youth </w:t>
            </w:r>
            <w:r w:rsidRPr="486C6893">
              <w:rPr>
                <w:rFonts w:eastAsiaTheme="minorEastAsia"/>
                <w:sz w:val="18"/>
                <w:szCs w:val="18"/>
              </w:rPr>
              <w:t>Summit</w:t>
            </w:r>
            <w:r w:rsidRPr="486C6893">
              <w:rPr>
                <w:sz w:val="18"/>
                <w:szCs w:val="18"/>
              </w:rPr>
              <w:t>.</w:t>
            </w:r>
          </w:p>
          <w:p w14:paraId="491DF69B" w14:textId="77777777" w:rsidR="00F95C88" w:rsidRPr="0018761C" w:rsidRDefault="05799A23" w:rsidP="486C6893">
            <w:pPr>
              <w:pStyle w:val="ListParagraph"/>
              <w:numPr>
                <w:ilvl w:val="1"/>
                <w:numId w:val="18"/>
              </w:numPr>
              <w:ind w:left="1080"/>
              <w:rPr>
                <w:rFonts w:eastAsiaTheme="minorEastAsia"/>
                <w:sz w:val="18"/>
                <w:szCs w:val="18"/>
              </w:rPr>
            </w:pPr>
            <w:r w:rsidRPr="486C6893">
              <w:rPr>
                <w:rFonts w:eastAsiaTheme="minorEastAsia"/>
                <w:sz w:val="18"/>
                <w:szCs w:val="18"/>
              </w:rPr>
              <w:t>Koorie Heritage Trust 2022-25: supporting operations and the delivery of the Koorie Family History Service and the Koorie Oral History Program.</w:t>
            </w:r>
          </w:p>
          <w:p w14:paraId="1D8A78E5" w14:textId="77777777" w:rsidR="00F95C88" w:rsidRPr="0018761C" w:rsidRDefault="05799A23" w:rsidP="486C6893">
            <w:pPr>
              <w:pStyle w:val="ListParagraph"/>
              <w:numPr>
                <w:ilvl w:val="1"/>
                <w:numId w:val="18"/>
              </w:numPr>
              <w:ind w:left="1080"/>
              <w:rPr>
                <w:rFonts w:eastAsiaTheme="minorEastAsia"/>
                <w:sz w:val="18"/>
                <w:szCs w:val="18"/>
              </w:rPr>
            </w:pPr>
            <w:r w:rsidRPr="486C6893">
              <w:rPr>
                <w:rFonts w:eastAsiaTheme="minorEastAsia"/>
                <w:sz w:val="18"/>
                <w:szCs w:val="18"/>
              </w:rPr>
              <w:t>Connecting</w:t>
            </w:r>
            <w:r w:rsidRPr="486C6893">
              <w:rPr>
                <w:sz w:val="18"/>
                <w:szCs w:val="18"/>
              </w:rPr>
              <w:t xml:space="preserve"> Home 2020-24: supporting operations and case management services for members of the Stolen Generations and their families.</w:t>
            </w:r>
          </w:p>
          <w:p w14:paraId="61A4D6D2" w14:textId="50D95183" w:rsidR="007C5BBE" w:rsidRDefault="00F95C88" w:rsidP="00905E30">
            <w:pPr>
              <w:pStyle w:val="ListParagraph"/>
              <w:numPr>
                <w:ilvl w:val="0"/>
                <w:numId w:val="18"/>
              </w:numPr>
              <w:rPr>
                <w:rFonts w:cstheme="minorHAnsi"/>
                <w:sz w:val="18"/>
                <w:szCs w:val="18"/>
              </w:rPr>
            </w:pPr>
            <w:r w:rsidRPr="0018761C">
              <w:rPr>
                <w:rFonts w:cstheme="minorHAnsi"/>
                <w:sz w:val="18"/>
                <w:szCs w:val="18"/>
              </w:rPr>
              <w:t>Victorian NAIDOC events 2024: supporting delivery of Victorian NAIDOC week events in 2024.</w:t>
            </w:r>
          </w:p>
        </w:tc>
      </w:tr>
      <w:tr w:rsidR="007C5BBE" w:rsidRPr="00FF70B8" w14:paraId="15BF24D5" w14:textId="77777777" w:rsidTr="486C6893">
        <w:trPr>
          <w:trHeight w:val="330"/>
        </w:trPr>
        <w:tc>
          <w:tcPr>
            <w:tcW w:w="2452" w:type="dxa"/>
            <w:shd w:val="clear" w:color="auto" w:fill="F2F2F2" w:themeFill="background1" w:themeFillShade="F2"/>
          </w:tcPr>
          <w:p w14:paraId="2D778530" w14:textId="67886134" w:rsidR="007C5BBE" w:rsidRPr="00720D49" w:rsidRDefault="007C5BBE" w:rsidP="00720D49">
            <w:pPr>
              <w:rPr>
                <w:rFonts w:cstheme="minorHAnsi"/>
                <w:sz w:val="18"/>
                <w:szCs w:val="18"/>
              </w:rPr>
            </w:pPr>
            <w:r w:rsidRPr="00A40C5F">
              <w:rPr>
                <w:rFonts w:cstheme="minorHAnsi"/>
                <w:sz w:val="18"/>
                <w:szCs w:val="18"/>
              </w:rPr>
              <w:lastRenderedPageBreak/>
              <w:t>Coordination of Victoria’s Expenditure Review under the National Agreement</w:t>
            </w:r>
          </w:p>
        </w:tc>
        <w:tc>
          <w:tcPr>
            <w:tcW w:w="12852" w:type="dxa"/>
            <w:shd w:val="clear" w:color="auto" w:fill="F2F2F2" w:themeFill="background1" w:themeFillShade="F2"/>
          </w:tcPr>
          <w:p w14:paraId="51C6001B" w14:textId="133C4CB8" w:rsidR="007C5BBE" w:rsidRPr="000B1B7E" w:rsidRDefault="00C335A0" w:rsidP="00905E30">
            <w:pPr>
              <w:pStyle w:val="ListParagraph"/>
              <w:numPr>
                <w:ilvl w:val="0"/>
                <w:numId w:val="18"/>
              </w:numPr>
              <w:rPr>
                <w:sz w:val="18"/>
                <w:szCs w:val="18"/>
              </w:rPr>
            </w:pPr>
            <w:r>
              <w:rPr>
                <w:rFonts w:ascii="Calibri" w:eastAsia="Calibri" w:hAnsi="Calibri" w:cs="Calibri"/>
                <w:sz w:val="18"/>
                <w:szCs w:val="18"/>
              </w:rPr>
              <w:t xml:space="preserve">After Victoria’s Closing the Gap Expenditure Review was completed in November 2023, </w:t>
            </w:r>
            <w:r w:rsidR="004F0E21">
              <w:rPr>
                <w:rFonts w:ascii="Calibri" w:eastAsia="Calibri" w:hAnsi="Calibri" w:cs="Calibri"/>
                <w:sz w:val="18"/>
                <w:szCs w:val="18"/>
              </w:rPr>
              <w:t>DPC</w:t>
            </w:r>
            <w:r w:rsidR="0662BF6D" w:rsidRPr="0BD9C950">
              <w:rPr>
                <w:rFonts w:ascii="Calibri" w:eastAsia="Calibri" w:hAnsi="Calibri" w:cs="Calibri"/>
                <w:sz w:val="18"/>
                <w:szCs w:val="18"/>
              </w:rPr>
              <w:t xml:space="preserve"> established </w:t>
            </w:r>
            <w:r w:rsidR="004F0E21">
              <w:rPr>
                <w:rFonts w:ascii="Calibri" w:eastAsia="Calibri" w:hAnsi="Calibri" w:cs="Calibri"/>
                <w:sz w:val="18"/>
                <w:szCs w:val="18"/>
              </w:rPr>
              <w:t xml:space="preserve">a working group </w:t>
            </w:r>
            <w:r w:rsidR="00BE33BD">
              <w:rPr>
                <w:rFonts w:ascii="Calibri" w:eastAsia="Calibri" w:hAnsi="Calibri" w:cs="Calibri"/>
                <w:sz w:val="18"/>
                <w:szCs w:val="18"/>
              </w:rPr>
              <w:t>i</w:t>
            </w:r>
            <w:r w:rsidR="00BE33BD" w:rsidRPr="0BD9C950">
              <w:rPr>
                <w:rFonts w:ascii="Calibri" w:eastAsia="Calibri" w:hAnsi="Calibri" w:cs="Calibri"/>
                <w:sz w:val="18"/>
                <w:szCs w:val="18"/>
              </w:rPr>
              <w:t xml:space="preserve">n partnership with </w:t>
            </w:r>
            <w:proofErr w:type="spellStart"/>
            <w:r w:rsidR="00BE33BD" w:rsidRPr="0BD9C950">
              <w:rPr>
                <w:rFonts w:ascii="Calibri" w:eastAsia="Calibri" w:hAnsi="Calibri" w:cs="Calibri"/>
                <w:sz w:val="18"/>
                <w:szCs w:val="18"/>
              </w:rPr>
              <w:t>Ngaweeyan</w:t>
            </w:r>
            <w:proofErr w:type="spellEnd"/>
            <w:r w:rsidR="00BE33BD" w:rsidRPr="0BD9C950">
              <w:rPr>
                <w:rFonts w:ascii="Calibri" w:eastAsia="Calibri" w:hAnsi="Calibri" w:cs="Calibri"/>
                <w:sz w:val="18"/>
                <w:szCs w:val="18"/>
              </w:rPr>
              <w:t xml:space="preserve"> Maar-</w:t>
            </w:r>
            <w:proofErr w:type="spellStart"/>
            <w:r w:rsidR="00BE33BD" w:rsidRPr="0BD9C950">
              <w:rPr>
                <w:rFonts w:ascii="Calibri" w:eastAsia="Calibri" w:hAnsi="Calibri" w:cs="Calibri"/>
                <w:sz w:val="18"/>
                <w:szCs w:val="18"/>
              </w:rPr>
              <w:t>oo</w:t>
            </w:r>
            <w:proofErr w:type="spellEnd"/>
            <w:r w:rsidR="004F0E21">
              <w:rPr>
                <w:rFonts w:ascii="Calibri" w:eastAsia="Calibri" w:hAnsi="Calibri" w:cs="Calibri"/>
                <w:sz w:val="18"/>
                <w:szCs w:val="18"/>
              </w:rPr>
              <w:t xml:space="preserve"> and commenced planning for</w:t>
            </w:r>
            <w:r>
              <w:rPr>
                <w:rFonts w:ascii="Calibri" w:eastAsia="Calibri" w:hAnsi="Calibri" w:cs="Calibri"/>
                <w:sz w:val="18"/>
                <w:szCs w:val="18"/>
              </w:rPr>
              <w:t xml:space="preserve"> </w:t>
            </w:r>
            <w:r w:rsidR="00F05028">
              <w:rPr>
                <w:rFonts w:ascii="Calibri" w:eastAsia="Calibri" w:hAnsi="Calibri" w:cs="Calibri"/>
                <w:sz w:val="18"/>
                <w:szCs w:val="18"/>
              </w:rPr>
              <w:t>Victoria’s second Expenditure Review</w:t>
            </w:r>
            <w:r w:rsidR="0662BF6D" w:rsidRPr="0BD9C950">
              <w:rPr>
                <w:rFonts w:ascii="Calibri" w:eastAsia="Calibri" w:hAnsi="Calibri" w:cs="Calibri"/>
                <w:sz w:val="18"/>
                <w:szCs w:val="18"/>
              </w:rPr>
              <w:t>.</w:t>
            </w:r>
          </w:p>
          <w:p w14:paraId="40BBBE7A" w14:textId="67DFA7AE" w:rsidR="007C5BBE" w:rsidRPr="000B1B7E" w:rsidRDefault="3A9225A6" w:rsidP="00A74D26">
            <w:pPr>
              <w:pStyle w:val="ListParagraph"/>
              <w:numPr>
                <w:ilvl w:val="0"/>
                <w:numId w:val="18"/>
              </w:numPr>
              <w:rPr>
                <w:rFonts w:ascii="Calibri" w:eastAsia="Calibri" w:hAnsi="Calibri" w:cs="Calibri"/>
                <w:sz w:val="18"/>
                <w:szCs w:val="18"/>
              </w:rPr>
            </w:pPr>
            <w:r w:rsidRPr="5445562E">
              <w:rPr>
                <w:rFonts w:ascii="Calibri" w:eastAsia="Calibri" w:hAnsi="Calibri" w:cs="Calibri"/>
                <w:sz w:val="18"/>
                <w:szCs w:val="18"/>
              </w:rPr>
              <w:t>In</w:t>
            </w:r>
            <w:r w:rsidR="1009F25E" w:rsidRPr="2591F387">
              <w:rPr>
                <w:rFonts w:ascii="Calibri" w:eastAsia="Calibri" w:hAnsi="Calibri" w:cs="Calibri"/>
                <w:sz w:val="18"/>
                <w:szCs w:val="18"/>
              </w:rPr>
              <w:t xml:space="preserve"> September 2024, the Partnership Forum agreed to pause work on Victoria’s </w:t>
            </w:r>
            <w:r w:rsidR="00F50F5B">
              <w:rPr>
                <w:rFonts w:ascii="Calibri" w:eastAsia="Calibri" w:hAnsi="Calibri" w:cs="Calibri"/>
                <w:sz w:val="18"/>
                <w:szCs w:val="18"/>
              </w:rPr>
              <w:t xml:space="preserve">second </w:t>
            </w:r>
            <w:r w:rsidR="1009F25E" w:rsidRPr="2591F387">
              <w:rPr>
                <w:rFonts w:ascii="Calibri" w:eastAsia="Calibri" w:hAnsi="Calibri" w:cs="Calibri"/>
                <w:sz w:val="18"/>
                <w:szCs w:val="18"/>
              </w:rPr>
              <w:t xml:space="preserve">Expenditure Review and </w:t>
            </w:r>
            <w:r w:rsidR="00F50F5B">
              <w:rPr>
                <w:rFonts w:ascii="Calibri" w:eastAsia="Calibri" w:hAnsi="Calibri" w:cs="Calibri"/>
                <w:sz w:val="18"/>
                <w:szCs w:val="18"/>
              </w:rPr>
              <w:t xml:space="preserve">instead </w:t>
            </w:r>
            <w:r w:rsidR="1009F25E" w:rsidRPr="2591F387">
              <w:rPr>
                <w:rFonts w:ascii="Calibri" w:eastAsia="Calibri" w:hAnsi="Calibri" w:cs="Calibri"/>
                <w:sz w:val="18"/>
                <w:szCs w:val="18"/>
              </w:rPr>
              <w:t xml:space="preserve">consider options to </w:t>
            </w:r>
            <w:r w:rsidR="00F50F5B">
              <w:rPr>
                <w:rFonts w:ascii="Calibri" w:eastAsia="Calibri" w:hAnsi="Calibri" w:cs="Calibri"/>
                <w:sz w:val="18"/>
                <w:szCs w:val="18"/>
              </w:rPr>
              <w:t xml:space="preserve">progress that work </w:t>
            </w:r>
            <w:r w:rsidR="1009F25E" w:rsidRPr="2591F387">
              <w:rPr>
                <w:rFonts w:ascii="Calibri" w:eastAsia="Calibri" w:hAnsi="Calibri" w:cs="Calibri"/>
                <w:sz w:val="18"/>
                <w:szCs w:val="18"/>
              </w:rPr>
              <w:t>as part of the development of Victoria’s next Closing the Gap Implementation Plan.</w:t>
            </w:r>
          </w:p>
        </w:tc>
      </w:tr>
      <w:tr w:rsidR="007C5BBE" w:rsidRPr="00FF70B8" w14:paraId="518C8498" w14:textId="1B27D7E6" w:rsidTr="486C6893">
        <w:trPr>
          <w:trHeight w:val="330"/>
        </w:trPr>
        <w:tc>
          <w:tcPr>
            <w:tcW w:w="2452" w:type="dxa"/>
            <w:shd w:val="clear" w:color="auto" w:fill="D5DCE4" w:themeFill="text2" w:themeFillTint="33"/>
          </w:tcPr>
          <w:p w14:paraId="6BB9CA23" w14:textId="1D112B84" w:rsidR="007C5BBE" w:rsidRPr="00720D49" w:rsidRDefault="007C5BBE" w:rsidP="005E607D">
            <w:pPr>
              <w:rPr>
                <w:color w:val="000000"/>
                <w:sz w:val="18"/>
                <w:szCs w:val="18"/>
              </w:rPr>
            </w:pPr>
            <w:r w:rsidRPr="00720D49">
              <w:rPr>
                <w:color w:val="000000" w:themeColor="text1"/>
                <w:sz w:val="18"/>
                <w:szCs w:val="18"/>
              </w:rPr>
              <w:t>Department of Treasury and Finance</w:t>
            </w:r>
          </w:p>
        </w:tc>
        <w:tc>
          <w:tcPr>
            <w:tcW w:w="12852" w:type="dxa"/>
            <w:shd w:val="clear" w:color="auto" w:fill="D5DCE4" w:themeFill="text2" w:themeFillTint="33"/>
          </w:tcPr>
          <w:p w14:paraId="78E825C3" w14:textId="77777777" w:rsidR="007C5BBE" w:rsidRPr="00720D49" w:rsidRDefault="007C5BBE" w:rsidP="00D6129D">
            <w:pPr>
              <w:rPr>
                <w:color w:val="000000"/>
                <w:sz w:val="18"/>
                <w:szCs w:val="18"/>
              </w:rPr>
            </w:pPr>
          </w:p>
        </w:tc>
      </w:tr>
      <w:tr w:rsidR="007C5BBE" w:rsidRPr="00FF70B8" w14:paraId="2A91AEA2" w14:textId="77777777" w:rsidTr="486C6893">
        <w:trPr>
          <w:trHeight w:val="330"/>
        </w:trPr>
        <w:tc>
          <w:tcPr>
            <w:tcW w:w="2452" w:type="dxa"/>
            <w:shd w:val="clear" w:color="auto" w:fill="F2F2F2" w:themeFill="background1" w:themeFillShade="F2"/>
          </w:tcPr>
          <w:p w14:paraId="39DD95B6" w14:textId="0CAEFE27" w:rsidR="007C5BBE" w:rsidRPr="00720D49" w:rsidRDefault="007C5BBE" w:rsidP="00720D49">
            <w:pPr>
              <w:rPr>
                <w:color w:val="000000" w:themeColor="text1"/>
                <w:sz w:val="18"/>
                <w:szCs w:val="18"/>
              </w:rPr>
            </w:pPr>
            <w:r w:rsidRPr="00C85003">
              <w:rPr>
                <w:color w:val="000000" w:themeColor="text1"/>
                <w:sz w:val="18"/>
                <w:szCs w:val="18"/>
              </w:rPr>
              <w:t>DTF supports and engages with community housing organisations as part of the Victorian Government’s key housing initiatives.</w:t>
            </w:r>
          </w:p>
        </w:tc>
        <w:tc>
          <w:tcPr>
            <w:tcW w:w="12852" w:type="dxa"/>
            <w:shd w:val="clear" w:color="auto" w:fill="F2F2F2" w:themeFill="background1" w:themeFillShade="F2"/>
          </w:tcPr>
          <w:p w14:paraId="5DC0546C" w14:textId="77777777" w:rsidR="00F95C88" w:rsidRPr="0018761C" w:rsidRDefault="00F95C88" w:rsidP="00905E30">
            <w:pPr>
              <w:pStyle w:val="ListParagraph"/>
              <w:numPr>
                <w:ilvl w:val="0"/>
                <w:numId w:val="13"/>
              </w:numPr>
              <w:rPr>
                <w:color w:val="000000" w:themeColor="text1"/>
                <w:sz w:val="18"/>
                <w:szCs w:val="18"/>
              </w:rPr>
            </w:pPr>
            <w:r w:rsidRPr="0018761C">
              <w:rPr>
                <w:color w:val="000000" w:themeColor="text1"/>
                <w:sz w:val="18"/>
                <w:szCs w:val="18"/>
              </w:rPr>
              <w:t>DTF jointly delivers the Social Housing Growth Fund with Homes Victoria which includes the Homes for Aboriginal Victorians Round (</w:t>
            </w:r>
            <w:proofErr w:type="spellStart"/>
            <w:r w:rsidRPr="0018761C">
              <w:rPr>
                <w:color w:val="000000" w:themeColor="text1"/>
                <w:sz w:val="18"/>
                <w:szCs w:val="18"/>
              </w:rPr>
              <w:t>HfAVR</w:t>
            </w:r>
            <w:proofErr w:type="spellEnd"/>
            <w:r w:rsidRPr="0018761C">
              <w:rPr>
                <w:color w:val="000000" w:themeColor="text1"/>
                <w:sz w:val="18"/>
                <w:szCs w:val="18"/>
              </w:rPr>
              <w:t xml:space="preserve">). </w:t>
            </w:r>
            <w:proofErr w:type="spellStart"/>
            <w:r w:rsidRPr="0018761C">
              <w:rPr>
                <w:color w:val="000000" w:themeColor="text1"/>
                <w:sz w:val="18"/>
                <w:szCs w:val="18"/>
              </w:rPr>
              <w:t>HfAVR</w:t>
            </w:r>
            <w:proofErr w:type="spellEnd"/>
            <w:r w:rsidRPr="0018761C">
              <w:rPr>
                <w:color w:val="000000" w:themeColor="text1"/>
                <w:sz w:val="18"/>
                <w:szCs w:val="18"/>
              </w:rPr>
              <w:t xml:space="preserve"> provides grant funding to ACCOs to deliver social housing dwellings for Aboriginal Victorians.</w:t>
            </w:r>
          </w:p>
          <w:p w14:paraId="36738B93" w14:textId="77777777" w:rsidR="00F95C88" w:rsidRPr="0018761C" w:rsidRDefault="00F95C88" w:rsidP="00905E30">
            <w:pPr>
              <w:pStyle w:val="ListParagraph"/>
              <w:numPr>
                <w:ilvl w:val="0"/>
                <w:numId w:val="13"/>
              </w:numPr>
              <w:rPr>
                <w:color w:val="000000" w:themeColor="text1"/>
                <w:sz w:val="18"/>
                <w:szCs w:val="18"/>
              </w:rPr>
            </w:pPr>
            <w:r w:rsidRPr="0018761C">
              <w:rPr>
                <w:color w:val="000000" w:themeColor="text1"/>
                <w:sz w:val="18"/>
                <w:szCs w:val="18"/>
              </w:rPr>
              <w:t>The Housing Registrar is working with ACCOs to facilitate more ACCOs to become registered housing providers. This approach has increased ACCO housing registration and will allow them to leverage opportunities from Victoria’s existing and future housing investments.</w:t>
            </w:r>
          </w:p>
          <w:p w14:paraId="2BCEB1F9" w14:textId="2C4C4D10" w:rsidR="007C5BBE" w:rsidRPr="00EB6451" w:rsidRDefault="00F95C88" w:rsidP="00905E30">
            <w:pPr>
              <w:pStyle w:val="ListParagraph"/>
              <w:numPr>
                <w:ilvl w:val="0"/>
                <w:numId w:val="13"/>
              </w:numPr>
              <w:rPr>
                <w:color w:val="000000" w:themeColor="text1"/>
                <w:sz w:val="18"/>
                <w:szCs w:val="18"/>
              </w:rPr>
            </w:pPr>
            <w:r w:rsidRPr="0018761C">
              <w:rPr>
                <w:color w:val="000000" w:themeColor="text1"/>
                <w:sz w:val="18"/>
                <w:szCs w:val="18"/>
              </w:rPr>
              <w:t>Affordable Housing Investment Partnerships (AHIP) makes up to $2.1 billion in low interest loans and government guarantees available to Community Housing Agencies, not for profit organisations and ACCOs to support the development of social and affordable housing.</w:t>
            </w:r>
            <w:r w:rsidR="000F44F0">
              <w:rPr>
                <w:color w:val="000000" w:themeColor="text1"/>
                <w:sz w:val="18"/>
                <w:szCs w:val="18"/>
              </w:rPr>
              <w:t xml:space="preserve"> </w:t>
            </w:r>
            <w:r w:rsidRPr="0018761C">
              <w:rPr>
                <w:color w:val="000000" w:themeColor="text1"/>
                <w:sz w:val="18"/>
                <w:szCs w:val="18"/>
              </w:rPr>
              <w:t>The Victorian Homebuyer Fund (VHF) partnered with Aboriginal Housing Victoria to support First Nations homeownership by offering lower deposit requirements and higher contributions for First Peoples. The VHF will close on 30 June 2025. Victorians will be able to access the national Help to Buy scheme once it’s established.</w:t>
            </w:r>
          </w:p>
        </w:tc>
      </w:tr>
      <w:tr w:rsidR="007C5BBE" w:rsidRPr="00FF70B8" w14:paraId="25990AF3" w14:textId="651D8027" w:rsidTr="486C6893">
        <w:trPr>
          <w:trHeight w:val="330"/>
        </w:trPr>
        <w:tc>
          <w:tcPr>
            <w:tcW w:w="2452" w:type="dxa"/>
            <w:shd w:val="clear" w:color="auto" w:fill="D5DCE4" w:themeFill="text2" w:themeFillTint="33"/>
          </w:tcPr>
          <w:p w14:paraId="03C487C4" w14:textId="1180D95A" w:rsidR="007C5BBE" w:rsidRPr="00720D49" w:rsidRDefault="007C5BBE" w:rsidP="00720D49">
            <w:pPr>
              <w:rPr>
                <w:color w:val="000000" w:themeColor="text1"/>
                <w:sz w:val="18"/>
                <w:szCs w:val="18"/>
              </w:rPr>
            </w:pPr>
            <w:r w:rsidRPr="00720D49">
              <w:rPr>
                <w:color w:val="000000" w:themeColor="text1"/>
                <w:sz w:val="18"/>
                <w:szCs w:val="18"/>
              </w:rPr>
              <w:t>Department of Education</w:t>
            </w:r>
          </w:p>
        </w:tc>
        <w:tc>
          <w:tcPr>
            <w:tcW w:w="12852" w:type="dxa"/>
            <w:shd w:val="clear" w:color="auto" w:fill="D5DCE4" w:themeFill="text2" w:themeFillTint="33"/>
          </w:tcPr>
          <w:p w14:paraId="1F42E9AC" w14:textId="77777777" w:rsidR="007C5BBE" w:rsidRPr="00720D49" w:rsidRDefault="007C5BBE" w:rsidP="00D6129D">
            <w:pPr>
              <w:rPr>
                <w:color w:val="000000" w:themeColor="text1"/>
                <w:sz w:val="18"/>
                <w:szCs w:val="18"/>
              </w:rPr>
            </w:pPr>
          </w:p>
        </w:tc>
      </w:tr>
      <w:tr w:rsidR="007C5BBE" w:rsidRPr="00FF70B8" w14:paraId="5542312A" w14:textId="77777777" w:rsidTr="486C6893">
        <w:trPr>
          <w:trHeight w:val="330"/>
        </w:trPr>
        <w:tc>
          <w:tcPr>
            <w:tcW w:w="2452" w:type="dxa"/>
            <w:shd w:val="clear" w:color="auto" w:fill="F2F2F2" w:themeFill="background1" w:themeFillShade="F2"/>
          </w:tcPr>
          <w:p w14:paraId="6828804B" w14:textId="3750201E" w:rsidR="007C5BBE" w:rsidRPr="00720D49" w:rsidRDefault="007C5BBE" w:rsidP="00263721">
            <w:pPr>
              <w:rPr>
                <w:rFonts w:cstheme="minorHAnsi"/>
                <w:sz w:val="18"/>
                <w:szCs w:val="18"/>
              </w:rPr>
            </w:pPr>
            <w:r w:rsidRPr="00ED438A">
              <w:rPr>
                <w:color w:val="000000" w:themeColor="text1"/>
                <w:sz w:val="18"/>
                <w:szCs w:val="18"/>
              </w:rPr>
              <w:t xml:space="preserve">Promoting </w:t>
            </w:r>
            <w:r>
              <w:rPr>
                <w:color w:val="000000" w:themeColor="text1"/>
                <w:sz w:val="18"/>
                <w:szCs w:val="18"/>
              </w:rPr>
              <w:t xml:space="preserve">and funding </w:t>
            </w:r>
            <w:r w:rsidRPr="00ED438A">
              <w:rPr>
                <w:color w:val="000000" w:themeColor="text1"/>
                <w:sz w:val="18"/>
                <w:szCs w:val="18"/>
              </w:rPr>
              <w:t xml:space="preserve">Aboriginal organisations </w:t>
            </w:r>
          </w:p>
        </w:tc>
        <w:tc>
          <w:tcPr>
            <w:tcW w:w="12852" w:type="dxa"/>
            <w:shd w:val="clear" w:color="auto" w:fill="F2F2F2" w:themeFill="background1" w:themeFillShade="F2"/>
          </w:tcPr>
          <w:p w14:paraId="4D73DE3E" w14:textId="77777777" w:rsidR="00B04A1F" w:rsidRPr="0018761C" w:rsidRDefault="00B04A1F" w:rsidP="00905E30">
            <w:pPr>
              <w:pStyle w:val="ListParagraph"/>
              <w:numPr>
                <w:ilvl w:val="0"/>
                <w:numId w:val="12"/>
              </w:numPr>
              <w:rPr>
                <w:sz w:val="18"/>
                <w:szCs w:val="18"/>
              </w:rPr>
            </w:pPr>
            <w:r w:rsidRPr="0018761C">
              <w:rPr>
                <w:sz w:val="18"/>
                <w:szCs w:val="18"/>
              </w:rPr>
              <w:t xml:space="preserve">In 2024, DE signed a 2-year common funding agreement (to replace the previous 1-year agreement) with VAEAI, to support its ongoing activities to support improved outcomes for Koorie learners. </w:t>
            </w:r>
          </w:p>
          <w:p w14:paraId="7121D2C0" w14:textId="77777777" w:rsidR="00B04A1F" w:rsidRPr="0018761C" w:rsidRDefault="00B04A1F" w:rsidP="00905E30">
            <w:pPr>
              <w:pStyle w:val="ListParagraph"/>
              <w:numPr>
                <w:ilvl w:val="0"/>
                <w:numId w:val="12"/>
              </w:numPr>
              <w:rPr>
                <w:sz w:val="18"/>
                <w:szCs w:val="18"/>
              </w:rPr>
            </w:pPr>
            <w:r w:rsidRPr="0018761C">
              <w:rPr>
                <w:sz w:val="18"/>
                <w:szCs w:val="18"/>
              </w:rPr>
              <w:t>$51 million was announced as part of the 2024-25 Victorian State Budget to improve education and wellbeing outcomes for Victoria's Koorie students. This included $31 million over 4 years to resource Aboriginal Community Controlled Organisations and Registered Aboriginal Parties to support improved education outcomes for Koorie students.</w:t>
            </w:r>
          </w:p>
          <w:p w14:paraId="3517F0AD" w14:textId="77777777" w:rsidR="00AC28ED" w:rsidRPr="0018761C" w:rsidRDefault="00AC28ED" w:rsidP="00905E30">
            <w:pPr>
              <w:pStyle w:val="ListParagraph"/>
              <w:numPr>
                <w:ilvl w:val="0"/>
                <w:numId w:val="12"/>
              </w:numPr>
              <w:rPr>
                <w:rFonts w:cstheme="minorHAnsi"/>
                <w:sz w:val="18"/>
                <w:szCs w:val="18"/>
              </w:rPr>
            </w:pPr>
            <w:r w:rsidRPr="0018761C">
              <w:rPr>
                <w:rFonts w:cstheme="minorHAnsi"/>
                <w:sz w:val="18"/>
                <w:szCs w:val="18"/>
              </w:rPr>
              <w:t>As part of annual reporting, DE has confirmed that 30 verified Victorian Koorie businesses were engaged to provide goods and services (including construction) in 2023–24, with total expenditure of $15.6 million. This is an increase of $4.2 million from the previous financial year in 2022–23. The total figure is driven by engagements on the department’s major program of construction projects. </w:t>
            </w:r>
          </w:p>
          <w:p w14:paraId="021BA4A0" w14:textId="27173835" w:rsidR="007C5BBE" w:rsidRPr="001A1DA4" w:rsidRDefault="00AC28ED" w:rsidP="00905E30">
            <w:pPr>
              <w:pStyle w:val="ListParagraph"/>
              <w:numPr>
                <w:ilvl w:val="0"/>
                <w:numId w:val="12"/>
              </w:numPr>
              <w:rPr>
                <w:rFonts w:cstheme="minorHAnsi"/>
                <w:color w:val="000000"/>
                <w:sz w:val="18"/>
                <w:szCs w:val="18"/>
              </w:rPr>
            </w:pPr>
            <w:r w:rsidRPr="0018761C">
              <w:rPr>
                <w:rFonts w:cstheme="minorHAnsi"/>
                <w:sz w:val="18"/>
                <w:szCs w:val="18"/>
              </w:rPr>
              <w:t>The Victorian Curriculum and Assessment Authority (VCAA) worked closely with cultural knowledge story author Dr Sue Atkinson (Yorta Yorta), ochre artist Annette Sax (</w:t>
            </w:r>
            <w:proofErr w:type="spellStart"/>
            <w:r w:rsidRPr="0018761C">
              <w:rPr>
                <w:rFonts w:cstheme="minorHAnsi"/>
                <w:sz w:val="18"/>
                <w:szCs w:val="18"/>
              </w:rPr>
              <w:t>Taungurung</w:t>
            </w:r>
            <w:proofErr w:type="spellEnd"/>
            <w:r w:rsidRPr="0018761C">
              <w:rPr>
                <w:rFonts w:cstheme="minorHAnsi"/>
                <w:sz w:val="18"/>
                <w:szCs w:val="18"/>
              </w:rPr>
              <w:t>), and Aboriginal graphic designer Rob Barnett to review the new Victorian Early Years Development Framework (VEYLDF) to reimagine the models within the framework through a Koorie lens. This included reimagining the planning cycle, the ecological model and the teaching and learning approaches graphics using flora and fauna from Victoria that have specific significance to Koorie culture.  </w:t>
            </w:r>
          </w:p>
        </w:tc>
      </w:tr>
      <w:tr w:rsidR="007C5BBE" w:rsidRPr="00FF70B8" w14:paraId="14B2C30F" w14:textId="3B7310BF" w:rsidTr="486C6893">
        <w:trPr>
          <w:trHeight w:val="208"/>
        </w:trPr>
        <w:tc>
          <w:tcPr>
            <w:tcW w:w="2452" w:type="dxa"/>
            <w:shd w:val="clear" w:color="auto" w:fill="D5DCE4" w:themeFill="text2" w:themeFillTint="33"/>
          </w:tcPr>
          <w:p w14:paraId="06B624E9" w14:textId="0A46A010" w:rsidR="007C5BBE" w:rsidRPr="00720D49" w:rsidRDefault="007C5BBE" w:rsidP="00720D49">
            <w:pPr>
              <w:rPr>
                <w:rFonts w:cstheme="minorHAnsi"/>
                <w:color w:val="000000"/>
                <w:sz w:val="18"/>
                <w:szCs w:val="18"/>
              </w:rPr>
            </w:pPr>
            <w:r w:rsidRPr="00720D49">
              <w:rPr>
                <w:rFonts w:cstheme="minorHAnsi"/>
                <w:color w:val="000000"/>
                <w:sz w:val="18"/>
                <w:szCs w:val="18"/>
              </w:rPr>
              <w:t>Department of Transport and Planning</w:t>
            </w:r>
          </w:p>
        </w:tc>
        <w:tc>
          <w:tcPr>
            <w:tcW w:w="12852" w:type="dxa"/>
            <w:shd w:val="clear" w:color="auto" w:fill="D5DCE4" w:themeFill="text2" w:themeFillTint="33"/>
          </w:tcPr>
          <w:p w14:paraId="66AED803" w14:textId="77777777" w:rsidR="007C5BBE" w:rsidRPr="00720D49" w:rsidRDefault="007C5BBE" w:rsidP="00D6129D">
            <w:pPr>
              <w:rPr>
                <w:rFonts w:cstheme="minorHAnsi"/>
                <w:color w:val="000000"/>
                <w:sz w:val="18"/>
                <w:szCs w:val="18"/>
              </w:rPr>
            </w:pPr>
          </w:p>
        </w:tc>
      </w:tr>
      <w:tr w:rsidR="00597139" w:rsidRPr="00FF70B8" w14:paraId="4AAC9BC0" w14:textId="77777777" w:rsidTr="486C6893">
        <w:trPr>
          <w:trHeight w:val="330"/>
        </w:trPr>
        <w:tc>
          <w:tcPr>
            <w:tcW w:w="2452" w:type="dxa"/>
            <w:shd w:val="clear" w:color="auto" w:fill="F2F2F2" w:themeFill="background1" w:themeFillShade="F2"/>
          </w:tcPr>
          <w:p w14:paraId="5E54454C" w14:textId="77777777" w:rsidR="00597139" w:rsidRPr="004A48F9" w:rsidRDefault="00597139" w:rsidP="00597139">
            <w:pPr>
              <w:rPr>
                <w:color w:val="000000" w:themeColor="text1"/>
                <w:sz w:val="18"/>
                <w:szCs w:val="18"/>
              </w:rPr>
            </w:pPr>
            <w:r w:rsidRPr="004A48F9">
              <w:rPr>
                <w:color w:val="000000" w:themeColor="text1"/>
                <w:sz w:val="18"/>
                <w:szCs w:val="18"/>
              </w:rPr>
              <w:t xml:space="preserve">Prioritising Social Procurement for First Peoples Businesses </w:t>
            </w:r>
          </w:p>
          <w:p w14:paraId="044BB0D0" w14:textId="77777777" w:rsidR="00597139" w:rsidRPr="004A48F9" w:rsidRDefault="00597139" w:rsidP="00597139">
            <w:pPr>
              <w:rPr>
                <w:rFonts w:cstheme="minorHAnsi"/>
                <w:sz w:val="18"/>
                <w:szCs w:val="18"/>
              </w:rPr>
            </w:pPr>
          </w:p>
          <w:p w14:paraId="66CAD7BA" w14:textId="77777777" w:rsidR="00597139" w:rsidRPr="004A48F9" w:rsidRDefault="00597139" w:rsidP="00597139">
            <w:pPr>
              <w:rPr>
                <w:rFonts w:cstheme="minorHAnsi"/>
                <w:sz w:val="18"/>
                <w:szCs w:val="18"/>
              </w:rPr>
            </w:pPr>
          </w:p>
          <w:p w14:paraId="0EC2F54E" w14:textId="77777777" w:rsidR="00597139" w:rsidRPr="004A48F9" w:rsidRDefault="00597139" w:rsidP="00597139">
            <w:pPr>
              <w:rPr>
                <w:rFonts w:cstheme="minorHAnsi"/>
                <w:sz w:val="18"/>
                <w:szCs w:val="18"/>
              </w:rPr>
            </w:pPr>
          </w:p>
          <w:p w14:paraId="6849790A" w14:textId="77777777" w:rsidR="00597139" w:rsidRPr="004A48F9" w:rsidRDefault="00597139" w:rsidP="00597139">
            <w:pPr>
              <w:rPr>
                <w:rFonts w:cstheme="minorHAnsi"/>
                <w:sz w:val="18"/>
                <w:szCs w:val="18"/>
              </w:rPr>
            </w:pPr>
          </w:p>
          <w:p w14:paraId="65B56E50" w14:textId="77777777" w:rsidR="00597139" w:rsidRPr="004A48F9" w:rsidRDefault="00597139" w:rsidP="00597139">
            <w:pPr>
              <w:rPr>
                <w:rFonts w:cstheme="minorHAnsi"/>
                <w:sz w:val="18"/>
                <w:szCs w:val="18"/>
              </w:rPr>
            </w:pPr>
          </w:p>
          <w:p w14:paraId="7C55F2A9" w14:textId="77777777" w:rsidR="00597139" w:rsidRPr="004A48F9" w:rsidRDefault="00597139" w:rsidP="00597139">
            <w:pPr>
              <w:rPr>
                <w:rFonts w:cstheme="minorHAnsi"/>
                <w:sz w:val="18"/>
                <w:szCs w:val="18"/>
              </w:rPr>
            </w:pPr>
          </w:p>
          <w:p w14:paraId="2622909F" w14:textId="77777777" w:rsidR="00597139" w:rsidRPr="00720D49" w:rsidRDefault="00597139" w:rsidP="00597139">
            <w:pPr>
              <w:rPr>
                <w:rFonts w:cstheme="minorHAnsi"/>
                <w:sz w:val="18"/>
                <w:szCs w:val="18"/>
              </w:rPr>
            </w:pPr>
          </w:p>
        </w:tc>
        <w:tc>
          <w:tcPr>
            <w:tcW w:w="12852" w:type="dxa"/>
            <w:shd w:val="clear" w:color="auto" w:fill="F2F2F2" w:themeFill="background1" w:themeFillShade="F2"/>
          </w:tcPr>
          <w:p w14:paraId="5F4728C3" w14:textId="77777777" w:rsidR="00597139" w:rsidRPr="006E4D74" w:rsidRDefault="00597139" w:rsidP="00905E30">
            <w:pPr>
              <w:pStyle w:val="ListParagraph"/>
              <w:numPr>
                <w:ilvl w:val="0"/>
                <w:numId w:val="12"/>
              </w:numPr>
              <w:rPr>
                <w:sz w:val="18"/>
                <w:szCs w:val="18"/>
              </w:rPr>
            </w:pPr>
            <w:r w:rsidRPr="0004680D">
              <w:rPr>
                <w:rFonts w:cstheme="minorHAnsi"/>
                <w:sz w:val="18"/>
                <w:szCs w:val="18"/>
              </w:rPr>
              <w:t xml:space="preserve">In November 2022, DTP entered a 12-month Pilot Partnership with Kinaway Aboriginal Chamber of Commerce </w:t>
            </w:r>
            <w:r w:rsidRPr="0004680D">
              <w:rPr>
                <w:rFonts w:cstheme="minorHAnsi"/>
                <w:bCs/>
                <w:sz w:val="18"/>
                <w:szCs w:val="18"/>
              </w:rPr>
              <w:t>(Pilot).</w:t>
            </w:r>
            <w:r>
              <w:rPr>
                <w:rFonts w:cstheme="minorHAnsi"/>
                <w:bCs/>
                <w:sz w:val="18"/>
                <w:szCs w:val="18"/>
              </w:rPr>
              <w:t xml:space="preserve"> </w:t>
            </w:r>
          </w:p>
          <w:p w14:paraId="47F3B009" w14:textId="77777777" w:rsidR="00597139" w:rsidRDefault="00597139" w:rsidP="00905E30">
            <w:pPr>
              <w:pStyle w:val="ListParagraph"/>
              <w:numPr>
                <w:ilvl w:val="0"/>
                <w:numId w:val="12"/>
              </w:numPr>
              <w:rPr>
                <w:sz w:val="18"/>
                <w:szCs w:val="18"/>
              </w:rPr>
            </w:pPr>
            <w:r>
              <w:rPr>
                <w:sz w:val="18"/>
                <w:szCs w:val="18"/>
              </w:rPr>
              <w:t xml:space="preserve">The Pilot was a key factor in </w:t>
            </w:r>
            <w:r w:rsidRPr="00504E2A">
              <w:rPr>
                <w:sz w:val="18"/>
                <w:szCs w:val="18"/>
              </w:rPr>
              <w:t>driving the increase in expenditure from First Peoples’ businesse</w:t>
            </w:r>
            <w:r>
              <w:rPr>
                <w:sz w:val="18"/>
                <w:szCs w:val="18"/>
              </w:rPr>
              <w:t>s in the 2022-23 and 2023-24 financial years:</w:t>
            </w:r>
          </w:p>
          <w:p w14:paraId="6AB51206" w14:textId="77777777" w:rsidR="00597139" w:rsidRPr="003B4744" w:rsidRDefault="00597139" w:rsidP="00905E30">
            <w:pPr>
              <w:pStyle w:val="ListParagraph"/>
              <w:numPr>
                <w:ilvl w:val="1"/>
                <w:numId w:val="12"/>
              </w:numPr>
              <w:rPr>
                <w:sz w:val="18"/>
                <w:szCs w:val="18"/>
              </w:rPr>
            </w:pPr>
            <w:r w:rsidRPr="003B4744">
              <w:rPr>
                <w:sz w:val="18"/>
                <w:szCs w:val="18"/>
              </w:rPr>
              <w:t>2021-2022 = $2,897,530</w:t>
            </w:r>
          </w:p>
          <w:p w14:paraId="3F815855" w14:textId="77777777" w:rsidR="00597139" w:rsidRPr="003B4744" w:rsidRDefault="55FB7F50" w:rsidP="486C6893">
            <w:pPr>
              <w:pStyle w:val="ListParagraph"/>
              <w:numPr>
                <w:ilvl w:val="1"/>
                <w:numId w:val="12"/>
              </w:numPr>
              <w:rPr>
                <w:rFonts w:eastAsiaTheme="minorEastAsia"/>
                <w:sz w:val="18"/>
                <w:szCs w:val="18"/>
              </w:rPr>
            </w:pPr>
            <w:r w:rsidRPr="486C6893">
              <w:rPr>
                <w:sz w:val="18"/>
                <w:szCs w:val="18"/>
              </w:rPr>
              <w:t>2022-2023 = $7,877,089</w:t>
            </w:r>
          </w:p>
          <w:p w14:paraId="60267AC9" w14:textId="77777777" w:rsidR="00597139" w:rsidRPr="0004680D" w:rsidRDefault="00597139" w:rsidP="00905E30">
            <w:pPr>
              <w:pStyle w:val="ListParagraph"/>
              <w:numPr>
                <w:ilvl w:val="1"/>
                <w:numId w:val="12"/>
              </w:numPr>
              <w:rPr>
                <w:sz w:val="18"/>
                <w:szCs w:val="18"/>
              </w:rPr>
            </w:pPr>
            <w:r w:rsidRPr="003B4744">
              <w:rPr>
                <w:sz w:val="18"/>
                <w:szCs w:val="18"/>
              </w:rPr>
              <w:t>2023-2024 = $16,355,191.</w:t>
            </w:r>
          </w:p>
          <w:p w14:paraId="3F415CEB" w14:textId="77777777" w:rsidR="00597139" w:rsidRPr="00CD6397" w:rsidRDefault="00597139" w:rsidP="00905E30">
            <w:pPr>
              <w:pStyle w:val="ListParagraph"/>
              <w:numPr>
                <w:ilvl w:val="0"/>
                <w:numId w:val="12"/>
              </w:numPr>
              <w:rPr>
                <w:sz w:val="18"/>
                <w:szCs w:val="18"/>
              </w:rPr>
            </w:pPr>
            <w:r>
              <w:rPr>
                <w:rFonts w:cstheme="minorHAnsi"/>
                <w:bCs/>
                <w:sz w:val="18"/>
                <w:szCs w:val="18"/>
              </w:rPr>
              <w:t>Following its completion in November 2023, DTP undertook an evaluation of the Pilot which</w:t>
            </w:r>
            <w:r w:rsidRPr="0018761C">
              <w:rPr>
                <w:sz w:val="18"/>
                <w:szCs w:val="18"/>
              </w:rPr>
              <w:t xml:space="preserve"> </w:t>
            </w:r>
            <w:r w:rsidRPr="00C72D80">
              <w:rPr>
                <w:rFonts w:cstheme="minorHAnsi"/>
                <w:bCs/>
                <w:sz w:val="18"/>
                <w:szCs w:val="18"/>
              </w:rPr>
              <w:t>identified several opportunities for further action</w:t>
            </w:r>
            <w:r w:rsidRPr="0018761C">
              <w:rPr>
                <w:sz w:val="18"/>
                <w:szCs w:val="18"/>
              </w:rPr>
              <w:t xml:space="preserve"> </w:t>
            </w:r>
            <w:r w:rsidRPr="000448AE">
              <w:rPr>
                <w:rFonts w:cstheme="minorHAnsi"/>
                <w:bCs/>
                <w:sz w:val="18"/>
                <w:szCs w:val="18"/>
              </w:rPr>
              <w:t>including increasing the number of</w:t>
            </w:r>
            <w:r>
              <w:rPr>
                <w:rFonts w:cstheme="minorHAnsi"/>
                <w:bCs/>
                <w:sz w:val="18"/>
                <w:szCs w:val="18"/>
              </w:rPr>
              <w:t xml:space="preserve"> </w:t>
            </w:r>
            <w:r w:rsidRPr="000448AE">
              <w:rPr>
                <w:rFonts w:cstheme="minorHAnsi"/>
                <w:bCs/>
                <w:sz w:val="18"/>
                <w:szCs w:val="18"/>
              </w:rPr>
              <w:t>First Peoples businesses</w:t>
            </w:r>
            <w:r>
              <w:rPr>
                <w:rFonts w:cstheme="minorHAnsi"/>
                <w:bCs/>
                <w:sz w:val="18"/>
                <w:szCs w:val="18"/>
              </w:rPr>
              <w:t xml:space="preserve"> that are</w:t>
            </w:r>
            <w:r w:rsidRPr="000448AE">
              <w:rPr>
                <w:rFonts w:cstheme="minorHAnsi"/>
                <w:bCs/>
                <w:sz w:val="18"/>
                <w:szCs w:val="18"/>
              </w:rPr>
              <w:t xml:space="preserve"> prequalified </w:t>
            </w:r>
            <w:r>
              <w:rPr>
                <w:rFonts w:cstheme="minorHAnsi"/>
                <w:bCs/>
                <w:sz w:val="18"/>
                <w:szCs w:val="18"/>
              </w:rPr>
              <w:t>to tender for certain works or registered on</w:t>
            </w:r>
            <w:r w:rsidRPr="000448AE">
              <w:rPr>
                <w:rFonts w:cstheme="minorHAnsi"/>
                <w:bCs/>
                <w:sz w:val="18"/>
                <w:szCs w:val="18"/>
              </w:rPr>
              <w:t xml:space="preserve"> State Purchase Contract</w:t>
            </w:r>
            <w:r>
              <w:rPr>
                <w:rFonts w:cstheme="minorHAnsi"/>
                <w:bCs/>
                <w:sz w:val="18"/>
                <w:szCs w:val="18"/>
              </w:rPr>
              <w:t>s, as well as</w:t>
            </w:r>
            <w:r w:rsidRPr="000448AE">
              <w:rPr>
                <w:rFonts w:cstheme="minorHAnsi"/>
                <w:bCs/>
                <w:sz w:val="18"/>
                <w:szCs w:val="18"/>
              </w:rPr>
              <w:t xml:space="preserve"> ongoing analysis of upcoming opportunities to engage First Peoples businesses</w:t>
            </w:r>
            <w:r>
              <w:rPr>
                <w:rFonts w:cstheme="minorHAnsi"/>
                <w:bCs/>
                <w:sz w:val="18"/>
                <w:szCs w:val="18"/>
              </w:rPr>
              <w:t>.</w:t>
            </w:r>
          </w:p>
          <w:p w14:paraId="7312C1ED" w14:textId="49966C6D" w:rsidR="00597139" w:rsidRPr="004A48F9" w:rsidRDefault="00597139" w:rsidP="00905E30">
            <w:pPr>
              <w:pStyle w:val="ListParagraph"/>
              <w:numPr>
                <w:ilvl w:val="0"/>
                <w:numId w:val="12"/>
              </w:numPr>
              <w:rPr>
                <w:sz w:val="18"/>
                <w:szCs w:val="18"/>
              </w:rPr>
            </w:pPr>
            <w:r w:rsidRPr="00900560">
              <w:rPr>
                <w:rFonts w:cstheme="minorHAnsi"/>
                <w:bCs/>
                <w:sz w:val="18"/>
                <w:szCs w:val="18"/>
              </w:rPr>
              <w:t>As an outcome of the Pilot, in June 2024 DTP appointed a two-year fixed term First Peoples Business Engagement Coordinator to improve procurement reporting and outcomes.</w:t>
            </w:r>
            <w:r>
              <w:rPr>
                <w:rFonts w:cstheme="minorHAnsi"/>
                <w:bCs/>
                <w:sz w:val="18"/>
                <w:szCs w:val="18"/>
              </w:rPr>
              <w:t xml:space="preserve"> </w:t>
            </w:r>
          </w:p>
        </w:tc>
      </w:tr>
      <w:tr w:rsidR="00597139" w:rsidRPr="00FF70B8" w14:paraId="63901E7C" w14:textId="77777777" w:rsidTr="486C6893">
        <w:trPr>
          <w:trHeight w:val="330"/>
        </w:trPr>
        <w:tc>
          <w:tcPr>
            <w:tcW w:w="2452" w:type="dxa"/>
            <w:shd w:val="clear" w:color="auto" w:fill="F2F2F2" w:themeFill="background1" w:themeFillShade="F2"/>
          </w:tcPr>
          <w:p w14:paraId="6D6E0C1C" w14:textId="5386E382" w:rsidR="00597139" w:rsidRPr="004A48F9" w:rsidRDefault="00597139" w:rsidP="00597139">
            <w:pPr>
              <w:rPr>
                <w:color w:val="000000" w:themeColor="text1"/>
                <w:sz w:val="18"/>
                <w:szCs w:val="18"/>
              </w:rPr>
            </w:pPr>
            <w:r w:rsidRPr="004A48F9">
              <w:rPr>
                <w:color w:val="000000" w:themeColor="text1"/>
                <w:sz w:val="18"/>
                <w:szCs w:val="18"/>
              </w:rPr>
              <w:lastRenderedPageBreak/>
              <w:t>Creating transport infrastructure to provide greater access to services for First Peoples</w:t>
            </w:r>
          </w:p>
          <w:p w14:paraId="31D3816A" w14:textId="77777777" w:rsidR="00597139" w:rsidRPr="004A48F9" w:rsidRDefault="00597139" w:rsidP="00597139">
            <w:pPr>
              <w:rPr>
                <w:color w:val="000000" w:themeColor="text1"/>
                <w:sz w:val="18"/>
                <w:szCs w:val="18"/>
              </w:rPr>
            </w:pPr>
          </w:p>
          <w:p w14:paraId="42B62F39" w14:textId="53DE0C5D" w:rsidR="00597139" w:rsidRPr="00AA478E" w:rsidRDefault="00597139" w:rsidP="00597139">
            <w:pPr>
              <w:rPr>
                <w:rFonts w:cstheme="minorHAnsi"/>
                <w:sz w:val="18"/>
                <w:szCs w:val="18"/>
              </w:rPr>
            </w:pPr>
          </w:p>
        </w:tc>
        <w:tc>
          <w:tcPr>
            <w:tcW w:w="12852" w:type="dxa"/>
            <w:shd w:val="clear" w:color="auto" w:fill="F2F2F2" w:themeFill="background1" w:themeFillShade="F2"/>
          </w:tcPr>
          <w:p w14:paraId="2ACA6F42" w14:textId="0BA81E3B" w:rsidR="00597139" w:rsidRPr="00841F12" w:rsidRDefault="002821CC" w:rsidP="00905E30">
            <w:pPr>
              <w:pStyle w:val="ListParagraph"/>
              <w:numPr>
                <w:ilvl w:val="0"/>
                <w:numId w:val="29"/>
              </w:numPr>
              <w:rPr>
                <w:sz w:val="18"/>
                <w:szCs w:val="18"/>
              </w:rPr>
            </w:pPr>
            <w:r>
              <w:rPr>
                <w:sz w:val="18"/>
                <w:szCs w:val="18"/>
              </w:rPr>
              <w:t xml:space="preserve">DTP’s </w:t>
            </w:r>
            <w:r w:rsidR="00597139" w:rsidRPr="00841F12">
              <w:rPr>
                <w:sz w:val="18"/>
                <w:szCs w:val="18"/>
              </w:rPr>
              <w:t xml:space="preserve">Flexible Local Transport Solutions Program (FLTSP) funded a series of localised First Peoples community initiatives in 2024:  </w:t>
            </w:r>
          </w:p>
          <w:p w14:paraId="331B12C4" w14:textId="5027344E" w:rsidR="00597139" w:rsidRPr="00841F12" w:rsidRDefault="55FB7F50" w:rsidP="486C6893">
            <w:pPr>
              <w:pStyle w:val="ListParagraph"/>
              <w:numPr>
                <w:ilvl w:val="1"/>
                <w:numId w:val="29"/>
              </w:numPr>
              <w:ind w:left="1080"/>
              <w:rPr>
                <w:sz w:val="18"/>
                <w:szCs w:val="18"/>
              </w:rPr>
            </w:pPr>
            <w:r w:rsidRPr="486C6893">
              <w:rPr>
                <w:sz w:val="18"/>
                <w:szCs w:val="18"/>
              </w:rPr>
              <w:t xml:space="preserve">A partnership with </w:t>
            </w:r>
            <w:r w:rsidR="0B61BEBB" w:rsidRPr="486C6893">
              <w:rPr>
                <w:sz w:val="18"/>
                <w:szCs w:val="18"/>
              </w:rPr>
              <w:t>VAEAI</w:t>
            </w:r>
            <w:r w:rsidRPr="486C6893">
              <w:rPr>
                <w:sz w:val="18"/>
                <w:szCs w:val="18"/>
              </w:rPr>
              <w:t xml:space="preserve"> to encourage participation at Koorie pathway events by supporting safe transport options. These pathway events are aimed at inspiring First Peoples students to dream big and achieve their aspirations.  </w:t>
            </w:r>
          </w:p>
          <w:p w14:paraId="570C1240" w14:textId="77777777" w:rsidR="00597139" w:rsidRPr="00841F12" w:rsidRDefault="55FB7F50" w:rsidP="486C6893">
            <w:pPr>
              <w:pStyle w:val="ListParagraph"/>
              <w:numPr>
                <w:ilvl w:val="1"/>
                <w:numId w:val="29"/>
              </w:numPr>
              <w:ind w:left="1080"/>
              <w:rPr>
                <w:sz w:val="18"/>
                <w:szCs w:val="18"/>
              </w:rPr>
            </w:pPr>
            <w:r w:rsidRPr="486C6893">
              <w:rPr>
                <w:sz w:val="18"/>
                <w:szCs w:val="18"/>
              </w:rPr>
              <w:t xml:space="preserve">A partnership with Victorian Aboriginal Community Services Association Limited to provide safe transport options, equitable access and encourage participation for First Peoples in a calendar of sporting programs. </w:t>
            </w:r>
          </w:p>
          <w:p w14:paraId="4594CF21" w14:textId="4630BE94" w:rsidR="00597139" w:rsidRPr="00841F12" w:rsidRDefault="55FB7F50" w:rsidP="486C6893">
            <w:pPr>
              <w:pStyle w:val="ListParagraph"/>
              <w:numPr>
                <w:ilvl w:val="1"/>
                <w:numId w:val="29"/>
              </w:numPr>
              <w:ind w:left="1080"/>
              <w:rPr>
                <w:sz w:val="18"/>
                <w:szCs w:val="18"/>
              </w:rPr>
            </w:pPr>
            <w:r w:rsidRPr="486C6893">
              <w:rPr>
                <w:sz w:val="18"/>
                <w:szCs w:val="18"/>
              </w:rPr>
              <w:t xml:space="preserve">A partnership with Dja </w:t>
            </w:r>
            <w:proofErr w:type="spellStart"/>
            <w:r w:rsidRPr="486C6893">
              <w:rPr>
                <w:sz w:val="18"/>
                <w:szCs w:val="18"/>
              </w:rPr>
              <w:t>Dja</w:t>
            </w:r>
            <w:proofErr w:type="spellEnd"/>
            <w:r w:rsidRPr="486C6893">
              <w:rPr>
                <w:sz w:val="18"/>
                <w:szCs w:val="18"/>
              </w:rPr>
              <w:t xml:space="preserve"> Wurrung Clans Aboriginal Corporation (in collaboration with DJANDAK) to undertake a 10-month project to integrate Indigenous art and culture into bus stop designs across Bendigo. The project aims to transform bus shelters into cultural landmarks that preserve and celebrate Indigenous heritage, support cultural tourism and make public transportation more inviting and inclusive. </w:t>
            </w:r>
          </w:p>
          <w:p w14:paraId="588B434B" w14:textId="78DAFCF3" w:rsidR="00597139" w:rsidRPr="004A48F9" w:rsidRDefault="00597139" w:rsidP="00905E30">
            <w:pPr>
              <w:pStyle w:val="ListParagraph"/>
              <w:numPr>
                <w:ilvl w:val="0"/>
                <w:numId w:val="29"/>
              </w:numPr>
              <w:rPr>
                <w:sz w:val="18"/>
                <w:szCs w:val="18"/>
              </w:rPr>
            </w:pPr>
            <w:r w:rsidRPr="00841F12">
              <w:rPr>
                <w:sz w:val="18"/>
                <w:szCs w:val="18"/>
              </w:rPr>
              <w:t>A partnership with Cooinda Aboriginal Corporation to provide a 12-month pilot project to improve access to a Cultural Centre, with culturally safe and welcoming spaces and programs for Aboriginal and Torres Strait Islander people in the western suburbs. The centre offers services including cultural studies and art classes, homework classes for the youth, and job-ready services such as assistance with resumes and job applications.</w:t>
            </w:r>
          </w:p>
        </w:tc>
      </w:tr>
      <w:tr w:rsidR="00597139" w:rsidRPr="00FF70B8" w14:paraId="0E21DD99" w14:textId="6A65AD81" w:rsidTr="486C6893">
        <w:trPr>
          <w:trHeight w:val="115"/>
        </w:trPr>
        <w:tc>
          <w:tcPr>
            <w:tcW w:w="2452" w:type="dxa"/>
            <w:shd w:val="clear" w:color="auto" w:fill="D5DCE4" w:themeFill="text2" w:themeFillTint="33"/>
          </w:tcPr>
          <w:p w14:paraId="2810232A" w14:textId="289DD77B" w:rsidR="00597139" w:rsidRPr="00720D49" w:rsidRDefault="00597139" w:rsidP="00597139">
            <w:pPr>
              <w:rPr>
                <w:rFonts w:cstheme="minorHAnsi"/>
                <w:color w:val="000000"/>
                <w:sz w:val="18"/>
                <w:szCs w:val="18"/>
              </w:rPr>
            </w:pPr>
            <w:r w:rsidRPr="00720D49">
              <w:rPr>
                <w:rFonts w:cstheme="minorHAnsi"/>
                <w:color w:val="000000"/>
                <w:sz w:val="18"/>
                <w:szCs w:val="18"/>
                <w:shd w:val="clear" w:color="auto" w:fill="D5DCE4" w:themeFill="text2" w:themeFillTint="33"/>
              </w:rPr>
              <w:t>D</w:t>
            </w:r>
            <w:r w:rsidRPr="00720D49">
              <w:rPr>
                <w:rFonts w:cstheme="minorHAnsi"/>
                <w:color w:val="000000"/>
                <w:sz w:val="18"/>
                <w:szCs w:val="18"/>
              </w:rPr>
              <w:t>epartment of Health</w:t>
            </w:r>
          </w:p>
        </w:tc>
        <w:tc>
          <w:tcPr>
            <w:tcW w:w="12852" w:type="dxa"/>
            <w:shd w:val="clear" w:color="auto" w:fill="D5DCE4" w:themeFill="text2" w:themeFillTint="33"/>
          </w:tcPr>
          <w:p w14:paraId="1C9AF45B" w14:textId="77777777" w:rsidR="00597139" w:rsidRPr="00720D49" w:rsidRDefault="00597139" w:rsidP="00597139">
            <w:pPr>
              <w:rPr>
                <w:rFonts w:cstheme="minorHAnsi"/>
                <w:color w:val="000000"/>
                <w:sz w:val="18"/>
                <w:szCs w:val="18"/>
              </w:rPr>
            </w:pPr>
          </w:p>
        </w:tc>
      </w:tr>
      <w:tr w:rsidR="00597139" w:rsidRPr="00FF70B8" w14:paraId="482A132B" w14:textId="77777777" w:rsidTr="486C6893">
        <w:trPr>
          <w:trHeight w:val="330"/>
        </w:trPr>
        <w:tc>
          <w:tcPr>
            <w:tcW w:w="2452" w:type="dxa"/>
            <w:shd w:val="clear" w:color="auto" w:fill="F2F2F2" w:themeFill="background1" w:themeFillShade="F2"/>
          </w:tcPr>
          <w:p w14:paraId="72F37297" w14:textId="5D29BD60" w:rsidR="00597139" w:rsidRPr="00720D49" w:rsidRDefault="00597139" w:rsidP="00597139">
            <w:pPr>
              <w:rPr>
                <w:rFonts w:cstheme="minorHAnsi"/>
                <w:sz w:val="18"/>
                <w:szCs w:val="18"/>
              </w:rPr>
            </w:pPr>
            <w:r w:rsidRPr="00720D49">
              <w:rPr>
                <w:sz w:val="18"/>
                <w:szCs w:val="18"/>
              </w:rPr>
              <w:t>Development and piloting of outcomes</w:t>
            </w:r>
            <w:r>
              <w:rPr>
                <w:sz w:val="18"/>
                <w:szCs w:val="18"/>
              </w:rPr>
              <w:t>-based</w:t>
            </w:r>
            <w:r w:rsidRPr="00720D49">
              <w:rPr>
                <w:sz w:val="18"/>
                <w:szCs w:val="18"/>
              </w:rPr>
              <w:t xml:space="preserve"> funding model with peak body for Aboriginal community</w:t>
            </w:r>
            <w:r>
              <w:rPr>
                <w:sz w:val="18"/>
                <w:szCs w:val="18"/>
              </w:rPr>
              <w:t xml:space="preserve"> </w:t>
            </w:r>
            <w:r w:rsidRPr="00720D49">
              <w:rPr>
                <w:sz w:val="18"/>
                <w:szCs w:val="18"/>
              </w:rPr>
              <w:t>controlled health sector</w:t>
            </w:r>
          </w:p>
        </w:tc>
        <w:tc>
          <w:tcPr>
            <w:tcW w:w="12852" w:type="dxa"/>
            <w:shd w:val="clear" w:color="auto" w:fill="F2F2F2" w:themeFill="background1" w:themeFillShade="F2"/>
          </w:tcPr>
          <w:p w14:paraId="1DF49708" w14:textId="77777777" w:rsidR="00597139" w:rsidRDefault="00597139" w:rsidP="00905E30">
            <w:pPr>
              <w:pStyle w:val="ListParagraph"/>
              <w:numPr>
                <w:ilvl w:val="0"/>
                <w:numId w:val="12"/>
              </w:numPr>
              <w:spacing w:line="256" w:lineRule="auto"/>
              <w:rPr>
                <w:sz w:val="18"/>
                <w:szCs w:val="18"/>
              </w:rPr>
            </w:pPr>
            <w:r>
              <w:rPr>
                <w:sz w:val="18"/>
                <w:szCs w:val="18"/>
              </w:rPr>
              <w:t>The rollout plan and communications for Funding Reform was temporarily paused, as agreed with VACCHO</w:t>
            </w:r>
          </w:p>
          <w:p w14:paraId="4B52D5C4" w14:textId="77777777" w:rsidR="00597139" w:rsidRDefault="00597139" w:rsidP="00905E30">
            <w:pPr>
              <w:pStyle w:val="ListParagraph"/>
              <w:numPr>
                <w:ilvl w:val="0"/>
                <w:numId w:val="12"/>
              </w:numPr>
              <w:spacing w:line="256" w:lineRule="auto"/>
              <w:rPr>
                <w:sz w:val="18"/>
                <w:szCs w:val="18"/>
              </w:rPr>
            </w:pPr>
            <w:r>
              <w:rPr>
                <w:sz w:val="18"/>
                <w:szCs w:val="18"/>
              </w:rPr>
              <w:t>The department is now working with VACCHO to establish a post-reset environment for Funding Reform</w:t>
            </w:r>
          </w:p>
          <w:p w14:paraId="5D699918" w14:textId="43DF921A" w:rsidR="00597139" w:rsidRPr="1693E0C0" w:rsidRDefault="00597139" w:rsidP="00905E30">
            <w:pPr>
              <w:pStyle w:val="ListParagraph"/>
              <w:numPr>
                <w:ilvl w:val="0"/>
                <w:numId w:val="12"/>
              </w:numPr>
              <w:rPr>
                <w:sz w:val="18"/>
                <w:szCs w:val="18"/>
              </w:rPr>
            </w:pPr>
            <w:r>
              <w:rPr>
                <w:sz w:val="18"/>
                <w:szCs w:val="18"/>
              </w:rPr>
              <w:t>VACCHO has submitted an annual impact statement for the 2023-24 Financial Year</w:t>
            </w:r>
          </w:p>
        </w:tc>
      </w:tr>
      <w:tr w:rsidR="00597139" w:rsidRPr="00FF70B8" w14:paraId="21BFD1E1" w14:textId="77777777" w:rsidTr="486C6893">
        <w:trPr>
          <w:trHeight w:val="330"/>
        </w:trPr>
        <w:tc>
          <w:tcPr>
            <w:tcW w:w="2452" w:type="dxa"/>
            <w:shd w:val="clear" w:color="auto" w:fill="F2F2F2" w:themeFill="background1" w:themeFillShade="F2"/>
          </w:tcPr>
          <w:p w14:paraId="5C242E28" w14:textId="285142A3" w:rsidR="00597139" w:rsidRPr="00720D49" w:rsidRDefault="00597139" w:rsidP="00597139">
            <w:pPr>
              <w:rPr>
                <w:rFonts w:cstheme="minorHAnsi"/>
                <w:sz w:val="18"/>
                <w:szCs w:val="18"/>
              </w:rPr>
            </w:pPr>
            <w:r w:rsidRPr="00720D49">
              <w:rPr>
                <w:sz w:val="18"/>
                <w:szCs w:val="18"/>
              </w:rPr>
              <w:t>Continue to improve access to specialist appointments and medical care for Aboriginal people in rural and regional areas in collaboration with the Aboriginal community</w:t>
            </w:r>
            <w:r>
              <w:rPr>
                <w:sz w:val="18"/>
                <w:szCs w:val="18"/>
              </w:rPr>
              <w:t xml:space="preserve"> </w:t>
            </w:r>
            <w:r w:rsidRPr="00720D49">
              <w:rPr>
                <w:sz w:val="18"/>
                <w:szCs w:val="18"/>
              </w:rPr>
              <w:t>controlled health sector</w:t>
            </w:r>
          </w:p>
        </w:tc>
        <w:tc>
          <w:tcPr>
            <w:tcW w:w="12852" w:type="dxa"/>
            <w:shd w:val="clear" w:color="auto" w:fill="F2F2F2" w:themeFill="background1" w:themeFillShade="F2"/>
          </w:tcPr>
          <w:p w14:paraId="5B5D8ADE" w14:textId="2CA718BC" w:rsidR="00597139" w:rsidRDefault="00597139" w:rsidP="00905E30">
            <w:pPr>
              <w:pStyle w:val="ListParagraph"/>
              <w:numPr>
                <w:ilvl w:val="0"/>
                <w:numId w:val="12"/>
              </w:numPr>
              <w:spacing w:line="256" w:lineRule="auto"/>
              <w:rPr>
                <w:sz w:val="18"/>
                <w:szCs w:val="18"/>
              </w:rPr>
            </w:pPr>
            <w:r>
              <w:rPr>
                <w:sz w:val="18"/>
                <w:szCs w:val="18"/>
              </w:rPr>
              <w:t>Under the Victorian Autism Plan, funding of $0.520 million was allocated to Wathaurong Aboriginal Health Service and VAHS to deliver autism assessments for Aboriginal children in their local areas. This funding supports the accessible delivery of services in community for children with lower complexity autism needs.</w:t>
            </w:r>
          </w:p>
        </w:tc>
      </w:tr>
      <w:tr w:rsidR="00597139" w:rsidRPr="00FF70B8" w14:paraId="2B42D8DB" w14:textId="77777777" w:rsidTr="486C6893">
        <w:trPr>
          <w:trHeight w:val="330"/>
        </w:trPr>
        <w:tc>
          <w:tcPr>
            <w:tcW w:w="2452" w:type="dxa"/>
            <w:shd w:val="clear" w:color="auto" w:fill="F2F2F2" w:themeFill="background1" w:themeFillShade="F2"/>
          </w:tcPr>
          <w:p w14:paraId="1B804573" w14:textId="61316EEB" w:rsidR="00597139" w:rsidRPr="00720D49" w:rsidRDefault="00597139" w:rsidP="00597139">
            <w:pPr>
              <w:rPr>
                <w:rFonts w:cstheme="minorHAnsi"/>
                <w:sz w:val="18"/>
                <w:szCs w:val="18"/>
              </w:rPr>
            </w:pPr>
            <w:r w:rsidRPr="00720D49">
              <w:rPr>
                <w:sz w:val="18"/>
                <w:szCs w:val="18"/>
              </w:rPr>
              <w:t>Increase cancer screening expertise at VACCHO and strengthen data systems to improve cancer screening reporting</w:t>
            </w:r>
          </w:p>
        </w:tc>
        <w:tc>
          <w:tcPr>
            <w:tcW w:w="12852" w:type="dxa"/>
            <w:shd w:val="clear" w:color="auto" w:fill="F2F2F2" w:themeFill="background1" w:themeFillShade="F2"/>
          </w:tcPr>
          <w:p w14:paraId="6895BE5F" w14:textId="04DFFA66" w:rsidR="00597139" w:rsidRPr="00377BCE" w:rsidRDefault="00597139" w:rsidP="00905E30">
            <w:pPr>
              <w:pStyle w:val="ListParagraph"/>
              <w:numPr>
                <w:ilvl w:val="0"/>
                <w:numId w:val="12"/>
              </w:numPr>
              <w:rPr>
                <w:sz w:val="18"/>
                <w:szCs w:val="18"/>
              </w:rPr>
            </w:pPr>
            <w:r w:rsidRPr="00045C8D">
              <w:rPr>
                <w:sz w:val="18"/>
                <w:szCs w:val="18"/>
              </w:rPr>
              <w:t>Funding support to VACCHO to lead Framework Respect, a culturally responsive and safe framework to boost participation in cancer clinical trials. In partnership with local ACCOs, the framework will form part of the Cancer Clinical Trials Program 2024-2028. This will sit alongside a new culturally safe lung cancer screening pilot to be developed in partnership with the Victorian Comprehensive Cancer Centre Alliance</w:t>
            </w:r>
          </w:p>
        </w:tc>
      </w:tr>
      <w:tr w:rsidR="00597139" w:rsidRPr="00FF70B8" w14:paraId="0D15586B" w14:textId="77777777" w:rsidTr="486C6893">
        <w:trPr>
          <w:trHeight w:val="330"/>
        </w:trPr>
        <w:tc>
          <w:tcPr>
            <w:tcW w:w="2452" w:type="dxa"/>
            <w:shd w:val="clear" w:color="auto" w:fill="F2F2F2" w:themeFill="background1" w:themeFillShade="F2"/>
          </w:tcPr>
          <w:p w14:paraId="7FBA5329" w14:textId="122F49C5" w:rsidR="00597139" w:rsidRPr="00720D49" w:rsidRDefault="00597139" w:rsidP="00597139">
            <w:pPr>
              <w:rPr>
                <w:rFonts w:cstheme="minorHAnsi"/>
                <w:sz w:val="18"/>
                <w:szCs w:val="18"/>
              </w:rPr>
            </w:pPr>
            <w:r w:rsidRPr="00720D49">
              <w:rPr>
                <w:sz w:val="18"/>
                <w:szCs w:val="18"/>
              </w:rPr>
              <w:t xml:space="preserve">Continuation of funded activity by VACCHO to co-ordinate culturally safe strategies to reduce smoking prevalence amongst Aboriginal people and support ACCHOs across Victoria to become smoke free. </w:t>
            </w:r>
          </w:p>
        </w:tc>
        <w:tc>
          <w:tcPr>
            <w:tcW w:w="12852" w:type="dxa"/>
            <w:shd w:val="clear" w:color="auto" w:fill="F2F2F2" w:themeFill="background1" w:themeFillShade="F2"/>
          </w:tcPr>
          <w:p w14:paraId="1F3E196F" w14:textId="698CF7AC" w:rsidR="00597139" w:rsidRPr="00F751F7" w:rsidRDefault="00597139" w:rsidP="00905E30">
            <w:pPr>
              <w:pStyle w:val="ListParagraph"/>
              <w:numPr>
                <w:ilvl w:val="0"/>
                <w:numId w:val="12"/>
              </w:numPr>
              <w:rPr>
                <w:sz w:val="18"/>
                <w:szCs w:val="18"/>
              </w:rPr>
            </w:pPr>
            <w:r w:rsidRPr="00D32065">
              <w:rPr>
                <w:sz w:val="18"/>
                <w:szCs w:val="18"/>
              </w:rPr>
              <w:t>Quit Victoria launched a new Aboriginal Quitline website (www.aql.org.au) by mob, for mob in 2024 that includes information on the harms of smoking and vaping and tips for quitting. The website development involved working alongside Aboriginal art creative consultancy, Aboriginal health workers, Tacking Indigenous Smoking workers, Elders and community members.</w:t>
            </w:r>
          </w:p>
        </w:tc>
      </w:tr>
      <w:tr w:rsidR="00597139" w:rsidRPr="00FF70B8" w14:paraId="77292DFC" w14:textId="77777777" w:rsidTr="486C6893">
        <w:trPr>
          <w:trHeight w:val="330"/>
        </w:trPr>
        <w:tc>
          <w:tcPr>
            <w:tcW w:w="2452" w:type="dxa"/>
            <w:shd w:val="clear" w:color="auto" w:fill="F2F2F2" w:themeFill="background1" w:themeFillShade="F2"/>
          </w:tcPr>
          <w:p w14:paraId="514E7EC1" w14:textId="6167B78E" w:rsidR="00597139" w:rsidRPr="00720D49" w:rsidRDefault="00597139" w:rsidP="00597139">
            <w:pPr>
              <w:rPr>
                <w:rFonts w:cstheme="minorHAnsi"/>
                <w:sz w:val="18"/>
                <w:szCs w:val="18"/>
              </w:rPr>
            </w:pPr>
            <w:r>
              <w:rPr>
                <w:sz w:val="18"/>
                <w:szCs w:val="18"/>
              </w:rPr>
              <w:t>Medicare Benefits Schedule (MBS)</w:t>
            </w:r>
            <w:r w:rsidRPr="00720D49">
              <w:rPr>
                <w:sz w:val="18"/>
                <w:szCs w:val="18"/>
              </w:rPr>
              <w:t xml:space="preserve"> project at VAHS funded by Community Based Health </w:t>
            </w:r>
            <w:r w:rsidRPr="00720D49">
              <w:rPr>
                <w:sz w:val="18"/>
                <w:szCs w:val="18"/>
              </w:rPr>
              <w:lastRenderedPageBreak/>
              <w:t xml:space="preserve">Services is building the capability of ACCOs to fully utilise </w:t>
            </w:r>
            <w:r>
              <w:rPr>
                <w:sz w:val="18"/>
                <w:szCs w:val="18"/>
              </w:rPr>
              <w:t>Medicare Benefits Schedule</w:t>
            </w:r>
            <w:r w:rsidRPr="00720D49">
              <w:rPr>
                <w:sz w:val="18"/>
                <w:szCs w:val="18"/>
              </w:rPr>
              <w:t xml:space="preserve"> funding in the delivery of services and to support greater incentives for increased use of Aboriginal Health Assessments in the community.</w:t>
            </w:r>
          </w:p>
        </w:tc>
        <w:tc>
          <w:tcPr>
            <w:tcW w:w="12852" w:type="dxa"/>
            <w:shd w:val="clear" w:color="auto" w:fill="F2F2F2" w:themeFill="background1" w:themeFillShade="F2"/>
          </w:tcPr>
          <w:p w14:paraId="59E4BA7D" w14:textId="332C548D" w:rsidR="00597139" w:rsidRPr="007E0E10" w:rsidRDefault="00597139" w:rsidP="00905E30">
            <w:pPr>
              <w:pStyle w:val="ListParagraph"/>
              <w:numPr>
                <w:ilvl w:val="0"/>
                <w:numId w:val="23"/>
              </w:numPr>
              <w:rPr>
                <w:rFonts w:ascii="Calibri" w:eastAsia="Calibri" w:hAnsi="Calibri" w:cs="Calibri"/>
                <w:sz w:val="18"/>
                <w:szCs w:val="18"/>
              </w:rPr>
            </w:pPr>
            <w:r w:rsidRPr="0020548E">
              <w:rPr>
                <w:rFonts w:ascii="Calibri" w:eastAsia="Calibri" w:hAnsi="Calibri" w:cs="Calibri"/>
                <w:sz w:val="18"/>
                <w:szCs w:val="18"/>
              </w:rPr>
              <w:lastRenderedPageBreak/>
              <w:t>The 2023-24 budget provided $</w:t>
            </w:r>
            <w:r w:rsidR="0018215F" w:rsidRPr="0020548E">
              <w:rPr>
                <w:rFonts w:ascii="Calibri" w:eastAsia="Calibri" w:hAnsi="Calibri" w:cs="Calibri"/>
                <w:sz w:val="18"/>
                <w:szCs w:val="18"/>
              </w:rPr>
              <w:t>1</w:t>
            </w:r>
            <w:r w:rsidR="000E22DD">
              <w:rPr>
                <w:rFonts w:ascii="Calibri" w:eastAsia="Calibri" w:hAnsi="Calibri" w:cs="Calibri"/>
                <w:sz w:val="18"/>
                <w:szCs w:val="18"/>
              </w:rPr>
              <w:t xml:space="preserve"> </w:t>
            </w:r>
            <w:r w:rsidR="0018215F" w:rsidRPr="0020548E">
              <w:rPr>
                <w:rFonts w:ascii="Calibri" w:eastAsia="Calibri" w:hAnsi="Calibri" w:cs="Calibri"/>
                <w:sz w:val="18"/>
                <w:szCs w:val="18"/>
              </w:rPr>
              <w:t>million</w:t>
            </w:r>
            <w:r w:rsidRPr="0020548E">
              <w:rPr>
                <w:rFonts w:ascii="Calibri" w:eastAsia="Calibri" w:hAnsi="Calibri" w:cs="Calibri"/>
                <w:sz w:val="18"/>
                <w:szCs w:val="18"/>
              </w:rPr>
              <w:t xml:space="preserve"> annually to Victorian Aboriginal Health Service (VAHS) to deliver specialist clinics that include paediatricians and allied health. This builds on work VAHS had done to develop strong clinical capability and engagement with the community to deliver services that support an average of three hundred children and families each year.</w:t>
            </w:r>
          </w:p>
        </w:tc>
      </w:tr>
      <w:tr w:rsidR="00597139" w:rsidRPr="00FF70B8" w14:paraId="3F04825B" w14:textId="70330F1C" w:rsidTr="486C6893">
        <w:trPr>
          <w:trHeight w:val="147"/>
        </w:trPr>
        <w:tc>
          <w:tcPr>
            <w:tcW w:w="2452" w:type="dxa"/>
            <w:shd w:val="clear" w:color="auto" w:fill="D5DCE4" w:themeFill="text2" w:themeFillTint="33"/>
          </w:tcPr>
          <w:p w14:paraId="1AFEE0D8" w14:textId="776503A6" w:rsidR="00597139" w:rsidRPr="00720D49" w:rsidRDefault="00597139" w:rsidP="00597139">
            <w:pPr>
              <w:rPr>
                <w:rFonts w:cstheme="minorHAnsi"/>
                <w:color w:val="000000"/>
                <w:sz w:val="18"/>
                <w:szCs w:val="18"/>
              </w:rPr>
            </w:pPr>
            <w:bookmarkStart w:id="4" w:name="_Hlk129074208"/>
            <w:r w:rsidRPr="00720D49">
              <w:rPr>
                <w:rFonts w:cstheme="minorHAnsi"/>
                <w:color w:val="000000"/>
                <w:sz w:val="18"/>
                <w:szCs w:val="18"/>
              </w:rPr>
              <w:t>Department of Energy, Environment and Climate Action</w:t>
            </w:r>
          </w:p>
        </w:tc>
        <w:tc>
          <w:tcPr>
            <w:tcW w:w="12852" w:type="dxa"/>
            <w:shd w:val="clear" w:color="auto" w:fill="D5DCE4" w:themeFill="text2" w:themeFillTint="33"/>
          </w:tcPr>
          <w:p w14:paraId="6C105A9D" w14:textId="77777777" w:rsidR="00597139" w:rsidRPr="00720D49" w:rsidRDefault="00597139" w:rsidP="00597139">
            <w:pPr>
              <w:rPr>
                <w:rFonts w:cstheme="minorHAnsi"/>
                <w:color w:val="000000"/>
                <w:sz w:val="18"/>
                <w:szCs w:val="18"/>
              </w:rPr>
            </w:pPr>
          </w:p>
        </w:tc>
      </w:tr>
      <w:tr w:rsidR="00597139" w:rsidRPr="00FF70B8" w14:paraId="5CB04C53" w14:textId="77777777" w:rsidTr="486C6893">
        <w:trPr>
          <w:trHeight w:val="330"/>
        </w:trPr>
        <w:tc>
          <w:tcPr>
            <w:tcW w:w="2452" w:type="dxa"/>
            <w:shd w:val="clear" w:color="auto" w:fill="F2F2F2" w:themeFill="background1" w:themeFillShade="F2"/>
          </w:tcPr>
          <w:p w14:paraId="6208B40E" w14:textId="00E1B832" w:rsidR="00597139" w:rsidRPr="00720D49" w:rsidRDefault="00597139" w:rsidP="00597139">
            <w:pPr>
              <w:rPr>
                <w:rFonts w:cstheme="minorHAnsi"/>
                <w:sz w:val="18"/>
                <w:szCs w:val="18"/>
              </w:rPr>
            </w:pPr>
            <w:r w:rsidRPr="00526FCC">
              <w:rPr>
                <w:rFonts w:cstheme="minorHAnsi"/>
                <w:sz w:val="18"/>
                <w:szCs w:val="18"/>
              </w:rPr>
              <w:t>Increase the number of projects and initiatives where Aboriginal people are accessing water for economic development and other self-determined purposes</w:t>
            </w:r>
          </w:p>
        </w:tc>
        <w:tc>
          <w:tcPr>
            <w:tcW w:w="12852" w:type="dxa"/>
            <w:shd w:val="clear" w:color="auto" w:fill="F2F2F2" w:themeFill="background1" w:themeFillShade="F2"/>
          </w:tcPr>
          <w:p w14:paraId="6A884780" w14:textId="77777777" w:rsidR="00F95C88" w:rsidRPr="0018761C" w:rsidRDefault="00F95C88" w:rsidP="00905E30">
            <w:pPr>
              <w:pStyle w:val="ListParagraph"/>
              <w:numPr>
                <w:ilvl w:val="0"/>
                <w:numId w:val="12"/>
              </w:numPr>
              <w:rPr>
                <w:rFonts w:cstheme="minorHAnsi"/>
                <w:sz w:val="18"/>
                <w:szCs w:val="18"/>
              </w:rPr>
            </w:pPr>
            <w:r w:rsidRPr="0018761C">
              <w:rPr>
                <w:rFonts w:cstheme="minorHAnsi"/>
                <w:sz w:val="18"/>
                <w:szCs w:val="18"/>
              </w:rPr>
              <w:t xml:space="preserve">As </w:t>
            </w:r>
            <w:proofErr w:type="gramStart"/>
            <w:r w:rsidRPr="0018761C">
              <w:rPr>
                <w:rFonts w:cstheme="minorHAnsi"/>
                <w:sz w:val="18"/>
                <w:szCs w:val="18"/>
              </w:rPr>
              <w:t>at</w:t>
            </w:r>
            <w:proofErr w:type="gramEnd"/>
            <w:r w:rsidRPr="0018761C">
              <w:rPr>
                <w:rFonts w:cstheme="minorHAnsi"/>
                <w:sz w:val="18"/>
                <w:szCs w:val="18"/>
              </w:rPr>
              <w:t xml:space="preserve"> December 2024, the total volume of water entitlements held by known Traditional Owner and Aboriginal organisations in Victoria is 9,228 megalitres (ML). This includes 6,610 ML returned by government projects.</w:t>
            </w:r>
          </w:p>
          <w:p w14:paraId="092BE2C7" w14:textId="77777777" w:rsidR="00F95C88" w:rsidRPr="0018761C" w:rsidRDefault="00F95C88" w:rsidP="00905E30">
            <w:pPr>
              <w:pStyle w:val="ListParagraph"/>
              <w:numPr>
                <w:ilvl w:val="0"/>
                <w:numId w:val="12"/>
              </w:numPr>
              <w:rPr>
                <w:rFonts w:cstheme="minorHAnsi"/>
                <w:sz w:val="18"/>
                <w:szCs w:val="18"/>
              </w:rPr>
            </w:pPr>
            <w:r w:rsidRPr="0018761C">
              <w:rPr>
                <w:rFonts w:cstheme="minorHAnsi"/>
                <w:sz w:val="18"/>
                <w:szCs w:val="18"/>
              </w:rPr>
              <w:t xml:space="preserve">During 2025, there are a number of </w:t>
            </w:r>
            <w:proofErr w:type="gramStart"/>
            <w:r w:rsidRPr="0018761C">
              <w:rPr>
                <w:rFonts w:cstheme="minorHAnsi"/>
                <w:sz w:val="18"/>
                <w:szCs w:val="18"/>
              </w:rPr>
              <w:t>water</w:t>
            </w:r>
            <w:proofErr w:type="gramEnd"/>
            <w:r w:rsidRPr="0018761C">
              <w:rPr>
                <w:rFonts w:cstheme="minorHAnsi"/>
                <w:sz w:val="18"/>
                <w:szCs w:val="18"/>
              </w:rPr>
              <w:t xml:space="preserve"> returns to Traditional Owners that will progress through existing commitments including:</w:t>
            </w:r>
          </w:p>
          <w:p w14:paraId="73A7A7A2" w14:textId="77777777" w:rsidR="00F95C88" w:rsidRPr="0018761C" w:rsidRDefault="00F95C88" w:rsidP="00905E30">
            <w:pPr>
              <w:pStyle w:val="ListParagraph"/>
              <w:numPr>
                <w:ilvl w:val="1"/>
                <w:numId w:val="12"/>
              </w:numPr>
              <w:rPr>
                <w:rFonts w:cstheme="minorHAnsi"/>
                <w:sz w:val="18"/>
                <w:szCs w:val="18"/>
              </w:rPr>
            </w:pPr>
            <w:r w:rsidRPr="0018761C">
              <w:rPr>
                <w:rFonts w:cstheme="minorHAnsi"/>
                <w:sz w:val="18"/>
                <w:szCs w:val="18"/>
              </w:rPr>
              <w:t>the return of 1.36 gigalitres (GL) in Northern Victoria through the Goulburn Murray Water Connections Project.</w:t>
            </w:r>
          </w:p>
          <w:p w14:paraId="01D6ECAA" w14:textId="77777777" w:rsidR="00F95C88" w:rsidRPr="0018761C" w:rsidRDefault="05799A23" w:rsidP="486C6893">
            <w:pPr>
              <w:pStyle w:val="ListParagraph"/>
              <w:numPr>
                <w:ilvl w:val="1"/>
                <w:numId w:val="12"/>
              </w:numPr>
              <w:rPr>
                <w:sz w:val="18"/>
                <w:szCs w:val="18"/>
              </w:rPr>
            </w:pPr>
            <w:r w:rsidRPr="486C6893">
              <w:rPr>
                <w:sz w:val="18"/>
                <w:szCs w:val="18"/>
              </w:rPr>
              <w:t xml:space="preserve">Water to be returned from the Moorabool system to the </w:t>
            </w:r>
            <w:proofErr w:type="spellStart"/>
            <w:r w:rsidRPr="486C6893">
              <w:rPr>
                <w:sz w:val="18"/>
                <w:szCs w:val="18"/>
              </w:rPr>
              <w:t>Wadawurrung</w:t>
            </w:r>
            <w:proofErr w:type="spellEnd"/>
            <w:r w:rsidRPr="486C6893">
              <w:rPr>
                <w:sz w:val="18"/>
                <w:szCs w:val="18"/>
              </w:rPr>
              <w:t xml:space="preserve"> Traditional Owners Aboriginal Corporation.</w:t>
            </w:r>
          </w:p>
          <w:p w14:paraId="2D41DE25" w14:textId="77777777" w:rsidR="00F95C88" w:rsidRPr="0018761C" w:rsidRDefault="00F95C88" w:rsidP="00905E30">
            <w:pPr>
              <w:pStyle w:val="ListParagraph"/>
              <w:numPr>
                <w:ilvl w:val="1"/>
                <w:numId w:val="12"/>
              </w:numPr>
              <w:rPr>
                <w:rFonts w:cstheme="minorHAnsi"/>
                <w:sz w:val="18"/>
                <w:szCs w:val="18"/>
              </w:rPr>
            </w:pPr>
            <w:r w:rsidRPr="0018761C">
              <w:rPr>
                <w:rFonts w:cstheme="minorHAnsi"/>
                <w:sz w:val="18"/>
                <w:szCs w:val="18"/>
              </w:rPr>
              <w:t xml:space="preserve">The ‘Latrobe 3-4 Bench’ water entitlement which includes a commitment to reallocate 16 GL of this entitlement. This will be shared with </w:t>
            </w:r>
            <w:proofErr w:type="spellStart"/>
            <w:r w:rsidRPr="0018761C">
              <w:rPr>
                <w:rFonts w:cstheme="minorHAnsi"/>
                <w:sz w:val="18"/>
                <w:szCs w:val="18"/>
              </w:rPr>
              <w:t>Gunaikurnai</w:t>
            </w:r>
            <w:proofErr w:type="spellEnd"/>
            <w:r w:rsidRPr="0018761C">
              <w:rPr>
                <w:rFonts w:cstheme="minorHAnsi"/>
                <w:sz w:val="18"/>
                <w:szCs w:val="18"/>
              </w:rPr>
              <w:t xml:space="preserve"> Land and Waters Aboriginal Corporation to support cultural values and self-determination; the environment for priority environmental flows, and irrigators for agriculture.  </w:t>
            </w:r>
          </w:p>
          <w:p w14:paraId="04BAB98D" w14:textId="20841A2E" w:rsidR="00597139" w:rsidRDefault="00F95C88" w:rsidP="00905E30">
            <w:pPr>
              <w:pStyle w:val="ListParagraph"/>
              <w:numPr>
                <w:ilvl w:val="0"/>
                <w:numId w:val="12"/>
              </w:numPr>
              <w:rPr>
                <w:rFonts w:cstheme="minorHAnsi"/>
                <w:color w:val="000000"/>
                <w:sz w:val="18"/>
                <w:szCs w:val="18"/>
              </w:rPr>
            </w:pPr>
            <w:r w:rsidRPr="0018761C">
              <w:rPr>
                <w:rFonts w:cstheme="minorHAnsi"/>
                <w:sz w:val="18"/>
                <w:szCs w:val="18"/>
              </w:rPr>
              <w:t xml:space="preserve">The </w:t>
            </w:r>
            <w:proofErr w:type="spellStart"/>
            <w:r w:rsidRPr="0018761C">
              <w:rPr>
                <w:rFonts w:cstheme="minorHAnsi"/>
                <w:sz w:val="18"/>
                <w:szCs w:val="18"/>
              </w:rPr>
              <w:t>Wadawurrung</w:t>
            </w:r>
            <w:proofErr w:type="spellEnd"/>
            <w:r w:rsidRPr="0018761C">
              <w:rPr>
                <w:rFonts w:cstheme="minorHAnsi"/>
                <w:sz w:val="18"/>
                <w:szCs w:val="18"/>
              </w:rPr>
              <w:t xml:space="preserve"> Traditional Owners Aboriginal Corporation is leading a project trialling water delivery in the Moorabool </w:t>
            </w:r>
            <w:proofErr w:type="spellStart"/>
            <w:r w:rsidRPr="0018761C">
              <w:rPr>
                <w:rFonts w:cstheme="minorHAnsi"/>
                <w:sz w:val="18"/>
                <w:szCs w:val="18"/>
              </w:rPr>
              <w:t>Yaluk</w:t>
            </w:r>
            <w:proofErr w:type="spellEnd"/>
            <w:r w:rsidRPr="0018761C">
              <w:rPr>
                <w:rFonts w:cstheme="minorHAnsi"/>
                <w:sz w:val="18"/>
                <w:szCs w:val="18"/>
              </w:rPr>
              <w:t xml:space="preserve"> (Moorabool River) (see case study on </w:t>
            </w:r>
            <w:r w:rsidRPr="005703B4">
              <w:rPr>
                <w:rFonts w:cstheme="minorHAnsi"/>
                <w:sz w:val="18"/>
                <w:szCs w:val="18"/>
              </w:rPr>
              <w:t>p</w:t>
            </w:r>
            <w:r w:rsidR="005703B4" w:rsidRPr="005703B4">
              <w:rPr>
                <w:rFonts w:cstheme="minorHAnsi"/>
                <w:sz w:val="18"/>
                <w:szCs w:val="18"/>
              </w:rPr>
              <w:t xml:space="preserve">age </w:t>
            </w:r>
            <w:r w:rsidR="00326335">
              <w:rPr>
                <w:rFonts w:cstheme="minorHAnsi"/>
                <w:sz w:val="18"/>
                <w:szCs w:val="18"/>
              </w:rPr>
              <w:t>183</w:t>
            </w:r>
            <w:r w:rsidR="00326335" w:rsidRPr="005703B4">
              <w:rPr>
                <w:rFonts w:cstheme="minorHAnsi"/>
                <w:sz w:val="18"/>
                <w:szCs w:val="18"/>
              </w:rPr>
              <w:t xml:space="preserve"> </w:t>
            </w:r>
            <w:r w:rsidR="005703B4" w:rsidRPr="005703B4">
              <w:rPr>
                <w:rFonts w:cstheme="minorHAnsi"/>
                <w:sz w:val="18"/>
                <w:szCs w:val="18"/>
              </w:rPr>
              <w:t>of the report)</w:t>
            </w:r>
            <w:r w:rsidRPr="005703B4">
              <w:rPr>
                <w:rFonts w:cstheme="minorHAnsi"/>
                <w:sz w:val="18"/>
                <w:szCs w:val="18"/>
              </w:rPr>
              <w:t>.</w:t>
            </w:r>
          </w:p>
        </w:tc>
      </w:tr>
      <w:tr w:rsidR="00597139" w:rsidRPr="00FF70B8" w14:paraId="1F97589E" w14:textId="77777777" w:rsidTr="486C6893">
        <w:trPr>
          <w:trHeight w:val="330"/>
        </w:trPr>
        <w:tc>
          <w:tcPr>
            <w:tcW w:w="2452" w:type="dxa"/>
            <w:shd w:val="clear" w:color="auto" w:fill="F2F2F2" w:themeFill="background1" w:themeFillShade="F2"/>
          </w:tcPr>
          <w:p w14:paraId="274EBB7C" w14:textId="5B2CAD2E" w:rsidR="00597139" w:rsidRPr="00720D49" w:rsidRDefault="00597139" w:rsidP="00597139">
            <w:pPr>
              <w:rPr>
                <w:rFonts w:cstheme="minorHAnsi"/>
                <w:sz w:val="18"/>
                <w:szCs w:val="18"/>
              </w:rPr>
            </w:pPr>
            <w:r w:rsidRPr="00D13AB4">
              <w:rPr>
                <w:rFonts w:cstheme="minorHAnsi"/>
                <w:color w:val="000000"/>
                <w:sz w:val="18"/>
                <w:szCs w:val="18"/>
              </w:rPr>
              <w:t>Strengthen Traditional Owner decision making in biodiversity</w:t>
            </w:r>
          </w:p>
        </w:tc>
        <w:tc>
          <w:tcPr>
            <w:tcW w:w="12852" w:type="dxa"/>
            <w:shd w:val="clear" w:color="auto" w:fill="F2F2F2" w:themeFill="background1" w:themeFillShade="F2"/>
          </w:tcPr>
          <w:p w14:paraId="6FEB0625" w14:textId="77777777" w:rsidR="00F95C88" w:rsidRPr="0018761C" w:rsidRDefault="00F95C88" w:rsidP="003707E1">
            <w:pPr>
              <w:rPr>
                <w:rFonts w:cstheme="minorHAnsi"/>
                <w:sz w:val="18"/>
                <w:szCs w:val="18"/>
              </w:rPr>
            </w:pPr>
            <w:r w:rsidRPr="0018761C">
              <w:rPr>
                <w:rFonts w:cstheme="minorHAnsi"/>
                <w:sz w:val="18"/>
                <w:szCs w:val="18"/>
              </w:rPr>
              <w:t>Ongoing work to strengthen Traditional Owner decision-making in biodiversity planning and management:</w:t>
            </w:r>
          </w:p>
          <w:p w14:paraId="2657A172" w14:textId="77777777" w:rsidR="00F95C88" w:rsidRPr="0018761C" w:rsidRDefault="00F95C88" w:rsidP="00905E30">
            <w:pPr>
              <w:pStyle w:val="ListParagraph"/>
              <w:numPr>
                <w:ilvl w:val="0"/>
                <w:numId w:val="13"/>
              </w:numPr>
              <w:rPr>
                <w:rFonts w:cstheme="minorHAnsi"/>
                <w:sz w:val="18"/>
                <w:szCs w:val="18"/>
              </w:rPr>
            </w:pPr>
            <w:r w:rsidRPr="0018761C">
              <w:rPr>
                <w:rFonts w:cstheme="minorHAnsi"/>
                <w:sz w:val="18"/>
                <w:szCs w:val="18"/>
              </w:rPr>
              <w:t xml:space="preserve">Funding from the Victorian Government is supporting Traditional Owners to deliver outcomes for Country is continuing with groups to undertake revegetation (through </w:t>
            </w:r>
            <w:proofErr w:type="spellStart"/>
            <w:r w:rsidRPr="0018761C">
              <w:rPr>
                <w:rFonts w:cstheme="minorHAnsi"/>
                <w:sz w:val="18"/>
                <w:szCs w:val="18"/>
              </w:rPr>
              <w:t>BushBank</w:t>
            </w:r>
            <w:proofErr w:type="spellEnd"/>
            <w:r w:rsidRPr="0018761C">
              <w:rPr>
                <w:rFonts w:cstheme="minorHAnsi"/>
                <w:sz w:val="18"/>
                <w:szCs w:val="18"/>
              </w:rPr>
              <w:t>), read and heal Country through cultural and conventional practice, restore Spirit on Country, develop economic opportunities (such as plant nurseries, undertake land management of conservation areas and building capacity and partnerships (through the Melbourne Strategic Assessment)) and increase their capacity to participate in biodiversity including through co-investment processes and leading the delivery of on-ground biodiversity actions.</w:t>
            </w:r>
          </w:p>
          <w:p w14:paraId="1A06F92F" w14:textId="77777777" w:rsidR="00F95C88" w:rsidRPr="0018761C" w:rsidRDefault="00F95C88" w:rsidP="00905E30">
            <w:pPr>
              <w:pStyle w:val="ListParagraph"/>
              <w:numPr>
                <w:ilvl w:val="0"/>
                <w:numId w:val="13"/>
              </w:numPr>
              <w:rPr>
                <w:rFonts w:cstheme="minorHAnsi"/>
                <w:sz w:val="18"/>
                <w:szCs w:val="18"/>
              </w:rPr>
            </w:pPr>
            <w:proofErr w:type="spellStart"/>
            <w:r w:rsidRPr="0018761C">
              <w:rPr>
                <w:rFonts w:cstheme="minorHAnsi"/>
                <w:sz w:val="18"/>
                <w:szCs w:val="18"/>
              </w:rPr>
              <w:t>Taungurung</w:t>
            </w:r>
            <w:proofErr w:type="spellEnd"/>
            <w:r w:rsidRPr="0018761C">
              <w:rPr>
                <w:rFonts w:cstheme="minorHAnsi"/>
                <w:sz w:val="18"/>
                <w:szCs w:val="18"/>
              </w:rPr>
              <w:t xml:space="preserve"> Land and Waters Council (</w:t>
            </w:r>
            <w:proofErr w:type="spellStart"/>
            <w:r w:rsidRPr="0018761C">
              <w:rPr>
                <w:rFonts w:cstheme="minorHAnsi"/>
                <w:sz w:val="18"/>
                <w:szCs w:val="18"/>
              </w:rPr>
              <w:t>TLaWC</w:t>
            </w:r>
            <w:proofErr w:type="spellEnd"/>
            <w:r w:rsidRPr="0018761C">
              <w:rPr>
                <w:rFonts w:cstheme="minorHAnsi"/>
                <w:sz w:val="18"/>
                <w:szCs w:val="18"/>
              </w:rPr>
              <w:t xml:space="preserve">) and DEECA signed the </w:t>
            </w:r>
            <w:proofErr w:type="spellStart"/>
            <w:r w:rsidRPr="0018761C">
              <w:rPr>
                <w:rFonts w:cstheme="minorHAnsi"/>
                <w:sz w:val="18"/>
                <w:szCs w:val="18"/>
              </w:rPr>
              <w:t>Yananyin</w:t>
            </w:r>
            <w:proofErr w:type="spellEnd"/>
            <w:r w:rsidRPr="0018761C">
              <w:rPr>
                <w:rFonts w:cstheme="minorHAnsi"/>
                <w:sz w:val="18"/>
                <w:szCs w:val="18"/>
              </w:rPr>
              <w:t xml:space="preserve"> </w:t>
            </w:r>
            <w:proofErr w:type="spellStart"/>
            <w:r w:rsidRPr="0018761C">
              <w:rPr>
                <w:rFonts w:cstheme="minorHAnsi"/>
                <w:sz w:val="18"/>
                <w:szCs w:val="18"/>
              </w:rPr>
              <w:t>Gadhaba</w:t>
            </w:r>
            <w:proofErr w:type="spellEnd"/>
            <w:r w:rsidRPr="0018761C">
              <w:rPr>
                <w:rFonts w:cstheme="minorHAnsi"/>
                <w:sz w:val="18"/>
                <w:szCs w:val="18"/>
              </w:rPr>
              <w:t xml:space="preserve"> (we walk together) partnership agreement. The agreement enables the two partners to deliver better outcomes for biodiversity by strengthening biocultural led approaches for healing, governing and caring for Country. In 2023-24 the partners co-developed a set of actions that will be delivered over the coming years. The actions include finding alignment and driving change to support a two-worlds policy approach, identifying pathways for investment in biocultural management, and investigating instruments for management within cultural landscapes.</w:t>
            </w:r>
          </w:p>
          <w:p w14:paraId="18924B3B" w14:textId="77777777" w:rsidR="00F95C88" w:rsidRPr="0018761C" w:rsidRDefault="00F95C88" w:rsidP="00905E30">
            <w:pPr>
              <w:pStyle w:val="ListParagraph"/>
              <w:numPr>
                <w:ilvl w:val="0"/>
                <w:numId w:val="13"/>
              </w:numPr>
              <w:rPr>
                <w:rFonts w:cstheme="minorHAnsi"/>
                <w:sz w:val="18"/>
                <w:szCs w:val="18"/>
              </w:rPr>
            </w:pPr>
            <w:r w:rsidRPr="0018761C">
              <w:rPr>
                <w:rFonts w:cstheme="minorHAnsi"/>
                <w:sz w:val="18"/>
                <w:szCs w:val="18"/>
              </w:rPr>
              <w:t>Traditional Owner groups are partnering with DEECA on:</w:t>
            </w:r>
          </w:p>
          <w:p w14:paraId="3F5CD107" w14:textId="77777777" w:rsidR="00F95C88" w:rsidRPr="0018761C" w:rsidRDefault="00F95C88" w:rsidP="00905E30">
            <w:pPr>
              <w:pStyle w:val="ListParagraph"/>
              <w:numPr>
                <w:ilvl w:val="1"/>
                <w:numId w:val="13"/>
              </w:numPr>
              <w:rPr>
                <w:rFonts w:cstheme="minorHAnsi"/>
                <w:sz w:val="18"/>
                <w:szCs w:val="18"/>
              </w:rPr>
            </w:pPr>
            <w:r w:rsidRPr="0018761C">
              <w:rPr>
                <w:rFonts w:cstheme="minorHAnsi"/>
                <w:sz w:val="18"/>
                <w:szCs w:val="18"/>
              </w:rPr>
              <w:t>establishing principles and strategies to guide transformation of biodiversity management and investment to support healing Country including exploring planning and management for culturally significant species and mechanisms for cross tenure management of cultural landscapes;</w:t>
            </w:r>
          </w:p>
          <w:p w14:paraId="66CBD507" w14:textId="77777777" w:rsidR="00F95C88" w:rsidRPr="0018761C" w:rsidRDefault="00F95C88" w:rsidP="00905E30">
            <w:pPr>
              <w:pStyle w:val="ListParagraph"/>
              <w:numPr>
                <w:ilvl w:val="1"/>
                <w:numId w:val="13"/>
              </w:numPr>
              <w:rPr>
                <w:rFonts w:cstheme="minorHAnsi"/>
                <w:sz w:val="18"/>
                <w:szCs w:val="18"/>
              </w:rPr>
            </w:pPr>
            <w:r w:rsidRPr="0018761C">
              <w:rPr>
                <w:rFonts w:cstheme="minorHAnsi"/>
                <w:sz w:val="18"/>
                <w:szCs w:val="18"/>
              </w:rPr>
              <w:t>a wide range of research projects, including restoring platypus habitat, translocating crayfish, restocking wetlands with native fish, and designing and implementing monitoring programs for forests, turtles, frogs and freshwater fish, including eels. Some projects are well established, while others are in formative, early stages;</w:t>
            </w:r>
          </w:p>
          <w:p w14:paraId="34B8656E" w14:textId="77777777" w:rsidR="00F95C88" w:rsidRPr="0018761C" w:rsidRDefault="00F95C88" w:rsidP="00905E30">
            <w:pPr>
              <w:pStyle w:val="ListParagraph"/>
              <w:numPr>
                <w:ilvl w:val="1"/>
                <w:numId w:val="13"/>
              </w:numPr>
              <w:rPr>
                <w:rFonts w:cstheme="minorHAnsi"/>
                <w:sz w:val="18"/>
                <w:szCs w:val="18"/>
              </w:rPr>
            </w:pPr>
            <w:r w:rsidRPr="0018761C">
              <w:rPr>
                <w:rFonts w:cstheme="minorHAnsi"/>
                <w:sz w:val="18"/>
                <w:szCs w:val="18"/>
              </w:rPr>
              <w:t>Victoria's preparedness (incl. surveillance) and response for wildlife emergencies including H5N1 Avian Influenza a highly infectious disease that can cause severe illness and death in native birds and some mammals; and</w:t>
            </w:r>
          </w:p>
          <w:p w14:paraId="1DD6EC94" w14:textId="6B0D32F0" w:rsidR="00597139" w:rsidRPr="0018761C" w:rsidRDefault="00F95C88" w:rsidP="00905E30">
            <w:pPr>
              <w:pStyle w:val="ListParagraph"/>
              <w:numPr>
                <w:ilvl w:val="1"/>
                <w:numId w:val="13"/>
              </w:numPr>
              <w:rPr>
                <w:rFonts w:cstheme="minorHAnsi"/>
                <w:sz w:val="18"/>
                <w:szCs w:val="18"/>
              </w:rPr>
            </w:pPr>
            <w:r w:rsidRPr="0018761C">
              <w:rPr>
                <w:rFonts w:cstheme="minorHAnsi"/>
                <w:sz w:val="18"/>
                <w:szCs w:val="18"/>
              </w:rPr>
              <w:t>exploring planning and management for culturally significant species.</w:t>
            </w:r>
          </w:p>
        </w:tc>
      </w:tr>
      <w:tr w:rsidR="00597139" w:rsidRPr="00FF70B8" w14:paraId="62789CE7" w14:textId="77777777" w:rsidTr="486C6893">
        <w:trPr>
          <w:trHeight w:val="330"/>
        </w:trPr>
        <w:tc>
          <w:tcPr>
            <w:tcW w:w="2452" w:type="dxa"/>
            <w:shd w:val="clear" w:color="auto" w:fill="F2F2F2" w:themeFill="background1" w:themeFillShade="F2"/>
          </w:tcPr>
          <w:p w14:paraId="5F5C38A9" w14:textId="03C9753E" w:rsidR="00597139" w:rsidRPr="00720D49" w:rsidRDefault="00597139" w:rsidP="00597139">
            <w:pPr>
              <w:rPr>
                <w:rFonts w:cstheme="minorHAnsi"/>
                <w:sz w:val="18"/>
                <w:szCs w:val="18"/>
              </w:rPr>
            </w:pPr>
            <w:r w:rsidRPr="005003FE">
              <w:rPr>
                <w:rFonts w:cstheme="minorHAnsi"/>
                <w:color w:val="000000"/>
                <w:sz w:val="18"/>
                <w:szCs w:val="18"/>
              </w:rPr>
              <w:lastRenderedPageBreak/>
              <w:t>Develop a sustainable funding model for Traditional Owner groups that elevates self- determination and the ability to submit to budget bids</w:t>
            </w:r>
          </w:p>
        </w:tc>
        <w:tc>
          <w:tcPr>
            <w:tcW w:w="12852" w:type="dxa"/>
            <w:shd w:val="clear" w:color="auto" w:fill="F2F2F2" w:themeFill="background1" w:themeFillShade="F2"/>
          </w:tcPr>
          <w:p w14:paraId="6B2A9FFE" w14:textId="77777777" w:rsidR="00F95C88" w:rsidRPr="0018761C" w:rsidRDefault="00F95C88" w:rsidP="00905E30">
            <w:pPr>
              <w:pStyle w:val="ListParagraph"/>
              <w:numPr>
                <w:ilvl w:val="0"/>
                <w:numId w:val="26"/>
              </w:numPr>
              <w:rPr>
                <w:rFonts w:cstheme="minorHAnsi"/>
                <w:sz w:val="18"/>
                <w:szCs w:val="18"/>
              </w:rPr>
            </w:pPr>
            <w:r w:rsidRPr="0018761C">
              <w:rPr>
                <w:rFonts w:cstheme="minorHAnsi"/>
                <w:sz w:val="18"/>
                <w:szCs w:val="18"/>
              </w:rPr>
              <w:t>In September 2024, DEECA refreshed and enhanced the advice provided to budget bid authors to support the preparation of submissions for the 2025-26 budget process. This included standard guidance for all DEECA on Country bids to consider impacts and opportunities for Traditional Owners. The 2025-26 budget is expected to be tabled by the Treasurer on 20 May 2025.</w:t>
            </w:r>
          </w:p>
          <w:p w14:paraId="5D48C683" w14:textId="77777777" w:rsidR="00F95C88" w:rsidRPr="0018761C" w:rsidRDefault="00F95C88" w:rsidP="00905E30">
            <w:pPr>
              <w:pStyle w:val="ListParagraph"/>
              <w:numPr>
                <w:ilvl w:val="0"/>
                <w:numId w:val="26"/>
              </w:numPr>
              <w:rPr>
                <w:rFonts w:cstheme="minorHAnsi"/>
                <w:sz w:val="18"/>
                <w:szCs w:val="18"/>
              </w:rPr>
            </w:pPr>
            <w:r w:rsidRPr="0018761C">
              <w:rPr>
                <w:rFonts w:cstheme="minorHAnsi"/>
                <w:sz w:val="18"/>
                <w:szCs w:val="18"/>
              </w:rPr>
              <w:t xml:space="preserve">DEECA has piloted a streamlined funding initiative between its Regions, Environment, Climate Action and First Peoples Group and </w:t>
            </w:r>
            <w:proofErr w:type="spellStart"/>
            <w:r w:rsidRPr="0018761C">
              <w:rPr>
                <w:rFonts w:cstheme="minorHAnsi"/>
                <w:sz w:val="18"/>
                <w:szCs w:val="18"/>
              </w:rPr>
              <w:t>Gunaikurnai</w:t>
            </w:r>
            <w:proofErr w:type="spellEnd"/>
            <w:r w:rsidRPr="0018761C">
              <w:rPr>
                <w:rFonts w:cstheme="minorHAnsi"/>
                <w:sz w:val="18"/>
                <w:szCs w:val="18"/>
              </w:rPr>
              <w:t xml:space="preserve"> Land &amp; Waters Aboriginal Corporation (</w:t>
            </w:r>
            <w:proofErr w:type="spellStart"/>
            <w:r w:rsidRPr="0018761C">
              <w:rPr>
                <w:rFonts w:cstheme="minorHAnsi"/>
                <w:sz w:val="18"/>
                <w:szCs w:val="18"/>
              </w:rPr>
              <w:t>GLaWAC</w:t>
            </w:r>
            <w:proofErr w:type="spellEnd"/>
            <w:r w:rsidRPr="0018761C">
              <w:rPr>
                <w:rFonts w:cstheme="minorHAnsi"/>
                <w:sz w:val="18"/>
                <w:szCs w:val="18"/>
              </w:rPr>
              <w:t xml:space="preserve">). A combined schedule of grants and letter of variation between </w:t>
            </w:r>
            <w:proofErr w:type="spellStart"/>
            <w:r w:rsidRPr="0018761C">
              <w:rPr>
                <w:rFonts w:cstheme="minorHAnsi"/>
                <w:sz w:val="18"/>
                <w:szCs w:val="18"/>
              </w:rPr>
              <w:t>GLaWAC</w:t>
            </w:r>
            <w:proofErr w:type="spellEnd"/>
            <w:r w:rsidRPr="0018761C">
              <w:rPr>
                <w:rFonts w:cstheme="minorHAnsi"/>
                <w:sz w:val="18"/>
                <w:szCs w:val="18"/>
              </w:rPr>
              <w:t xml:space="preserve"> and RECAFP has been drafted and is in final stages of approval. A workshop will be held with the 12 TOCs to discuss expansion of the pilot and other streamlined funding reform options in the first half of 2025.</w:t>
            </w:r>
          </w:p>
          <w:p w14:paraId="5C45DB02" w14:textId="56272529" w:rsidR="00597139" w:rsidRPr="00871895" w:rsidRDefault="00F95C88" w:rsidP="00905E30">
            <w:pPr>
              <w:pStyle w:val="ListParagraph"/>
              <w:numPr>
                <w:ilvl w:val="0"/>
                <w:numId w:val="26"/>
              </w:numPr>
              <w:rPr>
                <w:rFonts w:cstheme="minorHAnsi"/>
                <w:color w:val="000000"/>
                <w:sz w:val="18"/>
                <w:szCs w:val="18"/>
              </w:rPr>
            </w:pPr>
            <w:r w:rsidRPr="0018761C">
              <w:rPr>
                <w:rFonts w:cstheme="minorHAnsi"/>
                <w:sz w:val="18"/>
                <w:szCs w:val="18"/>
              </w:rPr>
              <w:t>DEECA has upgraded GEMS &amp; Grants Online to include greater reporting and self-management portal capability for Traditional Owner Corporations (TOCs).  In 2025, the 12 formally recognised TOCs will be invited to identify authorised users to access the Grants Online Portal functions and associated training and supports.</w:t>
            </w:r>
          </w:p>
        </w:tc>
      </w:tr>
      <w:tr w:rsidR="00597139" w:rsidRPr="00FF70B8" w14:paraId="153AC9B8" w14:textId="77777777" w:rsidTr="486C6893">
        <w:trPr>
          <w:trHeight w:val="330"/>
        </w:trPr>
        <w:tc>
          <w:tcPr>
            <w:tcW w:w="2452" w:type="dxa"/>
            <w:shd w:val="clear" w:color="auto" w:fill="F2F2F2" w:themeFill="background1" w:themeFillShade="F2"/>
          </w:tcPr>
          <w:p w14:paraId="2D3E0CF3" w14:textId="7F51AF10" w:rsidR="00597139" w:rsidRPr="00720D49" w:rsidRDefault="00597139" w:rsidP="00597139">
            <w:pPr>
              <w:rPr>
                <w:rFonts w:cstheme="minorHAnsi"/>
                <w:sz w:val="18"/>
                <w:szCs w:val="18"/>
              </w:rPr>
            </w:pPr>
            <w:r w:rsidRPr="00444E3A">
              <w:rPr>
                <w:rFonts w:cstheme="minorHAnsi"/>
                <w:color w:val="000000"/>
                <w:sz w:val="18"/>
                <w:szCs w:val="18"/>
              </w:rPr>
              <w:t xml:space="preserve">Develop a DEECA Learning and Development package with Traditional Owners to be utilised by </w:t>
            </w:r>
            <w:r>
              <w:rPr>
                <w:rFonts w:cstheme="minorHAnsi"/>
                <w:color w:val="000000"/>
                <w:sz w:val="18"/>
                <w:szCs w:val="18"/>
              </w:rPr>
              <w:t>TOCs</w:t>
            </w:r>
            <w:r w:rsidR="00DC4EB3">
              <w:rPr>
                <w:rFonts w:cstheme="minorHAnsi"/>
                <w:color w:val="000000"/>
                <w:sz w:val="18"/>
                <w:szCs w:val="18"/>
              </w:rPr>
              <w:t xml:space="preserve"> </w:t>
            </w:r>
          </w:p>
        </w:tc>
        <w:tc>
          <w:tcPr>
            <w:tcW w:w="12852" w:type="dxa"/>
            <w:shd w:val="clear" w:color="auto" w:fill="F2F2F2" w:themeFill="background1" w:themeFillShade="F2"/>
          </w:tcPr>
          <w:p w14:paraId="656BBC48" w14:textId="77777777" w:rsidR="005F2DB1" w:rsidRPr="005F2DB1" w:rsidRDefault="005F2DB1" w:rsidP="00905E30">
            <w:pPr>
              <w:pStyle w:val="ListParagraph"/>
              <w:numPr>
                <w:ilvl w:val="0"/>
                <w:numId w:val="52"/>
              </w:numPr>
              <w:rPr>
                <w:rFonts w:cstheme="minorHAnsi"/>
                <w:sz w:val="18"/>
                <w:szCs w:val="18"/>
              </w:rPr>
            </w:pPr>
            <w:r w:rsidRPr="005F2DB1">
              <w:rPr>
                <w:rFonts w:cstheme="minorHAnsi"/>
                <w:sz w:val="18"/>
                <w:szCs w:val="18"/>
              </w:rPr>
              <w:t>To support the rollout of a new Learning Management System, DEECA in partnership with the Traditional Owner Corporation Caucus (TOCC) has undertaken a needs analysis. The purpose of this analysis was to:</w:t>
            </w:r>
          </w:p>
          <w:p w14:paraId="7122F95C" w14:textId="0147CE00" w:rsidR="005F2DB1" w:rsidRPr="005F2DB1" w:rsidRDefault="009702B7" w:rsidP="00905E30">
            <w:pPr>
              <w:pStyle w:val="ListParagraph"/>
              <w:numPr>
                <w:ilvl w:val="1"/>
                <w:numId w:val="13"/>
              </w:numPr>
              <w:rPr>
                <w:rFonts w:cstheme="minorHAnsi"/>
                <w:sz w:val="18"/>
                <w:szCs w:val="18"/>
              </w:rPr>
            </w:pPr>
            <w:r>
              <w:rPr>
                <w:rFonts w:cstheme="minorHAnsi"/>
                <w:sz w:val="18"/>
                <w:szCs w:val="18"/>
              </w:rPr>
              <w:t>u</w:t>
            </w:r>
            <w:r w:rsidR="005F2DB1" w:rsidRPr="005F2DB1">
              <w:rPr>
                <w:rFonts w:cstheme="minorHAnsi"/>
                <w:sz w:val="18"/>
                <w:szCs w:val="18"/>
              </w:rPr>
              <w:t>nderstand the TOCs’ unique learning and development needs</w:t>
            </w:r>
          </w:p>
          <w:p w14:paraId="65C52B24" w14:textId="1A6E92BC" w:rsidR="005F2DB1" w:rsidRPr="005F2DB1" w:rsidRDefault="0AD831D6" w:rsidP="486C6893">
            <w:pPr>
              <w:pStyle w:val="ListParagraph"/>
              <w:numPr>
                <w:ilvl w:val="1"/>
                <w:numId w:val="13"/>
              </w:numPr>
              <w:rPr>
                <w:sz w:val="18"/>
                <w:szCs w:val="18"/>
              </w:rPr>
            </w:pPr>
            <w:r w:rsidRPr="486C6893">
              <w:rPr>
                <w:sz w:val="18"/>
                <w:szCs w:val="18"/>
              </w:rPr>
              <w:t>d</w:t>
            </w:r>
            <w:r w:rsidR="3E0876D7" w:rsidRPr="486C6893">
              <w:rPr>
                <w:sz w:val="18"/>
                <w:szCs w:val="18"/>
              </w:rPr>
              <w:t>iscuss existing, perceived, and future barriers to learning and development opportunities</w:t>
            </w:r>
          </w:p>
          <w:p w14:paraId="5814F37F" w14:textId="4C9D48B2" w:rsidR="005F2DB1" w:rsidRPr="005F2DB1" w:rsidRDefault="00E401B2" w:rsidP="00905E30">
            <w:pPr>
              <w:pStyle w:val="ListParagraph"/>
              <w:numPr>
                <w:ilvl w:val="1"/>
                <w:numId w:val="13"/>
              </w:numPr>
              <w:rPr>
                <w:rFonts w:cstheme="minorHAnsi"/>
                <w:sz w:val="18"/>
                <w:szCs w:val="18"/>
              </w:rPr>
            </w:pPr>
            <w:r>
              <w:rPr>
                <w:rFonts w:cstheme="minorHAnsi"/>
                <w:sz w:val="18"/>
                <w:szCs w:val="18"/>
              </w:rPr>
              <w:t>u</w:t>
            </w:r>
            <w:r w:rsidR="005F2DB1" w:rsidRPr="005F2DB1">
              <w:rPr>
                <w:rFonts w:cstheme="minorHAnsi"/>
                <w:sz w:val="18"/>
                <w:szCs w:val="18"/>
              </w:rPr>
              <w:t>nderstand what already exists and works well for TOCs in relation to learning and development</w:t>
            </w:r>
            <w:r>
              <w:rPr>
                <w:rFonts w:cstheme="minorHAnsi"/>
                <w:sz w:val="18"/>
                <w:szCs w:val="18"/>
              </w:rPr>
              <w:t>.</w:t>
            </w:r>
          </w:p>
          <w:p w14:paraId="44703A29" w14:textId="78CFF384" w:rsidR="00597139" w:rsidRPr="00B54AF5" w:rsidRDefault="005F2DB1" w:rsidP="00905E30">
            <w:pPr>
              <w:pStyle w:val="ListParagraph"/>
              <w:numPr>
                <w:ilvl w:val="0"/>
                <w:numId w:val="26"/>
              </w:numPr>
              <w:rPr>
                <w:rFonts w:cstheme="minorHAnsi"/>
                <w:color w:val="000000"/>
                <w:sz w:val="18"/>
                <w:szCs w:val="18"/>
              </w:rPr>
            </w:pPr>
            <w:r w:rsidRPr="005F2DB1">
              <w:rPr>
                <w:rFonts w:cstheme="minorHAnsi"/>
                <w:sz w:val="18"/>
                <w:szCs w:val="18"/>
              </w:rPr>
              <w:t xml:space="preserve">Consultation on learning and development needs took place in 2024 with three TOCs, and DEECA has developed a report based on the results of the consultation and the needs analysis to identify possible focus areas for training.  </w:t>
            </w:r>
          </w:p>
        </w:tc>
      </w:tr>
      <w:tr w:rsidR="00597139" w:rsidRPr="00FF70B8" w14:paraId="00C6F694" w14:textId="77777777" w:rsidTr="486C6893">
        <w:trPr>
          <w:trHeight w:val="330"/>
        </w:trPr>
        <w:tc>
          <w:tcPr>
            <w:tcW w:w="2452" w:type="dxa"/>
            <w:shd w:val="clear" w:color="auto" w:fill="F2F2F2" w:themeFill="background1" w:themeFillShade="F2"/>
          </w:tcPr>
          <w:p w14:paraId="725E22B2" w14:textId="54FF5747" w:rsidR="00597139" w:rsidRPr="00720D49" w:rsidRDefault="00597139" w:rsidP="00597139">
            <w:pPr>
              <w:rPr>
                <w:rFonts w:cstheme="minorHAnsi"/>
                <w:sz w:val="18"/>
                <w:szCs w:val="18"/>
              </w:rPr>
            </w:pPr>
            <w:r w:rsidRPr="00A70D44">
              <w:rPr>
                <w:rFonts w:cstheme="minorHAnsi"/>
                <w:color w:val="000000"/>
                <w:sz w:val="18"/>
                <w:szCs w:val="18"/>
              </w:rPr>
              <w:t>Working with Aboriginal suppliers to identify how DEECA</w:t>
            </w:r>
            <w:r>
              <w:rPr>
                <w:rFonts w:cstheme="minorHAnsi"/>
                <w:color w:val="000000"/>
                <w:sz w:val="18"/>
                <w:szCs w:val="18"/>
              </w:rPr>
              <w:t>’</w:t>
            </w:r>
            <w:r w:rsidRPr="00A70D44">
              <w:rPr>
                <w:rFonts w:cstheme="minorHAnsi"/>
                <w:color w:val="000000"/>
                <w:sz w:val="18"/>
                <w:szCs w:val="18"/>
              </w:rPr>
              <w:t>s project and procurement processes incorporate cultural responsibilities and knowledge</w:t>
            </w:r>
          </w:p>
        </w:tc>
        <w:tc>
          <w:tcPr>
            <w:tcW w:w="12852" w:type="dxa"/>
            <w:shd w:val="clear" w:color="auto" w:fill="F2F2F2" w:themeFill="background1" w:themeFillShade="F2"/>
          </w:tcPr>
          <w:p w14:paraId="3F1E6591" w14:textId="77777777" w:rsidR="00F95C88" w:rsidRPr="0018761C" w:rsidRDefault="00F95C88" w:rsidP="00905E30">
            <w:pPr>
              <w:pStyle w:val="ListParagraph"/>
              <w:numPr>
                <w:ilvl w:val="0"/>
                <w:numId w:val="26"/>
              </w:numPr>
              <w:rPr>
                <w:rFonts w:cstheme="minorHAnsi"/>
                <w:sz w:val="18"/>
                <w:szCs w:val="18"/>
              </w:rPr>
            </w:pPr>
            <w:r w:rsidRPr="0018761C">
              <w:rPr>
                <w:rFonts w:cstheme="minorHAnsi"/>
                <w:sz w:val="18"/>
                <w:szCs w:val="18"/>
              </w:rPr>
              <w:t>To support Aboriginal Owned Businesses (AOB), DEECA has membership with Social Traders and Kinaway Chamber of Commerce, and in 2024 conducted regular meetings with Kinaway to discuss procurement opportunities for AOBs.</w:t>
            </w:r>
          </w:p>
          <w:p w14:paraId="0C2B5301" w14:textId="77777777" w:rsidR="00F95C88" w:rsidRPr="0018761C" w:rsidRDefault="00F95C88" w:rsidP="00905E30">
            <w:pPr>
              <w:pStyle w:val="ListParagraph"/>
              <w:numPr>
                <w:ilvl w:val="0"/>
                <w:numId w:val="26"/>
              </w:numPr>
              <w:rPr>
                <w:rFonts w:cstheme="minorHAnsi"/>
                <w:sz w:val="18"/>
                <w:szCs w:val="18"/>
              </w:rPr>
            </w:pPr>
            <w:r w:rsidRPr="0018761C">
              <w:rPr>
                <w:rFonts w:cstheme="minorHAnsi"/>
                <w:sz w:val="18"/>
                <w:szCs w:val="18"/>
              </w:rPr>
              <w:t>DEECA also directly engaged 39 unique Aboriginal Owned Businesses through procurement processes in 2024.</w:t>
            </w:r>
          </w:p>
          <w:p w14:paraId="751C1358" w14:textId="77777777" w:rsidR="00F95C88" w:rsidRPr="0018761C" w:rsidRDefault="00F95C88" w:rsidP="00905E30">
            <w:pPr>
              <w:pStyle w:val="ListParagraph"/>
              <w:numPr>
                <w:ilvl w:val="0"/>
                <w:numId w:val="26"/>
              </w:numPr>
              <w:rPr>
                <w:rFonts w:cstheme="minorHAnsi"/>
                <w:sz w:val="18"/>
                <w:szCs w:val="18"/>
              </w:rPr>
            </w:pPr>
            <w:r w:rsidRPr="0018761C">
              <w:rPr>
                <w:rFonts w:cstheme="minorHAnsi"/>
                <w:sz w:val="18"/>
                <w:szCs w:val="18"/>
              </w:rPr>
              <w:t>Communications continued to raise awareness of the departmental social procurement strategy as well as the procurement process supporting purchases from AOBs.</w:t>
            </w:r>
          </w:p>
          <w:p w14:paraId="511F09D5" w14:textId="77777777" w:rsidR="00F95C88" w:rsidRPr="0018761C" w:rsidRDefault="00F95C88" w:rsidP="00905E30">
            <w:pPr>
              <w:pStyle w:val="ListParagraph"/>
              <w:numPr>
                <w:ilvl w:val="0"/>
                <w:numId w:val="26"/>
              </w:numPr>
              <w:rPr>
                <w:rFonts w:cstheme="minorHAnsi"/>
                <w:sz w:val="18"/>
                <w:szCs w:val="18"/>
              </w:rPr>
            </w:pPr>
            <w:r w:rsidRPr="0018761C">
              <w:rPr>
                <w:rFonts w:cstheme="minorHAnsi"/>
                <w:sz w:val="18"/>
                <w:szCs w:val="18"/>
              </w:rPr>
              <w:t xml:space="preserve">DEECA is updating departmental policies and procedures to incorporate guidance on the first right of refusal process for Traditional Owners Corporations with Natural Resource Agreement (NRA). </w:t>
            </w:r>
          </w:p>
          <w:p w14:paraId="77E98ACF" w14:textId="4E54DE47" w:rsidR="00597139" w:rsidRPr="0050424C" w:rsidRDefault="00F95C88" w:rsidP="00905E30">
            <w:pPr>
              <w:pStyle w:val="ListParagraph"/>
              <w:numPr>
                <w:ilvl w:val="0"/>
                <w:numId w:val="26"/>
              </w:numPr>
              <w:rPr>
                <w:rFonts w:cstheme="minorHAnsi"/>
                <w:color w:val="000000"/>
                <w:sz w:val="18"/>
                <w:szCs w:val="18"/>
              </w:rPr>
            </w:pPr>
            <w:r w:rsidRPr="0018761C">
              <w:rPr>
                <w:rFonts w:cstheme="minorHAnsi"/>
                <w:sz w:val="18"/>
                <w:szCs w:val="18"/>
              </w:rPr>
              <w:t>DEECA has implemented geo-tracking functionality in its finance system to allow for better monitoring of the 10% procurement target for Traditional Owner Corporations with NRAs.</w:t>
            </w:r>
          </w:p>
        </w:tc>
      </w:tr>
      <w:tr w:rsidR="00597139" w:rsidRPr="00FF70B8" w14:paraId="0AD42F9B" w14:textId="77777777" w:rsidTr="486C6893">
        <w:trPr>
          <w:trHeight w:val="330"/>
        </w:trPr>
        <w:tc>
          <w:tcPr>
            <w:tcW w:w="2452" w:type="dxa"/>
            <w:shd w:val="clear" w:color="auto" w:fill="F2F2F2" w:themeFill="background1" w:themeFillShade="F2"/>
          </w:tcPr>
          <w:p w14:paraId="364937F5" w14:textId="7BDCB8D0" w:rsidR="00597139" w:rsidRPr="00720D49" w:rsidRDefault="00597139" w:rsidP="00597139">
            <w:pPr>
              <w:rPr>
                <w:rFonts w:cstheme="minorHAnsi"/>
                <w:sz w:val="18"/>
                <w:szCs w:val="18"/>
              </w:rPr>
            </w:pPr>
            <w:r w:rsidRPr="00C659BF">
              <w:rPr>
                <w:rFonts w:cstheme="minorHAnsi"/>
                <w:color w:val="000000"/>
                <w:sz w:val="18"/>
                <w:szCs w:val="18"/>
              </w:rPr>
              <w:t>Prioritising Aboriginal suppliers when procuring goods and services: through the development of a DEECA Aboriginal Procurement Report</w:t>
            </w:r>
          </w:p>
        </w:tc>
        <w:tc>
          <w:tcPr>
            <w:tcW w:w="12852" w:type="dxa"/>
            <w:shd w:val="clear" w:color="auto" w:fill="F2F2F2" w:themeFill="background1" w:themeFillShade="F2"/>
          </w:tcPr>
          <w:p w14:paraId="620BCD2F" w14:textId="77777777" w:rsidR="00F95C88" w:rsidRPr="0018761C" w:rsidRDefault="00F95C88" w:rsidP="00905E30">
            <w:pPr>
              <w:pStyle w:val="ListParagraph"/>
              <w:numPr>
                <w:ilvl w:val="0"/>
                <w:numId w:val="26"/>
              </w:numPr>
              <w:rPr>
                <w:rFonts w:cstheme="minorHAnsi"/>
                <w:sz w:val="18"/>
                <w:szCs w:val="18"/>
              </w:rPr>
            </w:pPr>
            <w:r w:rsidRPr="0018761C">
              <w:rPr>
                <w:rFonts w:cstheme="minorHAnsi"/>
                <w:sz w:val="18"/>
                <w:szCs w:val="18"/>
              </w:rPr>
              <w:t>Geographic tagging of procurement has been enabled in DEECA’s purchasing system (Oracle) that allows Natural Resource Management (NRM) spend to be captured for those Traditional Owner Corporations with a Natural Resource Agreement (NRA).</w:t>
            </w:r>
          </w:p>
          <w:p w14:paraId="498D1E69" w14:textId="79CB8193" w:rsidR="00597139" w:rsidRPr="005570B5" w:rsidRDefault="00F95C88" w:rsidP="00905E30">
            <w:pPr>
              <w:pStyle w:val="ListParagraph"/>
              <w:numPr>
                <w:ilvl w:val="0"/>
                <w:numId w:val="26"/>
              </w:numPr>
              <w:rPr>
                <w:rFonts w:cstheme="minorHAnsi"/>
                <w:color w:val="000000"/>
                <w:sz w:val="18"/>
                <w:szCs w:val="18"/>
              </w:rPr>
            </w:pPr>
            <w:r w:rsidRPr="0018761C">
              <w:rPr>
                <w:rFonts w:cstheme="minorHAnsi"/>
                <w:sz w:val="18"/>
                <w:szCs w:val="18"/>
              </w:rPr>
              <w:t xml:space="preserve">Progress towards the 10% Natural Resource Agreement procurement target for TOCs is now being monitored annually with the next update due in July 2025. In July 2024, the estimated procurement spends were: DJARRA 16%, </w:t>
            </w:r>
            <w:proofErr w:type="spellStart"/>
            <w:r w:rsidRPr="0018761C">
              <w:rPr>
                <w:rFonts w:cstheme="minorHAnsi"/>
                <w:sz w:val="18"/>
                <w:szCs w:val="18"/>
              </w:rPr>
              <w:t>Taungurung</w:t>
            </w:r>
            <w:proofErr w:type="spellEnd"/>
            <w:r w:rsidRPr="0018761C">
              <w:rPr>
                <w:rFonts w:cstheme="minorHAnsi"/>
                <w:sz w:val="18"/>
                <w:szCs w:val="18"/>
              </w:rPr>
              <w:t xml:space="preserve"> 5%, and </w:t>
            </w:r>
            <w:proofErr w:type="spellStart"/>
            <w:r w:rsidRPr="0018761C">
              <w:rPr>
                <w:rFonts w:cstheme="minorHAnsi"/>
                <w:sz w:val="18"/>
                <w:szCs w:val="18"/>
              </w:rPr>
              <w:t>Wotjobaluk</w:t>
            </w:r>
            <w:proofErr w:type="spellEnd"/>
            <w:r w:rsidRPr="0018761C">
              <w:rPr>
                <w:rFonts w:cstheme="minorHAnsi"/>
                <w:sz w:val="18"/>
                <w:szCs w:val="18"/>
              </w:rPr>
              <w:t xml:space="preserve"> 2.5%. DEECA is improving internal systems to facilitate more efficient and accurate reporting as well as ensuring continued focus on increasing investment.</w:t>
            </w:r>
          </w:p>
        </w:tc>
      </w:tr>
      <w:tr w:rsidR="00597139" w:rsidRPr="00FF70B8" w14:paraId="3A6D36E7" w14:textId="25E1B081" w:rsidTr="486C6893">
        <w:trPr>
          <w:trHeight w:val="204"/>
        </w:trPr>
        <w:tc>
          <w:tcPr>
            <w:tcW w:w="2452" w:type="dxa"/>
            <w:shd w:val="clear" w:color="auto" w:fill="D5DCE4" w:themeFill="text2" w:themeFillTint="33"/>
          </w:tcPr>
          <w:p w14:paraId="697EA42D" w14:textId="75614F5F" w:rsidR="00597139" w:rsidRPr="00720D49" w:rsidRDefault="00597139" w:rsidP="00597139">
            <w:pPr>
              <w:rPr>
                <w:rFonts w:ascii="Calibri" w:hAnsi="Calibri" w:cs="Calibri"/>
                <w:color w:val="000000"/>
                <w:sz w:val="18"/>
                <w:szCs w:val="18"/>
              </w:rPr>
            </w:pPr>
            <w:r w:rsidRPr="00720D49">
              <w:rPr>
                <w:rFonts w:ascii="Calibri" w:hAnsi="Calibri" w:cs="Calibri"/>
                <w:color w:val="000000"/>
                <w:sz w:val="18"/>
                <w:szCs w:val="18"/>
              </w:rPr>
              <w:t>Department of Families, Fairness and Housing</w:t>
            </w:r>
          </w:p>
        </w:tc>
        <w:tc>
          <w:tcPr>
            <w:tcW w:w="12852" w:type="dxa"/>
            <w:shd w:val="clear" w:color="auto" w:fill="D5DCE4" w:themeFill="text2" w:themeFillTint="33"/>
          </w:tcPr>
          <w:p w14:paraId="5D141FC5" w14:textId="77777777" w:rsidR="00597139" w:rsidRPr="00720D49" w:rsidRDefault="00597139" w:rsidP="00597139">
            <w:pPr>
              <w:rPr>
                <w:rFonts w:ascii="Calibri" w:hAnsi="Calibri" w:cs="Calibri"/>
                <w:color w:val="000000"/>
                <w:sz w:val="18"/>
                <w:szCs w:val="18"/>
              </w:rPr>
            </w:pPr>
          </w:p>
        </w:tc>
      </w:tr>
      <w:tr w:rsidR="00597139" w:rsidRPr="00FF70B8" w14:paraId="6CD7B77E" w14:textId="77777777" w:rsidTr="486C6893">
        <w:trPr>
          <w:trHeight w:val="330"/>
        </w:trPr>
        <w:tc>
          <w:tcPr>
            <w:tcW w:w="2452" w:type="dxa"/>
            <w:shd w:val="clear" w:color="auto" w:fill="F2F2F2" w:themeFill="background1" w:themeFillShade="F2"/>
          </w:tcPr>
          <w:p w14:paraId="0DE1A586" w14:textId="5F2D6F51" w:rsidR="00597139" w:rsidRPr="00720D49" w:rsidRDefault="00597139" w:rsidP="00597139">
            <w:pPr>
              <w:rPr>
                <w:rFonts w:ascii="Calibri" w:hAnsi="Calibri" w:cs="Calibri"/>
                <w:color w:val="000000"/>
                <w:sz w:val="18"/>
                <w:szCs w:val="18"/>
              </w:rPr>
            </w:pPr>
            <w:r w:rsidRPr="00720D49">
              <w:rPr>
                <w:rFonts w:ascii="Calibri" w:hAnsi="Calibri" w:cs="Calibri"/>
                <w:color w:val="000000"/>
                <w:sz w:val="18"/>
                <w:szCs w:val="18"/>
              </w:rPr>
              <w:t>Transformation of the Children and Families service system</w:t>
            </w:r>
          </w:p>
        </w:tc>
        <w:tc>
          <w:tcPr>
            <w:tcW w:w="12852" w:type="dxa"/>
            <w:shd w:val="clear" w:color="auto" w:fill="F2F2F2" w:themeFill="background1" w:themeFillShade="F2"/>
          </w:tcPr>
          <w:p w14:paraId="341AD224" w14:textId="77777777" w:rsidR="005D0925" w:rsidRPr="00465A22" w:rsidRDefault="005D0925" w:rsidP="00905E30">
            <w:pPr>
              <w:pStyle w:val="ListParagraph"/>
              <w:numPr>
                <w:ilvl w:val="0"/>
                <w:numId w:val="12"/>
              </w:numPr>
              <w:rPr>
                <w:rFonts w:ascii="Calibri" w:hAnsi="Calibri" w:cs="Calibri"/>
                <w:color w:val="000000" w:themeColor="text1"/>
                <w:sz w:val="18"/>
                <w:szCs w:val="18"/>
              </w:rPr>
            </w:pPr>
            <w:r w:rsidRPr="3C4938B7">
              <w:rPr>
                <w:rFonts w:eastAsiaTheme="minorEastAsia"/>
                <w:color w:val="000000" w:themeColor="text1"/>
                <w:sz w:val="18"/>
                <w:szCs w:val="18"/>
              </w:rPr>
              <w:t>Reporting on proportional funding in children and families service delivery in ACCOs is reported through the Aboriginal Children’s Forum (ACF).  As of March 2025, Funding to ACCOs as a proportion of total funding has increased from 11% in 2016-17 to 17% in 2024-25</w:t>
            </w:r>
          </w:p>
          <w:p w14:paraId="60F4DD32" w14:textId="5FCD69B6" w:rsidR="00597139" w:rsidRPr="007726F4" w:rsidRDefault="005D0925" w:rsidP="00905E30">
            <w:pPr>
              <w:pStyle w:val="ListParagraph"/>
              <w:numPr>
                <w:ilvl w:val="0"/>
                <w:numId w:val="12"/>
              </w:numPr>
              <w:rPr>
                <w:rFonts w:ascii="Calibri" w:hAnsi="Calibri" w:cs="Calibri"/>
                <w:color w:val="000000" w:themeColor="text1"/>
                <w:sz w:val="18"/>
                <w:szCs w:val="18"/>
              </w:rPr>
            </w:pPr>
            <w:r w:rsidRPr="3C4938B7">
              <w:rPr>
                <w:rFonts w:eastAsiaTheme="minorEastAsia"/>
                <w:color w:val="000000" w:themeColor="text1"/>
                <w:sz w:val="18"/>
                <w:szCs w:val="18"/>
              </w:rPr>
              <w:t>VACYPA (Alliance) are currently working with Members and their teams to update the rights and aspirations report based on contemporary priorities. VACCA is in the process of reviewing the rights and aspirations to ensure it aligns with VACCAs current reform priorities.</w:t>
            </w:r>
          </w:p>
        </w:tc>
      </w:tr>
      <w:tr w:rsidR="00597139" w:rsidRPr="00FF70B8" w14:paraId="2E32ED92" w14:textId="77777777" w:rsidTr="486C6893">
        <w:trPr>
          <w:trHeight w:val="330"/>
        </w:trPr>
        <w:tc>
          <w:tcPr>
            <w:tcW w:w="2452" w:type="dxa"/>
            <w:shd w:val="clear" w:color="auto" w:fill="F2F2F2" w:themeFill="background1" w:themeFillShade="F2"/>
          </w:tcPr>
          <w:p w14:paraId="1A7E6DAD" w14:textId="5B09951D" w:rsidR="00597139" w:rsidRPr="00720D49" w:rsidRDefault="00597139" w:rsidP="00597139">
            <w:pPr>
              <w:rPr>
                <w:rFonts w:cstheme="minorHAnsi"/>
                <w:color w:val="000000"/>
                <w:sz w:val="18"/>
                <w:szCs w:val="18"/>
              </w:rPr>
            </w:pPr>
            <w:r w:rsidRPr="00720D49">
              <w:rPr>
                <w:rFonts w:cstheme="minorHAnsi"/>
                <w:sz w:val="18"/>
                <w:szCs w:val="18"/>
              </w:rPr>
              <w:t xml:space="preserve">Dhelk Dja: Safe Our Way – Strong Culture, Strong Peoples, Strong Families 2018-2028 Agreement </w:t>
            </w:r>
          </w:p>
        </w:tc>
        <w:tc>
          <w:tcPr>
            <w:tcW w:w="12852" w:type="dxa"/>
            <w:shd w:val="clear" w:color="auto" w:fill="F2F2F2" w:themeFill="background1" w:themeFillShade="F2"/>
          </w:tcPr>
          <w:p w14:paraId="26F146BA" w14:textId="77777777" w:rsidR="0022234E" w:rsidRPr="004F3EED" w:rsidRDefault="0022234E" w:rsidP="00905E30">
            <w:pPr>
              <w:pStyle w:val="ListParagraph"/>
              <w:numPr>
                <w:ilvl w:val="0"/>
                <w:numId w:val="12"/>
              </w:numPr>
              <w:rPr>
                <w:rFonts w:cstheme="minorHAnsi"/>
                <w:color w:val="000000"/>
                <w:sz w:val="18"/>
                <w:szCs w:val="18"/>
              </w:rPr>
            </w:pPr>
            <w:r w:rsidRPr="004F3EED">
              <w:rPr>
                <w:rFonts w:cstheme="minorHAnsi"/>
                <w:color w:val="000000"/>
                <w:sz w:val="18"/>
                <w:szCs w:val="18"/>
              </w:rPr>
              <w:t xml:space="preserve">The 2023-24 State Budget committed $31 million to maintain Aboriginal-led family and sexual violence service delivery. </w:t>
            </w:r>
          </w:p>
          <w:p w14:paraId="18253675" w14:textId="77777777" w:rsidR="00D55F4B" w:rsidRDefault="0022234E" w:rsidP="00905E30">
            <w:pPr>
              <w:pStyle w:val="ListParagraph"/>
              <w:numPr>
                <w:ilvl w:val="0"/>
                <w:numId w:val="12"/>
              </w:numPr>
              <w:rPr>
                <w:rFonts w:cstheme="minorHAnsi"/>
                <w:color w:val="000000"/>
                <w:sz w:val="18"/>
                <w:szCs w:val="18"/>
              </w:rPr>
            </w:pPr>
            <w:r w:rsidRPr="00150602">
              <w:rPr>
                <w:rFonts w:cstheme="minorHAnsi"/>
                <w:color w:val="000000"/>
                <w:sz w:val="18"/>
                <w:szCs w:val="18"/>
              </w:rPr>
              <w:t>A component of this budget outcome include</w:t>
            </w:r>
            <w:r>
              <w:rPr>
                <w:rFonts w:cstheme="minorHAnsi"/>
                <w:color w:val="000000"/>
                <w:sz w:val="18"/>
                <w:szCs w:val="18"/>
              </w:rPr>
              <w:t xml:space="preserve">d </w:t>
            </w:r>
            <w:r w:rsidRPr="00150602">
              <w:rPr>
                <w:rFonts w:cstheme="minorHAnsi"/>
                <w:color w:val="000000"/>
                <w:sz w:val="18"/>
                <w:szCs w:val="18"/>
              </w:rPr>
              <w:t>$6.1 million in ongoing funding to Aboriginal frontline family violence services</w:t>
            </w:r>
            <w:r>
              <w:rPr>
                <w:rFonts w:cstheme="minorHAnsi"/>
                <w:color w:val="000000"/>
                <w:sz w:val="18"/>
                <w:szCs w:val="18"/>
              </w:rPr>
              <w:t xml:space="preserve">, a proportion of which was provided as </w:t>
            </w:r>
            <w:r w:rsidRPr="00735535">
              <w:rPr>
                <w:rFonts w:cstheme="minorHAnsi"/>
                <w:color w:val="000000"/>
                <w:sz w:val="18"/>
                <w:szCs w:val="18"/>
              </w:rPr>
              <w:t>service development</w:t>
            </w:r>
            <w:r w:rsidR="00D55F4B">
              <w:rPr>
                <w:rFonts w:cstheme="minorHAnsi"/>
                <w:color w:val="000000"/>
                <w:sz w:val="18"/>
                <w:szCs w:val="18"/>
              </w:rPr>
              <w:t xml:space="preserve"> </w:t>
            </w:r>
            <w:r w:rsidR="00D55F4B" w:rsidRPr="00735535">
              <w:rPr>
                <w:rFonts w:cstheme="minorHAnsi"/>
                <w:color w:val="000000"/>
                <w:sz w:val="18"/>
                <w:szCs w:val="18"/>
              </w:rPr>
              <w:t>funding to be used flexibly depending on the needs of the ACCO to meet local workforce and capacity building needs</w:t>
            </w:r>
            <w:r w:rsidR="00D55F4B">
              <w:rPr>
                <w:rFonts w:cstheme="minorHAnsi"/>
                <w:color w:val="000000"/>
                <w:sz w:val="18"/>
                <w:szCs w:val="18"/>
              </w:rPr>
              <w:t>.</w:t>
            </w:r>
            <w:r w:rsidR="00D55F4B" w:rsidRPr="00735535">
              <w:rPr>
                <w:rFonts w:cstheme="minorHAnsi"/>
                <w:color w:val="000000"/>
                <w:sz w:val="18"/>
                <w:szCs w:val="18"/>
              </w:rPr>
              <w:t> </w:t>
            </w:r>
          </w:p>
          <w:p w14:paraId="0A81A57E" w14:textId="66A6E478" w:rsidR="00597139" w:rsidRPr="00720D49" w:rsidRDefault="00D55F4B" w:rsidP="00905E30">
            <w:pPr>
              <w:pStyle w:val="ListParagraph"/>
              <w:numPr>
                <w:ilvl w:val="0"/>
                <w:numId w:val="12"/>
              </w:numPr>
              <w:rPr>
                <w:rFonts w:cstheme="minorHAnsi"/>
                <w:color w:val="000000"/>
                <w:sz w:val="18"/>
                <w:szCs w:val="18"/>
              </w:rPr>
            </w:pPr>
            <w:r>
              <w:rPr>
                <w:rFonts w:cstheme="minorHAnsi"/>
                <w:color w:val="000000"/>
                <w:sz w:val="18"/>
                <w:szCs w:val="18"/>
              </w:rPr>
              <w:t>Two</w:t>
            </w:r>
            <w:r w:rsidRPr="00AF2FE5">
              <w:rPr>
                <w:rFonts w:cstheme="minorHAnsi"/>
                <w:color w:val="000000"/>
                <w:sz w:val="18"/>
                <w:szCs w:val="18"/>
              </w:rPr>
              <w:t xml:space="preserve"> Aboriginal Access Points </w:t>
            </w:r>
            <w:r>
              <w:rPr>
                <w:rFonts w:cstheme="minorHAnsi"/>
                <w:color w:val="000000"/>
                <w:sz w:val="18"/>
                <w:szCs w:val="18"/>
              </w:rPr>
              <w:t>have been in operation for more than 12 months in the Bayside Peninsula and Barwon areas</w:t>
            </w:r>
            <w:r w:rsidRPr="00AF2FE5">
              <w:rPr>
                <w:rFonts w:cstheme="minorHAnsi"/>
                <w:color w:val="000000"/>
                <w:sz w:val="18"/>
                <w:szCs w:val="18"/>
              </w:rPr>
              <w:t>. Aboriginal Access Points are a complementary service model to The Orange Door, providing an ACCO-led, culturally safe referral pathway for Aboriginal people impacted by family violence</w:t>
            </w:r>
            <w:r>
              <w:rPr>
                <w:rFonts w:cstheme="minorHAnsi"/>
                <w:color w:val="000000"/>
                <w:sz w:val="18"/>
                <w:szCs w:val="18"/>
              </w:rPr>
              <w:t>.</w:t>
            </w:r>
          </w:p>
        </w:tc>
      </w:tr>
      <w:tr w:rsidR="00597139" w:rsidRPr="00FF70B8" w14:paraId="40744F85" w14:textId="77777777" w:rsidTr="486C6893">
        <w:trPr>
          <w:trHeight w:val="330"/>
        </w:trPr>
        <w:tc>
          <w:tcPr>
            <w:tcW w:w="2452" w:type="dxa"/>
            <w:shd w:val="clear" w:color="auto" w:fill="F2F2F2" w:themeFill="background1" w:themeFillShade="F2"/>
          </w:tcPr>
          <w:p w14:paraId="7E37C6EA" w14:textId="7F189624" w:rsidR="00597139" w:rsidRPr="00720D49" w:rsidRDefault="00597139" w:rsidP="00597139">
            <w:pPr>
              <w:rPr>
                <w:rFonts w:cstheme="minorHAnsi"/>
                <w:color w:val="000000"/>
                <w:sz w:val="18"/>
                <w:szCs w:val="18"/>
              </w:rPr>
            </w:pPr>
            <w:r w:rsidRPr="4D9441AF">
              <w:rPr>
                <w:rFonts w:ascii="Calibri" w:hAnsi="Calibri" w:cs="Calibri"/>
                <w:color w:val="000000" w:themeColor="text1"/>
                <w:sz w:val="18"/>
                <w:szCs w:val="18"/>
              </w:rPr>
              <w:lastRenderedPageBreak/>
              <w:t>Mana-</w:t>
            </w:r>
            <w:proofErr w:type="spellStart"/>
            <w:r w:rsidRPr="4D9441AF">
              <w:rPr>
                <w:rFonts w:ascii="Calibri" w:hAnsi="Calibri" w:cs="Calibri"/>
                <w:color w:val="000000" w:themeColor="text1"/>
                <w:sz w:val="18"/>
                <w:szCs w:val="18"/>
              </w:rPr>
              <w:t>na</w:t>
            </w:r>
            <w:proofErr w:type="spellEnd"/>
            <w:r w:rsidRPr="4D9441AF">
              <w:rPr>
                <w:rFonts w:ascii="Calibri" w:hAnsi="Calibri" w:cs="Calibri"/>
                <w:color w:val="000000" w:themeColor="text1"/>
                <w:sz w:val="18"/>
                <w:szCs w:val="18"/>
              </w:rPr>
              <w:t xml:space="preserve"> </w:t>
            </w:r>
            <w:proofErr w:type="spellStart"/>
            <w:r w:rsidRPr="4D9441AF">
              <w:rPr>
                <w:rFonts w:ascii="Calibri" w:hAnsi="Calibri" w:cs="Calibri"/>
                <w:color w:val="000000" w:themeColor="text1"/>
                <w:sz w:val="18"/>
                <w:szCs w:val="18"/>
              </w:rPr>
              <w:t>woorn-tyeen</w:t>
            </w:r>
            <w:proofErr w:type="spellEnd"/>
            <w:r w:rsidRPr="4D9441AF">
              <w:rPr>
                <w:rFonts w:ascii="Calibri" w:hAnsi="Calibri" w:cs="Calibri"/>
                <w:color w:val="000000" w:themeColor="text1"/>
                <w:sz w:val="18"/>
                <w:szCs w:val="18"/>
              </w:rPr>
              <w:t xml:space="preserve"> maar-</w:t>
            </w:r>
            <w:proofErr w:type="spellStart"/>
            <w:r w:rsidRPr="4D9441AF">
              <w:rPr>
                <w:rFonts w:ascii="Calibri" w:hAnsi="Calibri" w:cs="Calibri"/>
                <w:color w:val="000000" w:themeColor="text1"/>
                <w:sz w:val="18"/>
                <w:szCs w:val="18"/>
              </w:rPr>
              <w:t>takoort</w:t>
            </w:r>
            <w:proofErr w:type="spellEnd"/>
            <w:r w:rsidRPr="4D9441AF">
              <w:rPr>
                <w:rFonts w:ascii="Calibri" w:hAnsi="Calibri" w:cs="Calibri"/>
                <w:color w:val="000000" w:themeColor="text1"/>
                <w:sz w:val="18"/>
                <w:szCs w:val="18"/>
              </w:rPr>
              <w:t xml:space="preserve"> – Aboriginal housing sector strengthening and capacity building</w:t>
            </w:r>
          </w:p>
        </w:tc>
        <w:tc>
          <w:tcPr>
            <w:tcW w:w="12852" w:type="dxa"/>
            <w:shd w:val="clear" w:color="auto" w:fill="F2F2F2" w:themeFill="background1" w:themeFillShade="F2"/>
          </w:tcPr>
          <w:p w14:paraId="77FA8281" w14:textId="77777777" w:rsidR="002C0AA7" w:rsidRPr="002C0AA7" w:rsidRDefault="002C0AA7" w:rsidP="00905E30">
            <w:pPr>
              <w:pStyle w:val="ListParagraph"/>
              <w:numPr>
                <w:ilvl w:val="0"/>
                <w:numId w:val="12"/>
              </w:numPr>
              <w:rPr>
                <w:color w:val="000000" w:themeColor="text1"/>
                <w:sz w:val="18"/>
                <w:szCs w:val="18"/>
              </w:rPr>
            </w:pPr>
            <w:r w:rsidRPr="002C0AA7">
              <w:rPr>
                <w:sz w:val="18"/>
                <w:szCs w:val="18"/>
              </w:rPr>
              <w:t xml:space="preserve">In 2023-24, Homes Victoria has continued to support Aboriginal Housing Victoria through the Community Housing Sector Development Fund in progressing the Local Government Partnerships Project. The Supporting Aboriginal Registration and the Breaking Down Barriers to the Big Housing Build Grant Programs were progressed and these grants were released to the sector in early 2025. </w:t>
            </w:r>
          </w:p>
          <w:p w14:paraId="606D8D6A" w14:textId="77777777" w:rsidR="002C0AA7" w:rsidRPr="002C0AA7" w:rsidRDefault="002C0AA7" w:rsidP="00905E30">
            <w:pPr>
              <w:pStyle w:val="ListParagraph"/>
              <w:numPr>
                <w:ilvl w:val="0"/>
                <w:numId w:val="12"/>
              </w:numPr>
              <w:rPr>
                <w:sz w:val="18"/>
                <w:szCs w:val="18"/>
              </w:rPr>
            </w:pPr>
            <w:r w:rsidRPr="002C0AA7">
              <w:rPr>
                <w:sz w:val="18"/>
                <w:szCs w:val="18"/>
              </w:rPr>
              <w:t>An online, accessible version of The Aboriginal Housing Registration Guide has been developed and is now available on the Homes Victoria website.</w:t>
            </w:r>
          </w:p>
          <w:p w14:paraId="3D5EB0AD" w14:textId="77777777" w:rsidR="00597139" w:rsidRPr="4D9441AF" w:rsidRDefault="00597139" w:rsidP="002C0AA7">
            <w:pPr>
              <w:pStyle w:val="ListParagraph"/>
              <w:ind w:left="360"/>
              <w:rPr>
                <w:color w:val="000000" w:themeColor="text1"/>
                <w:sz w:val="18"/>
                <w:szCs w:val="18"/>
              </w:rPr>
            </w:pPr>
          </w:p>
        </w:tc>
      </w:tr>
      <w:tr w:rsidR="00597139" w:rsidRPr="00FF70B8" w14:paraId="242008A0" w14:textId="77777777" w:rsidTr="486C6893">
        <w:trPr>
          <w:trHeight w:val="1424"/>
        </w:trPr>
        <w:tc>
          <w:tcPr>
            <w:tcW w:w="2452" w:type="dxa"/>
            <w:shd w:val="clear" w:color="auto" w:fill="F2F2F2" w:themeFill="background1" w:themeFillShade="F2"/>
          </w:tcPr>
          <w:p w14:paraId="5BA07440" w14:textId="77777777" w:rsidR="00597139" w:rsidRPr="00720D49" w:rsidRDefault="00597139" w:rsidP="00597139">
            <w:pPr>
              <w:rPr>
                <w:rFonts w:ascii="Calibri" w:hAnsi="Calibri" w:cs="Calibri"/>
                <w:color w:val="000000"/>
                <w:sz w:val="18"/>
                <w:szCs w:val="18"/>
              </w:rPr>
            </w:pPr>
            <w:r w:rsidRPr="003D214F">
              <w:rPr>
                <w:rFonts w:ascii="Calibri" w:hAnsi="Calibri" w:cs="Calibri"/>
                <w:color w:val="000000"/>
                <w:sz w:val="18"/>
                <w:szCs w:val="18"/>
              </w:rPr>
              <w:t>The Big Housing Build Social Housing Growth Fund has a delivery target of 820 net new social housing dwellings for Aboriginal Victorians.</w:t>
            </w:r>
          </w:p>
          <w:p w14:paraId="557EC6E4" w14:textId="77777777" w:rsidR="00597139" w:rsidRDefault="00597139" w:rsidP="00597139">
            <w:pPr>
              <w:rPr>
                <w:rFonts w:cstheme="minorHAnsi"/>
                <w:color w:val="000000"/>
                <w:sz w:val="18"/>
                <w:szCs w:val="18"/>
              </w:rPr>
            </w:pPr>
          </w:p>
          <w:p w14:paraId="39795A24" w14:textId="3D65BDFC" w:rsidR="00597139" w:rsidRPr="00720D49" w:rsidRDefault="00597139" w:rsidP="00597139">
            <w:pPr>
              <w:rPr>
                <w:rFonts w:cstheme="minorHAnsi"/>
                <w:color w:val="000000"/>
                <w:sz w:val="18"/>
                <w:szCs w:val="18"/>
              </w:rPr>
            </w:pPr>
          </w:p>
        </w:tc>
        <w:tc>
          <w:tcPr>
            <w:tcW w:w="12852" w:type="dxa"/>
            <w:shd w:val="clear" w:color="auto" w:fill="F2F2F2" w:themeFill="background1" w:themeFillShade="F2"/>
          </w:tcPr>
          <w:p w14:paraId="7526C83B" w14:textId="0F22B99D" w:rsidR="00FB1B85" w:rsidRPr="00FB1B85" w:rsidRDefault="00FB1B85" w:rsidP="00905E30">
            <w:pPr>
              <w:pStyle w:val="ListParagraph"/>
              <w:numPr>
                <w:ilvl w:val="0"/>
                <w:numId w:val="12"/>
              </w:numPr>
              <w:rPr>
                <w:color w:val="000000"/>
                <w:sz w:val="18"/>
                <w:szCs w:val="18"/>
              </w:rPr>
            </w:pPr>
            <w:r w:rsidRPr="00FB1B85">
              <w:rPr>
                <w:color w:val="000000" w:themeColor="text1"/>
                <w:sz w:val="18"/>
                <w:szCs w:val="18"/>
              </w:rPr>
              <w:t>The Supporting Aboriginal Registration project allocated $850,000 (excl. GST) to Aboriginal Housing Victoria for the 2023</w:t>
            </w:r>
            <w:r w:rsidR="0049124B">
              <w:rPr>
                <w:color w:val="000000" w:themeColor="text1"/>
                <w:sz w:val="18"/>
                <w:szCs w:val="18"/>
              </w:rPr>
              <w:t>-</w:t>
            </w:r>
            <w:r w:rsidRPr="00FB1B85">
              <w:rPr>
                <w:color w:val="000000" w:themeColor="text1"/>
                <w:sz w:val="18"/>
                <w:szCs w:val="18"/>
              </w:rPr>
              <w:t>24 and 2024</w:t>
            </w:r>
            <w:r w:rsidR="0049124B">
              <w:rPr>
                <w:color w:val="000000" w:themeColor="text1"/>
                <w:sz w:val="18"/>
                <w:szCs w:val="18"/>
              </w:rPr>
              <w:t>-</w:t>
            </w:r>
            <w:r w:rsidRPr="00FB1B85">
              <w:rPr>
                <w:color w:val="000000" w:themeColor="text1"/>
                <w:sz w:val="18"/>
                <w:szCs w:val="18"/>
              </w:rPr>
              <w:t>25 financial years. This initiative focuses supporting and</w:t>
            </w:r>
            <w:r w:rsidRPr="0018761C">
              <w:rPr>
                <w:rFonts w:ascii="Aptos Narrow" w:eastAsia="Times New Roman" w:hAnsi="Aptos Narrow" w:cs="Times New Roman"/>
                <w:color w:val="242424"/>
                <w:sz w:val="18"/>
                <w:szCs w:val="18"/>
                <w:lang w:eastAsia="en-AU"/>
              </w:rPr>
              <w:t xml:space="preserve"> </w:t>
            </w:r>
            <w:r w:rsidRPr="00FB1B85">
              <w:rPr>
                <w:color w:val="000000" w:themeColor="text1"/>
                <w:sz w:val="18"/>
                <w:szCs w:val="18"/>
              </w:rPr>
              <w:t xml:space="preserve">guiding ACCOs and Traditional Owner groups through the housing registration process. </w:t>
            </w:r>
          </w:p>
          <w:p w14:paraId="6BDC8122" w14:textId="6437AF5A" w:rsidR="00FB1B85" w:rsidRPr="00FB1B85" w:rsidRDefault="00FB1B85" w:rsidP="00905E30">
            <w:pPr>
              <w:pStyle w:val="ListParagraph"/>
              <w:numPr>
                <w:ilvl w:val="0"/>
                <w:numId w:val="12"/>
              </w:numPr>
              <w:rPr>
                <w:rFonts w:cstheme="minorHAnsi"/>
                <w:color w:val="000000"/>
                <w:sz w:val="18"/>
                <w:szCs w:val="18"/>
              </w:rPr>
            </w:pPr>
            <w:r w:rsidRPr="00FB1B85">
              <w:rPr>
                <w:rFonts w:cstheme="minorHAnsi"/>
                <w:color w:val="000000"/>
                <w:sz w:val="18"/>
                <w:szCs w:val="18"/>
              </w:rPr>
              <w:t>The Breaking down Barriers to the BHB project allocated $850,617 to Aboriginal Housing Victoria for the 2023</w:t>
            </w:r>
            <w:r w:rsidR="0049124B">
              <w:rPr>
                <w:rFonts w:cstheme="minorHAnsi"/>
                <w:color w:val="000000"/>
                <w:sz w:val="18"/>
                <w:szCs w:val="18"/>
              </w:rPr>
              <w:t>-</w:t>
            </w:r>
            <w:r w:rsidRPr="00FB1B85">
              <w:rPr>
                <w:rFonts w:cstheme="minorHAnsi"/>
                <w:color w:val="000000"/>
                <w:sz w:val="18"/>
                <w:szCs w:val="18"/>
              </w:rPr>
              <w:t>24 and 2024</w:t>
            </w:r>
            <w:r w:rsidR="0049124B">
              <w:rPr>
                <w:rFonts w:cstheme="minorHAnsi"/>
                <w:color w:val="000000"/>
                <w:sz w:val="18"/>
                <w:szCs w:val="18"/>
              </w:rPr>
              <w:t>-</w:t>
            </w:r>
            <w:r w:rsidRPr="00FB1B85">
              <w:rPr>
                <w:rFonts w:cstheme="minorHAnsi"/>
                <w:color w:val="000000"/>
                <w:sz w:val="18"/>
                <w:szCs w:val="18"/>
              </w:rPr>
              <w:t xml:space="preserve">25 financial years. This initiative provides funding to assist Registered Aboriginal Housing Organisations in their bids for BHB funding. </w:t>
            </w:r>
          </w:p>
          <w:p w14:paraId="0552DF61" w14:textId="77777777" w:rsidR="00FB1B85" w:rsidRPr="00FB1B85" w:rsidRDefault="00FB1B85" w:rsidP="00905E30">
            <w:pPr>
              <w:pStyle w:val="ListParagraph"/>
              <w:numPr>
                <w:ilvl w:val="0"/>
                <w:numId w:val="12"/>
              </w:numPr>
              <w:rPr>
                <w:color w:val="000000"/>
                <w:sz w:val="18"/>
                <w:szCs w:val="18"/>
              </w:rPr>
            </w:pPr>
            <w:r w:rsidRPr="00FB1B85">
              <w:rPr>
                <w:color w:val="000000" w:themeColor="text1"/>
                <w:sz w:val="18"/>
                <w:szCs w:val="18"/>
              </w:rPr>
              <w:t>As at March 2025, 389 homes have been contracted as part of the 420 BHB Social Housing Growth Fund Aboriginal homes target.</w:t>
            </w:r>
          </w:p>
          <w:p w14:paraId="4160AB43" w14:textId="5750409D" w:rsidR="00597139" w:rsidRPr="00720D49" w:rsidRDefault="00FB1B85" w:rsidP="00905E30">
            <w:pPr>
              <w:pStyle w:val="ListParagraph"/>
              <w:numPr>
                <w:ilvl w:val="0"/>
                <w:numId w:val="12"/>
              </w:numPr>
              <w:rPr>
                <w:rFonts w:cstheme="minorHAnsi"/>
                <w:color w:val="000000"/>
                <w:sz w:val="18"/>
                <w:szCs w:val="18"/>
              </w:rPr>
            </w:pPr>
            <w:r w:rsidRPr="00FB1B85">
              <w:rPr>
                <w:rFonts w:cstheme="minorHAnsi"/>
                <w:color w:val="000000"/>
                <w:sz w:val="18"/>
                <w:szCs w:val="18"/>
              </w:rPr>
              <w:t>As at March 2025, 218 homes have been placed with Aboriginal Housing</w:t>
            </w:r>
            <w:r>
              <w:rPr>
                <w:rFonts w:cstheme="minorHAnsi"/>
                <w:color w:val="000000"/>
                <w:sz w:val="18"/>
                <w:szCs w:val="18"/>
              </w:rPr>
              <w:t xml:space="preserve"> Agencies as part of the 400 BHB social homes delivery target.</w:t>
            </w:r>
          </w:p>
        </w:tc>
      </w:tr>
      <w:tr w:rsidR="00597139" w:rsidRPr="00FF70B8" w14:paraId="3EEA9174" w14:textId="71DD63EC" w:rsidTr="486C6893">
        <w:trPr>
          <w:trHeight w:val="155"/>
        </w:trPr>
        <w:tc>
          <w:tcPr>
            <w:tcW w:w="2452" w:type="dxa"/>
            <w:shd w:val="clear" w:color="auto" w:fill="D5DCE4" w:themeFill="text2" w:themeFillTint="33"/>
          </w:tcPr>
          <w:p w14:paraId="5DCDE582" w14:textId="09DA5522" w:rsidR="00597139" w:rsidRPr="00720D49" w:rsidRDefault="00597139" w:rsidP="00597139">
            <w:pPr>
              <w:jc w:val="both"/>
              <w:rPr>
                <w:rFonts w:ascii="Calibri" w:hAnsi="Calibri" w:cs="Calibri"/>
                <w:color w:val="000000"/>
                <w:sz w:val="18"/>
                <w:szCs w:val="18"/>
              </w:rPr>
            </w:pPr>
            <w:r w:rsidRPr="00720D49">
              <w:rPr>
                <w:rFonts w:ascii="Calibri" w:hAnsi="Calibri" w:cs="Calibri"/>
                <w:sz w:val="18"/>
                <w:szCs w:val="18"/>
              </w:rPr>
              <w:t>Department of Justice and Community Safety</w:t>
            </w:r>
          </w:p>
        </w:tc>
        <w:tc>
          <w:tcPr>
            <w:tcW w:w="12852" w:type="dxa"/>
            <w:shd w:val="clear" w:color="auto" w:fill="D5DCE4" w:themeFill="text2" w:themeFillTint="33"/>
          </w:tcPr>
          <w:p w14:paraId="76C74066" w14:textId="77777777" w:rsidR="00597139" w:rsidRPr="00720D49" w:rsidRDefault="00597139" w:rsidP="00597139">
            <w:pPr>
              <w:jc w:val="both"/>
              <w:rPr>
                <w:rFonts w:ascii="Calibri" w:hAnsi="Calibri" w:cs="Calibri"/>
                <w:color w:val="000000"/>
                <w:sz w:val="18"/>
                <w:szCs w:val="18"/>
              </w:rPr>
            </w:pPr>
          </w:p>
        </w:tc>
      </w:tr>
      <w:tr w:rsidR="00597139" w:rsidRPr="00FF70B8" w14:paraId="553A4B97" w14:textId="77777777" w:rsidTr="486C6893">
        <w:trPr>
          <w:trHeight w:val="330"/>
        </w:trPr>
        <w:tc>
          <w:tcPr>
            <w:tcW w:w="2452" w:type="dxa"/>
            <w:shd w:val="clear" w:color="auto" w:fill="F2F2F2" w:themeFill="background1" w:themeFillShade="F2"/>
          </w:tcPr>
          <w:p w14:paraId="401A3AAB" w14:textId="7B10F3F8" w:rsidR="00597139" w:rsidRPr="00720D49" w:rsidRDefault="61CF1CC5" w:rsidP="5279C855">
            <w:pPr>
              <w:rPr>
                <w:rFonts w:ascii="Calibri" w:hAnsi="Calibri" w:cs="Calibri"/>
                <w:color w:val="000000" w:themeColor="text1"/>
                <w:sz w:val="18"/>
                <w:szCs w:val="18"/>
              </w:rPr>
            </w:pPr>
            <w:r w:rsidRPr="5279C855">
              <w:rPr>
                <w:rFonts w:ascii="Calibri" w:hAnsi="Calibri" w:cs="Calibri"/>
                <w:sz w:val="18"/>
                <w:szCs w:val="18"/>
              </w:rPr>
              <w:t xml:space="preserve"> Aboriginal Justice Agreement Community Grants Program</w:t>
            </w:r>
          </w:p>
          <w:p w14:paraId="32439D42" w14:textId="6E641B2A" w:rsidR="00597139" w:rsidRPr="00720D49" w:rsidRDefault="00597139" w:rsidP="5279C855">
            <w:pPr>
              <w:rPr>
                <w:rFonts w:ascii="Calibri" w:hAnsi="Calibri" w:cs="Calibri"/>
                <w:sz w:val="18"/>
                <w:szCs w:val="18"/>
              </w:rPr>
            </w:pPr>
          </w:p>
        </w:tc>
        <w:tc>
          <w:tcPr>
            <w:tcW w:w="12852" w:type="dxa"/>
            <w:shd w:val="clear" w:color="auto" w:fill="F2F2F2" w:themeFill="background1" w:themeFillShade="F2"/>
          </w:tcPr>
          <w:p w14:paraId="70794A66" w14:textId="39A64D18" w:rsidR="00BE4C75" w:rsidRPr="004575BB" w:rsidRDefault="00402E41" w:rsidP="75ECDF14">
            <w:pPr>
              <w:pStyle w:val="ListParagraph"/>
              <w:numPr>
                <w:ilvl w:val="0"/>
                <w:numId w:val="12"/>
              </w:numPr>
              <w:rPr>
                <w:sz w:val="18"/>
                <w:szCs w:val="18"/>
              </w:rPr>
            </w:pPr>
            <w:r>
              <w:rPr>
                <w:rFonts w:ascii="Calibri" w:hAnsi="Calibri" w:cs="Calibri"/>
                <w:color w:val="000000" w:themeColor="text1"/>
                <w:sz w:val="18"/>
                <w:szCs w:val="18"/>
              </w:rPr>
              <w:t>Aboriginal Justice Agreement (AJA) Community Grants Programs administers</w:t>
            </w:r>
            <w:r w:rsidRPr="009775A3">
              <w:rPr>
                <w:rFonts w:ascii="Calibri" w:hAnsi="Calibri" w:cs="Calibri"/>
                <w:color w:val="000000" w:themeColor="text1"/>
                <w:sz w:val="18"/>
                <w:szCs w:val="18"/>
              </w:rPr>
              <w:t xml:space="preserve"> </w:t>
            </w:r>
            <w:r>
              <w:rPr>
                <w:rFonts w:ascii="Calibri" w:hAnsi="Calibri" w:cs="Calibri"/>
                <w:color w:val="000000" w:themeColor="text1"/>
                <w:sz w:val="18"/>
                <w:szCs w:val="18"/>
              </w:rPr>
              <w:t>funding of</w:t>
            </w:r>
            <w:r w:rsidRPr="009775A3">
              <w:rPr>
                <w:rFonts w:ascii="Calibri" w:hAnsi="Calibri" w:cs="Calibri"/>
                <w:color w:val="000000" w:themeColor="text1"/>
                <w:sz w:val="18"/>
                <w:szCs w:val="18"/>
              </w:rPr>
              <w:t xml:space="preserve"> </w:t>
            </w:r>
            <w:r w:rsidR="00D8022D">
              <w:rPr>
                <w:rFonts w:ascii="Calibri" w:hAnsi="Calibri" w:cs="Calibri"/>
                <w:color w:val="000000" w:themeColor="text1"/>
                <w:sz w:val="18"/>
                <w:szCs w:val="18"/>
              </w:rPr>
              <w:t>approximately</w:t>
            </w:r>
            <w:r w:rsidR="00D8022D" w:rsidRPr="75ECDF14">
              <w:rPr>
                <w:rFonts w:ascii="Calibri" w:hAnsi="Calibri" w:cs="Calibri"/>
                <w:color w:val="000000" w:themeColor="text1"/>
                <w:sz w:val="18"/>
                <w:szCs w:val="18"/>
              </w:rPr>
              <w:t xml:space="preserve"> </w:t>
            </w:r>
            <w:r w:rsidR="00464F6F" w:rsidRPr="75ECDF14">
              <w:rPr>
                <w:rFonts w:ascii="Calibri" w:hAnsi="Calibri" w:cs="Calibri"/>
                <w:color w:val="000000" w:themeColor="text1"/>
                <w:sz w:val="18"/>
                <w:szCs w:val="18"/>
              </w:rPr>
              <w:t xml:space="preserve">$40 million per annum, with over 98 per cent of this funding going to Aboriginal Community </w:t>
            </w:r>
            <w:r w:rsidR="00086D6F">
              <w:rPr>
                <w:rFonts w:ascii="Calibri" w:hAnsi="Calibri" w:cs="Calibri"/>
                <w:color w:val="000000" w:themeColor="text1"/>
                <w:sz w:val="18"/>
                <w:szCs w:val="18"/>
              </w:rPr>
              <w:t xml:space="preserve">Controlled </w:t>
            </w:r>
            <w:r w:rsidR="00464F6F" w:rsidRPr="75ECDF14">
              <w:rPr>
                <w:rFonts w:ascii="Calibri" w:hAnsi="Calibri" w:cs="Calibri"/>
                <w:color w:val="000000" w:themeColor="text1"/>
                <w:sz w:val="18"/>
                <w:szCs w:val="18"/>
              </w:rPr>
              <w:t>Organisations to enable deliver</w:t>
            </w:r>
            <w:r w:rsidR="00342ECC">
              <w:rPr>
                <w:rFonts w:ascii="Calibri" w:hAnsi="Calibri" w:cs="Calibri"/>
                <w:color w:val="000000" w:themeColor="text1"/>
                <w:sz w:val="18"/>
                <w:szCs w:val="18"/>
              </w:rPr>
              <w:t>y of</w:t>
            </w:r>
            <w:r w:rsidR="00464F6F" w:rsidRPr="75ECDF14">
              <w:rPr>
                <w:rFonts w:ascii="Calibri" w:hAnsi="Calibri" w:cs="Calibri"/>
                <w:color w:val="000000" w:themeColor="text1"/>
                <w:sz w:val="18"/>
                <w:szCs w:val="18"/>
              </w:rPr>
              <w:t xml:space="preserve"> Aboriginal-led solutions to address ongoing disadvantage. </w:t>
            </w:r>
          </w:p>
          <w:p w14:paraId="6353D97E" w14:textId="0E59016D" w:rsidR="0FFC58D2" w:rsidRPr="004575BB" w:rsidRDefault="0FFC58D2" w:rsidP="75ECDF14">
            <w:pPr>
              <w:pStyle w:val="ListParagraph"/>
              <w:numPr>
                <w:ilvl w:val="0"/>
                <w:numId w:val="12"/>
              </w:numPr>
              <w:rPr>
                <w:sz w:val="18"/>
                <w:szCs w:val="18"/>
              </w:rPr>
            </w:pPr>
            <w:r w:rsidRPr="004575BB">
              <w:rPr>
                <w:sz w:val="18"/>
                <w:szCs w:val="18"/>
              </w:rPr>
              <w:t>In 2024 the AJA Community Grants Program enabled Aboriginal Community Organisations to deliver over 100 grant initiatives – which included a diverse range of self-determined programs that promote healing, cultural identity and create positive pathways that divert Aboriginal people from the justice system.</w:t>
            </w:r>
          </w:p>
          <w:p w14:paraId="04B9FC14" w14:textId="7BFCA9E1" w:rsidR="00597139" w:rsidRPr="32BB0470" w:rsidRDefault="00DD0C3A" w:rsidP="00905E30">
            <w:pPr>
              <w:pStyle w:val="ListParagraph"/>
              <w:numPr>
                <w:ilvl w:val="0"/>
                <w:numId w:val="12"/>
              </w:numPr>
              <w:rPr>
                <w:rFonts w:ascii="Calibri" w:hAnsi="Calibri" w:cs="Calibri"/>
                <w:color w:val="000000" w:themeColor="text1"/>
                <w:sz w:val="18"/>
                <w:szCs w:val="18"/>
              </w:rPr>
            </w:pPr>
            <w:r w:rsidRPr="004D4F9B">
              <w:rPr>
                <w:rFonts w:ascii="Calibri" w:hAnsi="Calibri" w:cs="Calibri"/>
                <w:color w:val="000000" w:themeColor="text1"/>
                <w:sz w:val="18"/>
                <w:szCs w:val="18"/>
              </w:rPr>
              <w:t xml:space="preserve">The </w:t>
            </w:r>
            <w:r>
              <w:rPr>
                <w:rFonts w:ascii="Calibri" w:hAnsi="Calibri" w:cs="Calibri"/>
                <w:color w:val="000000" w:themeColor="text1"/>
                <w:sz w:val="18"/>
                <w:szCs w:val="18"/>
              </w:rPr>
              <w:t>AJA Community Grants Program recognises that Victorian Aboriginal communities are best placed to design and deliver initiatives that effectively engage Aboriginal people and achieve positive and sustainable outcomes.</w:t>
            </w:r>
          </w:p>
        </w:tc>
      </w:tr>
      <w:tr w:rsidR="00597139" w:rsidRPr="00FF70B8" w14:paraId="10282FEA" w14:textId="77777777" w:rsidTr="486C6893">
        <w:trPr>
          <w:trHeight w:val="330"/>
        </w:trPr>
        <w:tc>
          <w:tcPr>
            <w:tcW w:w="2452" w:type="dxa"/>
            <w:shd w:val="clear" w:color="auto" w:fill="F2F2F2" w:themeFill="background1" w:themeFillShade="F2"/>
          </w:tcPr>
          <w:p w14:paraId="524C836A" w14:textId="5C0FC6DB" w:rsidR="00597139" w:rsidRPr="00720D49" w:rsidRDefault="00597139" w:rsidP="00597139">
            <w:pPr>
              <w:rPr>
                <w:rFonts w:ascii="Calibri" w:hAnsi="Calibri" w:cs="Calibri"/>
                <w:color w:val="000000"/>
                <w:sz w:val="18"/>
                <w:szCs w:val="18"/>
              </w:rPr>
            </w:pPr>
            <w:r w:rsidRPr="00720D49">
              <w:rPr>
                <w:rFonts w:ascii="Calibri" w:hAnsi="Calibri" w:cs="Calibri"/>
                <w:sz w:val="18"/>
                <w:szCs w:val="18"/>
              </w:rPr>
              <w:t xml:space="preserve">Continued support for </w:t>
            </w:r>
            <w:proofErr w:type="spellStart"/>
            <w:r w:rsidRPr="00720D49">
              <w:rPr>
                <w:rFonts w:ascii="Calibri" w:hAnsi="Calibri" w:cs="Calibri"/>
                <w:sz w:val="18"/>
                <w:szCs w:val="18"/>
              </w:rPr>
              <w:t>Tarwirri</w:t>
            </w:r>
            <w:proofErr w:type="spellEnd"/>
            <w:r w:rsidRPr="00720D49">
              <w:rPr>
                <w:rFonts w:ascii="Calibri" w:hAnsi="Calibri" w:cs="Calibri"/>
                <w:sz w:val="18"/>
                <w:szCs w:val="18"/>
              </w:rPr>
              <w:t xml:space="preserve"> Indigenous Lawyers Association </w:t>
            </w:r>
          </w:p>
        </w:tc>
        <w:tc>
          <w:tcPr>
            <w:tcW w:w="12852" w:type="dxa"/>
            <w:shd w:val="clear" w:color="auto" w:fill="F2F2F2" w:themeFill="background1" w:themeFillShade="F2"/>
          </w:tcPr>
          <w:p w14:paraId="03DE10C6" w14:textId="217C2387" w:rsidR="00643B5F" w:rsidRDefault="00643B5F" w:rsidP="00905E30">
            <w:pPr>
              <w:pStyle w:val="ListParagraph"/>
              <w:numPr>
                <w:ilvl w:val="0"/>
                <w:numId w:val="17"/>
              </w:numPr>
              <w:rPr>
                <w:rFonts w:ascii="Calibri" w:hAnsi="Calibri" w:cs="Calibri"/>
                <w:color w:val="000000"/>
                <w:sz w:val="18"/>
                <w:szCs w:val="18"/>
              </w:rPr>
            </w:pPr>
            <w:r w:rsidRPr="7D2FF415">
              <w:rPr>
                <w:rFonts w:ascii="Calibri" w:hAnsi="Calibri" w:cs="Calibri"/>
                <w:color w:val="000000" w:themeColor="text1"/>
                <w:sz w:val="18"/>
                <w:szCs w:val="18"/>
              </w:rPr>
              <w:t xml:space="preserve">DJCS has committed to a further </w:t>
            </w:r>
            <w:r w:rsidR="009339D1">
              <w:rPr>
                <w:rFonts w:ascii="Calibri" w:hAnsi="Calibri" w:cs="Calibri"/>
                <w:color w:val="000000" w:themeColor="text1"/>
                <w:sz w:val="18"/>
                <w:szCs w:val="18"/>
              </w:rPr>
              <w:t>four</w:t>
            </w:r>
            <w:r w:rsidR="00086D6F">
              <w:rPr>
                <w:rFonts w:ascii="Calibri" w:hAnsi="Calibri" w:cs="Calibri"/>
                <w:color w:val="000000" w:themeColor="text1"/>
                <w:sz w:val="18"/>
                <w:szCs w:val="18"/>
              </w:rPr>
              <w:t>-</w:t>
            </w:r>
            <w:r w:rsidRPr="7D2FF415">
              <w:rPr>
                <w:rFonts w:ascii="Calibri" w:hAnsi="Calibri" w:cs="Calibri"/>
                <w:color w:val="000000" w:themeColor="text1"/>
                <w:sz w:val="18"/>
                <w:szCs w:val="18"/>
              </w:rPr>
              <w:t xml:space="preserve">year funding agreement from 2023-24 to 2026-27 with </w:t>
            </w:r>
            <w:proofErr w:type="spellStart"/>
            <w:r w:rsidRPr="7D2FF415">
              <w:rPr>
                <w:rFonts w:ascii="Calibri" w:hAnsi="Calibri" w:cs="Calibri"/>
                <w:color w:val="000000" w:themeColor="text1"/>
                <w:sz w:val="18"/>
                <w:szCs w:val="18"/>
              </w:rPr>
              <w:t>Tarwirri</w:t>
            </w:r>
            <w:proofErr w:type="spellEnd"/>
            <w:r w:rsidRPr="7D2FF415">
              <w:rPr>
                <w:rFonts w:ascii="Calibri" w:hAnsi="Calibri" w:cs="Calibri"/>
                <w:color w:val="000000" w:themeColor="text1"/>
                <w:sz w:val="18"/>
                <w:szCs w:val="18"/>
              </w:rPr>
              <w:t xml:space="preserve"> to continue to support Aboriginal legal professionals, law graduates, and law students. </w:t>
            </w:r>
          </w:p>
          <w:p w14:paraId="793629DC" w14:textId="77777777" w:rsidR="00643B5F" w:rsidRDefault="00643B5F" w:rsidP="00905E30">
            <w:pPr>
              <w:pStyle w:val="ListParagraph"/>
              <w:numPr>
                <w:ilvl w:val="0"/>
                <w:numId w:val="17"/>
              </w:numPr>
              <w:rPr>
                <w:rFonts w:ascii="Calibri" w:hAnsi="Calibri" w:cs="Calibri"/>
                <w:color w:val="000000"/>
                <w:sz w:val="18"/>
                <w:szCs w:val="18"/>
              </w:rPr>
            </w:pPr>
            <w:r>
              <w:rPr>
                <w:rFonts w:ascii="Calibri" w:hAnsi="Calibri" w:cs="Calibri"/>
                <w:color w:val="000000"/>
                <w:sz w:val="18"/>
                <w:szCs w:val="18"/>
              </w:rPr>
              <w:t xml:space="preserve">The funding supports the organisation’s service delivery, operational and program costs and enables </w:t>
            </w:r>
            <w:proofErr w:type="spellStart"/>
            <w:r>
              <w:rPr>
                <w:rFonts w:ascii="Calibri" w:hAnsi="Calibri" w:cs="Calibri"/>
                <w:color w:val="000000"/>
                <w:sz w:val="18"/>
                <w:szCs w:val="18"/>
              </w:rPr>
              <w:t>Tarwirri</w:t>
            </w:r>
            <w:proofErr w:type="spellEnd"/>
            <w:r>
              <w:rPr>
                <w:rFonts w:ascii="Calibri" w:hAnsi="Calibri" w:cs="Calibri"/>
                <w:color w:val="000000"/>
                <w:sz w:val="18"/>
                <w:szCs w:val="18"/>
              </w:rPr>
              <w:t xml:space="preserve"> to</w:t>
            </w:r>
          </w:p>
          <w:p w14:paraId="2DF0C406" w14:textId="77777777" w:rsidR="00643B5F" w:rsidRDefault="00643B5F" w:rsidP="00905E30">
            <w:pPr>
              <w:pStyle w:val="ListParagraph"/>
              <w:numPr>
                <w:ilvl w:val="1"/>
                <w:numId w:val="17"/>
              </w:numPr>
              <w:rPr>
                <w:rFonts w:ascii="Calibri" w:hAnsi="Calibri" w:cs="Calibri"/>
                <w:color w:val="000000"/>
                <w:sz w:val="18"/>
                <w:szCs w:val="18"/>
              </w:rPr>
            </w:pPr>
            <w:r>
              <w:rPr>
                <w:rFonts w:ascii="Calibri" w:hAnsi="Calibri" w:cs="Calibri"/>
                <w:color w:val="000000"/>
                <w:sz w:val="18"/>
                <w:szCs w:val="18"/>
              </w:rPr>
              <w:t>co-ordinate seasonal placements and cadetships for law students</w:t>
            </w:r>
          </w:p>
          <w:p w14:paraId="089CF1A0" w14:textId="77777777" w:rsidR="00643B5F" w:rsidRDefault="00643B5F" w:rsidP="00905E30">
            <w:pPr>
              <w:pStyle w:val="ListParagraph"/>
              <w:numPr>
                <w:ilvl w:val="1"/>
                <w:numId w:val="17"/>
              </w:numPr>
              <w:rPr>
                <w:rFonts w:ascii="Calibri" w:hAnsi="Calibri" w:cs="Calibri"/>
                <w:color w:val="000000"/>
                <w:sz w:val="18"/>
                <w:szCs w:val="18"/>
              </w:rPr>
            </w:pPr>
            <w:r>
              <w:rPr>
                <w:rFonts w:ascii="Calibri" w:hAnsi="Calibri" w:cs="Calibri"/>
                <w:color w:val="000000"/>
                <w:sz w:val="18"/>
                <w:szCs w:val="18"/>
              </w:rPr>
              <w:t>establish mentoring opportunities</w:t>
            </w:r>
          </w:p>
          <w:p w14:paraId="07EE39A1" w14:textId="77777777" w:rsidR="00643B5F" w:rsidRDefault="00643B5F" w:rsidP="00905E30">
            <w:pPr>
              <w:pStyle w:val="ListParagraph"/>
              <w:numPr>
                <w:ilvl w:val="1"/>
                <w:numId w:val="17"/>
              </w:numPr>
              <w:rPr>
                <w:rFonts w:ascii="Calibri" w:hAnsi="Calibri" w:cs="Calibri"/>
                <w:color w:val="000000"/>
                <w:sz w:val="18"/>
                <w:szCs w:val="18"/>
              </w:rPr>
            </w:pPr>
            <w:r>
              <w:rPr>
                <w:rFonts w:ascii="Calibri" w:hAnsi="Calibri" w:cs="Calibri"/>
                <w:color w:val="000000"/>
                <w:sz w:val="18"/>
                <w:szCs w:val="18"/>
              </w:rPr>
              <w:t>increase participation and employment of Indigenous lawyers in their profession</w:t>
            </w:r>
          </w:p>
          <w:p w14:paraId="5925994C" w14:textId="77777777" w:rsidR="00643B5F" w:rsidRDefault="2521B920" w:rsidP="486C6893">
            <w:pPr>
              <w:pStyle w:val="ListParagraph"/>
              <w:numPr>
                <w:ilvl w:val="1"/>
                <w:numId w:val="17"/>
              </w:numPr>
              <w:rPr>
                <w:sz w:val="18"/>
                <w:szCs w:val="18"/>
              </w:rPr>
            </w:pPr>
            <w:r w:rsidRPr="486C6893">
              <w:rPr>
                <w:rFonts w:ascii="Calibri" w:hAnsi="Calibri" w:cs="Calibri"/>
                <w:color w:val="000000" w:themeColor="text1"/>
                <w:sz w:val="18"/>
                <w:szCs w:val="18"/>
              </w:rPr>
              <w:t xml:space="preserve">increase </w:t>
            </w:r>
            <w:r w:rsidRPr="486C6893">
              <w:rPr>
                <w:sz w:val="18"/>
                <w:szCs w:val="18"/>
              </w:rPr>
              <w:t>awareness</w:t>
            </w:r>
            <w:r w:rsidRPr="486C6893">
              <w:rPr>
                <w:rFonts w:ascii="Calibri" w:hAnsi="Calibri" w:cs="Calibri"/>
                <w:color w:val="000000" w:themeColor="text1"/>
                <w:sz w:val="18"/>
                <w:szCs w:val="18"/>
              </w:rPr>
              <w:t xml:space="preserve"> of employment opportunities for Indigenous job seekers</w:t>
            </w:r>
          </w:p>
          <w:p w14:paraId="1276E136" w14:textId="77777777" w:rsidR="00643B5F" w:rsidRDefault="00643B5F" w:rsidP="00905E30">
            <w:pPr>
              <w:pStyle w:val="ListParagraph"/>
              <w:numPr>
                <w:ilvl w:val="1"/>
                <w:numId w:val="17"/>
              </w:numPr>
              <w:rPr>
                <w:rFonts w:ascii="Calibri" w:hAnsi="Calibri" w:cs="Calibri"/>
                <w:color w:val="000000"/>
                <w:sz w:val="18"/>
                <w:szCs w:val="18"/>
              </w:rPr>
            </w:pPr>
            <w:r>
              <w:rPr>
                <w:rFonts w:ascii="Calibri" w:hAnsi="Calibri" w:cs="Calibri"/>
                <w:color w:val="000000"/>
                <w:sz w:val="18"/>
                <w:szCs w:val="18"/>
              </w:rPr>
              <w:t>provide holistic support to Indigenous law students</w:t>
            </w:r>
          </w:p>
          <w:p w14:paraId="75AA9DF8" w14:textId="77777777" w:rsidR="00643B5F" w:rsidRDefault="00643B5F" w:rsidP="00905E30">
            <w:pPr>
              <w:pStyle w:val="ListParagraph"/>
              <w:numPr>
                <w:ilvl w:val="1"/>
                <w:numId w:val="17"/>
              </w:numPr>
              <w:rPr>
                <w:rFonts w:ascii="Calibri" w:hAnsi="Calibri" w:cs="Calibri"/>
                <w:color w:val="000000"/>
                <w:sz w:val="18"/>
                <w:szCs w:val="18"/>
              </w:rPr>
            </w:pPr>
            <w:r>
              <w:rPr>
                <w:rFonts w:ascii="Calibri" w:hAnsi="Calibri" w:cs="Calibri"/>
                <w:color w:val="000000"/>
                <w:sz w:val="18"/>
                <w:szCs w:val="18"/>
              </w:rPr>
              <w:t>deliver cultural awareness information to the wider legal profession</w:t>
            </w:r>
          </w:p>
          <w:p w14:paraId="2D7B2CA1" w14:textId="77777777" w:rsidR="00643B5F" w:rsidRDefault="00643B5F" w:rsidP="00905E30">
            <w:pPr>
              <w:pStyle w:val="ListParagraph"/>
              <w:numPr>
                <w:ilvl w:val="1"/>
                <w:numId w:val="17"/>
              </w:numPr>
              <w:rPr>
                <w:rFonts w:ascii="Calibri" w:hAnsi="Calibri" w:cs="Calibri"/>
                <w:color w:val="000000"/>
                <w:sz w:val="18"/>
                <w:szCs w:val="18"/>
              </w:rPr>
            </w:pPr>
            <w:r>
              <w:rPr>
                <w:rFonts w:ascii="Calibri" w:hAnsi="Calibri" w:cs="Calibri"/>
                <w:color w:val="000000"/>
                <w:sz w:val="18"/>
                <w:szCs w:val="18"/>
              </w:rPr>
              <w:t>participate in wider Indigenous legal and social justice matters</w:t>
            </w:r>
          </w:p>
          <w:p w14:paraId="696BE7F0" w14:textId="77777777" w:rsidR="00643B5F" w:rsidRPr="00803E07" w:rsidRDefault="00643B5F" w:rsidP="00905E30">
            <w:pPr>
              <w:pStyle w:val="ListParagraph"/>
              <w:numPr>
                <w:ilvl w:val="1"/>
                <w:numId w:val="17"/>
              </w:numPr>
              <w:rPr>
                <w:rFonts w:ascii="Calibri" w:hAnsi="Calibri" w:cs="Calibri"/>
                <w:color w:val="000000"/>
                <w:sz w:val="18"/>
                <w:szCs w:val="18"/>
              </w:rPr>
            </w:pPr>
            <w:r>
              <w:rPr>
                <w:rFonts w:ascii="Calibri" w:hAnsi="Calibri" w:cs="Calibri"/>
                <w:color w:val="000000"/>
                <w:sz w:val="18"/>
                <w:szCs w:val="18"/>
              </w:rPr>
              <w:t>employ an Executive Officer to assist with the day-to-day operations of the organisation</w:t>
            </w:r>
          </w:p>
          <w:p w14:paraId="6BADDF04" w14:textId="6B36F228" w:rsidR="00643B5F" w:rsidRDefault="00643B5F" w:rsidP="00905E30">
            <w:pPr>
              <w:pStyle w:val="ListParagraph"/>
              <w:numPr>
                <w:ilvl w:val="0"/>
                <w:numId w:val="17"/>
              </w:numPr>
              <w:rPr>
                <w:rFonts w:ascii="Calibri" w:hAnsi="Calibri" w:cs="Calibri"/>
                <w:color w:val="000000"/>
                <w:sz w:val="18"/>
                <w:szCs w:val="18"/>
              </w:rPr>
            </w:pPr>
            <w:r>
              <w:rPr>
                <w:rFonts w:ascii="Calibri" w:hAnsi="Calibri" w:cs="Calibri"/>
                <w:color w:val="000000"/>
                <w:sz w:val="18"/>
                <w:szCs w:val="18"/>
              </w:rPr>
              <w:t xml:space="preserve">Additionally, in 2024 </w:t>
            </w:r>
            <w:r w:rsidR="0018215F">
              <w:rPr>
                <w:rFonts w:ascii="Calibri" w:hAnsi="Calibri" w:cs="Calibri"/>
                <w:color w:val="000000"/>
                <w:sz w:val="18"/>
                <w:szCs w:val="18"/>
              </w:rPr>
              <w:t>DJ</w:t>
            </w:r>
            <w:r w:rsidR="00707517">
              <w:rPr>
                <w:rFonts w:ascii="Calibri" w:hAnsi="Calibri" w:cs="Calibri"/>
                <w:color w:val="000000"/>
                <w:sz w:val="18"/>
                <w:szCs w:val="18"/>
              </w:rPr>
              <w:t>CS</w:t>
            </w:r>
            <w:r>
              <w:rPr>
                <w:rFonts w:ascii="Calibri" w:hAnsi="Calibri" w:cs="Calibri"/>
                <w:color w:val="000000"/>
                <w:sz w:val="18"/>
                <w:szCs w:val="18"/>
              </w:rPr>
              <w:t xml:space="preserve"> provided funding for </w:t>
            </w:r>
            <w:proofErr w:type="spellStart"/>
            <w:r>
              <w:rPr>
                <w:rFonts w:ascii="Calibri" w:hAnsi="Calibri" w:cs="Calibri"/>
                <w:color w:val="000000"/>
                <w:sz w:val="18"/>
                <w:szCs w:val="18"/>
              </w:rPr>
              <w:t>Tarwirri</w:t>
            </w:r>
            <w:proofErr w:type="spellEnd"/>
            <w:r>
              <w:rPr>
                <w:rFonts w:ascii="Calibri" w:hAnsi="Calibri" w:cs="Calibri"/>
                <w:color w:val="000000"/>
                <w:sz w:val="18"/>
                <w:szCs w:val="18"/>
              </w:rPr>
              <w:t xml:space="preserve"> to host the National Indigenous Legal Conference (NILC) in Melbourne.</w:t>
            </w:r>
          </w:p>
          <w:p w14:paraId="08518DD3" w14:textId="77777777" w:rsidR="00643B5F" w:rsidRDefault="00643B5F" w:rsidP="00905E30">
            <w:pPr>
              <w:pStyle w:val="ListParagraph"/>
              <w:numPr>
                <w:ilvl w:val="0"/>
                <w:numId w:val="17"/>
              </w:numPr>
              <w:rPr>
                <w:rFonts w:ascii="Calibri" w:hAnsi="Calibri" w:cs="Calibri"/>
                <w:color w:val="000000"/>
                <w:sz w:val="18"/>
                <w:szCs w:val="18"/>
              </w:rPr>
            </w:pPr>
            <w:r>
              <w:rPr>
                <w:rFonts w:ascii="Calibri" w:hAnsi="Calibri" w:cs="Calibri"/>
                <w:color w:val="000000"/>
                <w:sz w:val="18"/>
                <w:szCs w:val="18"/>
              </w:rPr>
              <w:t xml:space="preserve">Hosting the NILC was a major achievement for </w:t>
            </w:r>
            <w:proofErr w:type="spellStart"/>
            <w:r>
              <w:rPr>
                <w:rFonts w:ascii="Calibri" w:hAnsi="Calibri" w:cs="Calibri"/>
                <w:color w:val="000000"/>
                <w:sz w:val="18"/>
                <w:szCs w:val="18"/>
              </w:rPr>
              <w:t>Tarwirri</w:t>
            </w:r>
            <w:proofErr w:type="spellEnd"/>
            <w:r>
              <w:rPr>
                <w:rFonts w:ascii="Calibri" w:hAnsi="Calibri" w:cs="Calibri"/>
                <w:color w:val="000000"/>
                <w:sz w:val="18"/>
                <w:szCs w:val="18"/>
              </w:rPr>
              <w:t xml:space="preserve">. </w:t>
            </w:r>
          </w:p>
          <w:p w14:paraId="3BBA8463" w14:textId="270E2256" w:rsidR="00643B5F" w:rsidRDefault="00643B5F" w:rsidP="00905E30">
            <w:pPr>
              <w:pStyle w:val="ListParagraph"/>
              <w:numPr>
                <w:ilvl w:val="0"/>
                <w:numId w:val="17"/>
              </w:numPr>
              <w:rPr>
                <w:rFonts w:ascii="Calibri" w:hAnsi="Calibri" w:cs="Calibri"/>
                <w:color w:val="000000"/>
                <w:sz w:val="18"/>
                <w:szCs w:val="18"/>
              </w:rPr>
            </w:pPr>
            <w:r w:rsidRPr="16298823">
              <w:rPr>
                <w:rFonts w:ascii="Calibri" w:hAnsi="Calibri" w:cs="Calibri"/>
                <w:color w:val="000000" w:themeColor="text1"/>
                <w:sz w:val="18"/>
                <w:szCs w:val="18"/>
              </w:rPr>
              <w:t xml:space="preserve">The NILC a three-day conference with 400 attendees, and a gala and awards ceremony night. </w:t>
            </w:r>
          </w:p>
          <w:p w14:paraId="2680397D" w14:textId="7D758E4C" w:rsidR="00597139" w:rsidRPr="00743351" w:rsidRDefault="00643B5F" w:rsidP="00905E30">
            <w:pPr>
              <w:pStyle w:val="ListParagraph"/>
              <w:numPr>
                <w:ilvl w:val="0"/>
                <w:numId w:val="17"/>
              </w:numPr>
              <w:rPr>
                <w:rFonts w:ascii="Calibri" w:hAnsi="Calibri" w:cs="Calibri"/>
                <w:color w:val="000000"/>
                <w:sz w:val="18"/>
                <w:szCs w:val="18"/>
              </w:rPr>
            </w:pPr>
            <w:r w:rsidRPr="16298823">
              <w:rPr>
                <w:rFonts w:ascii="Calibri" w:hAnsi="Calibri" w:cs="Calibri"/>
                <w:color w:val="000000" w:themeColor="text1"/>
                <w:sz w:val="18"/>
                <w:szCs w:val="18"/>
              </w:rPr>
              <w:t>The NILC included keynote speakers, panel discussions, and breakout sessions by Indigenous lawyers, Judges, Commissioners, and community members from across the country.</w:t>
            </w:r>
          </w:p>
        </w:tc>
      </w:tr>
      <w:tr w:rsidR="00597139" w:rsidRPr="00FF70B8" w14:paraId="3813598A" w14:textId="77777777" w:rsidTr="486C6893">
        <w:trPr>
          <w:trHeight w:val="330"/>
        </w:trPr>
        <w:tc>
          <w:tcPr>
            <w:tcW w:w="2452" w:type="dxa"/>
            <w:shd w:val="clear" w:color="auto" w:fill="F2F2F2" w:themeFill="background1" w:themeFillShade="F2"/>
          </w:tcPr>
          <w:p w14:paraId="0DC9BCEF" w14:textId="644811FC" w:rsidR="00597139" w:rsidRPr="00720D49" w:rsidRDefault="00597139" w:rsidP="00597139">
            <w:pPr>
              <w:rPr>
                <w:rFonts w:ascii="Calibri" w:hAnsi="Calibri" w:cs="Calibri"/>
                <w:color w:val="000000"/>
                <w:sz w:val="18"/>
                <w:szCs w:val="18"/>
              </w:rPr>
            </w:pPr>
            <w:r w:rsidRPr="00720D49">
              <w:rPr>
                <w:rFonts w:ascii="Calibri" w:hAnsi="Calibri" w:cs="Calibri"/>
                <w:sz w:val="18"/>
                <w:szCs w:val="18"/>
              </w:rPr>
              <w:t xml:space="preserve">Aboriginal Youth Justice continued support for </w:t>
            </w:r>
            <w:r w:rsidR="00DF7A9D">
              <w:rPr>
                <w:rFonts w:ascii="Calibri" w:hAnsi="Calibri" w:cs="Calibri"/>
                <w:sz w:val="18"/>
                <w:szCs w:val="18"/>
              </w:rPr>
              <w:t>Aboriginal Organisations</w:t>
            </w:r>
          </w:p>
        </w:tc>
        <w:tc>
          <w:tcPr>
            <w:tcW w:w="12852" w:type="dxa"/>
            <w:shd w:val="clear" w:color="auto" w:fill="F2F2F2" w:themeFill="background1" w:themeFillShade="F2"/>
          </w:tcPr>
          <w:p w14:paraId="5805E338" w14:textId="77777777" w:rsidR="00801692" w:rsidRPr="00177F56" w:rsidRDefault="00801692" w:rsidP="00905E30">
            <w:pPr>
              <w:pStyle w:val="ListParagraph"/>
              <w:numPr>
                <w:ilvl w:val="0"/>
                <w:numId w:val="27"/>
              </w:numPr>
              <w:tabs>
                <w:tab w:val="left" w:pos="1005"/>
              </w:tabs>
              <w:rPr>
                <w:rStyle w:val="eop"/>
                <w:rFonts w:cstheme="minorHAnsi"/>
                <w:sz w:val="18"/>
                <w:szCs w:val="18"/>
              </w:rPr>
            </w:pPr>
            <w:r w:rsidRPr="00177F56">
              <w:rPr>
                <w:rStyle w:val="normaltextrun"/>
                <w:rFonts w:cstheme="minorHAnsi"/>
                <w:sz w:val="18"/>
                <w:szCs w:val="18"/>
              </w:rPr>
              <w:t>Youth Justice funds 14 Aboriginal organisations across Victoria to deliver key programs and services which aim to divert Aboriginal children and young people away from Youth Justice.</w:t>
            </w:r>
            <w:r w:rsidRPr="00177F56">
              <w:rPr>
                <w:rStyle w:val="eop"/>
                <w:rFonts w:cstheme="minorHAnsi"/>
                <w:sz w:val="18"/>
                <w:szCs w:val="18"/>
              </w:rPr>
              <w:t> </w:t>
            </w:r>
          </w:p>
          <w:p w14:paraId="55D46AE1" w14:textId="3BE6DB18" w:rsidR="00597139" w:rsidRPr="004A6520" w:rsidRDefault="005C3672" w:rsidP="00905E30">
            <w:pPr>
              <w:pStyle w:val="ListParagraph"/>
              <w:numPr>
                <w:ilvl w:val="0"/>
                <w:numId w:val="27"/>
              </w:numPr>
              <w:tabs>
                <w:tab w:val="left" w:pos="1005"/>
              </w:tabs>
              <w:rPr>
                <w:rFonts w:ascii="Calibri" w:hAnsi="Calibri" w:cs="Calibri"/>
                <w:sz w:val="18"/>
                <w:szCs w:val="18"/>
              </w:rPr>
            </w:pPr>
            <w:r>
              <w:rPr>
                <w:rFonts w:cstheme="minorHAnsi"/>
                <w:sz w:val="18"/>
                <w:szCs w:val="18"/>
              </w:rPr>
              <w:t>Youth Justice</w:t>
            </w:r>
            <w:r w:rsidRPr="00177F56">
              <w:rPr>
                <w:rFonts w:cstheme="minorHAnsi"/>
                <w:sz w:val="18"/>
                <w:szCs w:val="18"/>
              </w:rPr>
              <w:t xml:space="preserve"> </w:t>
            </w:r>
            <w:r w:rsidR="00801692" w:rsidRPr="00177F56">
              <w:rPr>
                <w:rFonts w:cstheme="minorHAnsi"/>
                <w:sz w:val="18"/>
                <w:szCs w:val="18"/>
              </w:rPr>
              <w:t>continues to work with the Aboriginal Community Controlled Sector by providing</w:t>
            </w:r>
            <w:r w:rsidR="00801692" w:rsidRPr="004A6520">
              <w:rPr>
                <w:rFonts w:ascii="Calibri" w:hAnsi="Calibri" w:cs="Calibri"/>
                <w:sz w:val="18"/>
                <w:szCs w:val="18"/>
              </w:rPr>
              <w:t xml:space="preserve"> brokage funding, </w:t>
            </w:r>
            <w:r w:rsidR="00801692" w:rsidRPr="16298823">
              <w:rPr>
                <w:rFonts w:ascii="Calibri" w:hAnsi="Calibri" w:cs="Calibri"/>
                <w:sz w:val="18"/>
                <w:szCs w:val="18"/>
              </w:rPr>
              <w:t>workforce,</w:t>
            </w:r>
            <w:r w:rsidR="00801692" w:rsidRPr="004A6520">
              <w:rPr>
                <w:rFonts w:ascii="Calibri" w:hAnsi="Calibri" w:cs="Calibri"/>
                <w:sz w:val="18"/>
                <w:szCs w:val="18"/>
              </w:rPr>
              <w:t xml:space="preserve"> and capability uplift</w:t>
            </w:r>
            <w:r w:rsidR="00801692" w:rsidRPr="0018761C">
              <w:rPr>
                <w:rFonts w:ascii="Calibri" w:hAnsi="Calibri" w:cs="Calibri"/>
                <w:sz w:val="18"/>
                <w:szCs w:val="18"/>
              </w:rPr>
              <w:t>.</w:t>
            </w:r>
          </w:p>
        </w:tc>
      </w:tr>
      <w:tr w:rsidR="00597139" w:rsidRPr="00FF70B8" w14:paraId="13163D42" w14:textId="77777777" w:rsidTr="486C6893">
        <w:trPr>
          <w:trHeight w:val="330"/>
        </w:trPr>
        <w:tc>
          <w:tcPr>
            <w:tcW w:w="2452" w:type="dxa"/>
            <w:shd w:val="clear" w:color="auto" w:fill="F2F2F2" w:themeFill="background1" w:themeFillShade="F2"/>
          </w:tcPr>
          <w:p w14:paraId="181BA5D6" w14:textId="22DF64C1" w:rsidR="00597139" w:rsidRPr="00720D49" w:rsidRDefault="00597139" w:rsidP="00597139">
            <w:pPr>
              <w:rPr>
                <w:rFonts w:ascii="Calibri" w:hAnsi="Calibri" w:cs="Calibri"/>
                <w:color w:val="000000"/>
                <w:sz w:val="18"/>
                <w:szCs w:val="18"/>
              </w:rPr>
            </w:pPr>
            <w:r w:rsidRPr="00720D49">
              <w:rPr>
                <w:rFonts w:ascii="Calibri" w:hAnsi="Calibri" w:cs="Calibri"/>
                <w:sz w:val="18"/>
                <w:szCs w:val="18"/>
              </w:rPr>
              <w:lastRenderedPageBreak/>
              <w:t>Aboriginal Healing Unit at Dame Phyllis Frost Centre</w:t>
            </w:r>
          </w:p>
        </w:tc>
        <w:tc>
          <w:tcPr>
            <w:tcW w:w="12852" w:type="dxa"/>
            <w:shd w:val="clear" w:color="auto" w:fill="F2F2F2" w:themeFill="background1" w:themeFillShade="F2"/>
          </w:tcPr>
          <w:p w14:paraId="57D8FA57" w14:textId="79A0CDD2" w:rsidR="00597139" w:rsidRPr="008B6B3F" w:rsidRDefault="00807C95" w:rsidP="00905E30">
            <w:pPr>
              <w:pStyle w:val="ListParagraph"/>
              <w:numPr>
                <w:ilvl w:val="0"/>
                <w:numId w:val="27"/>
              </w:numPr>
              <w:rPr>
                <w:rFonts w:ascii="Calibri" w:hAnsi="Calibri" w:cs="Calibri"/>
                <w:color w:val="000000"/>
                <w:sz w:val="18"/>
                <w:szCs w:val="18"/>
              </w:rPr>
            </w:pPr>
            <w:r w:rsidRPr="55CAB43B">
              <w:rPr>
                <w:rFonts w:ascii="Calibri" w:hAnsi="Calibri" w:cs="Calibri"/>
                <w:color w:val="000000" w:themeColor="text1"/>
                <w:sz w:val="18"/>
                <w:szCs w:val="18"/>
              </w:rPr>
              <w:t xml:space="preserve">The </w:t>
            </w:r>
            <w:r w:rsidRPr="00177F56">
              <w:rPr>
                <w:rFonts w:ascii="Calibri" w:hAnsi="Calibri" w:cs="Calibri"/>
                <w:color w:val="000000" w:themeColor="text1"/>
                <w:sz w:val="18"/>
                <w:szCs w:val="18"/>
                <w:lang w:val="en-US"/>
              </w:rPr>
              <w:t>Aboriginal</w:t>
            </w:r>
            <w:r w:rsidRPr="55CAB43B">
              <w:rPr>
                <w:rFonts w:ascii="Calibri" w:hAnsi="Calibri" w:cs="Calibri"/>
                <w:color w:val="000000" w:themeColor="text1"/>
                <w:sz w:val="18"/>
                <w:szCs w:val="18"/>
              </w:rPr>
              <w:t xml:space="preserve"> Healing Unit</w:t>
            </w:r>
            <w:r w:rsidR="00F372C6">
              <w:rPr>
                <w:rFonts w:ascii="Calibri" w:hAnsi="Calibri" w:cs="Calibri"/>
                <w:color w:val="000000" w:themeColor="text1"/>
                <w:sz w:val="18"/>
                <w:szCs w:val="18"/>
              </w:rPr>
              <w:t>, opened in September 2023.</w:t>
            </w:r>
            <w:r w:rsidRPr="55CAB43B">
              <w:rPr>
                <w:rFonts w:ascii="Calibri" w:hAnsi="Calibri" w:cs="Calibri"/>
                <w:color w:val="000000" w:themeColor="text1"/>
                <w:sz w:val="18"/>
                <w:szCs w:val="18"/>
              </w:rPr>
              <w:t xml:space="preserve"> focuses on the social and emotional wellbeing of Aboriginal women and supporting reintegration in a respectful, therapeutic way. Mentoring from Elders and Respected Persons help support the women building essential life skills in a safe space, for both those in remand and sentenced custody. Corrections and Justice Services (CJS) fund the ACCO Elizabeth Morgan House</w:t>
            </w:r>
            <w:r w:rsidR="00D93FEB">
              <w:rPr>
                <w:rFonts w:ascii="Calibri" w:hAnsi="Calibri" w:cs="Calibri"/>
                <w:color w:val="000000" w:themeColor="text1"/>
                <w:sz w:val="18"/>
                <w:szCs w:val="18"/>
              </w:rPr>
              <w:t xml:space="preserve"> (an Aboriginal Community Controlled Organisation)</w:t>
            </w:r>
            <w:r w:rsidRPr="55CAB43B">
              <w:rPr>
                <w:rFonts w:ascii="Calibri" w:hAnsi="Calibri" w:cs="Calibri"/>
                <w:color w:val="000000" w:themeColor="text1"/>
                <w:sz w:val="18"/>
                <w:szCs w:val="18"/>
              </w:rPr>
              <w:t xml:space="preserve"> to deliver the therapeutic services for Aboriginal women residing there, and more broadly for Aboriginal women at the Dame Phyllis Frost Centre.</w:t>
            </w:r>
          </w:p>
        </w:tc>
      </w:tr>
      <w:tr w:rsidR="00597139" w:rsidRPr="00FF70B8" w14:paraId="2B6E355F" w14:textId="77777777" w:rsidTr="486C6893">
        <w:trPr>
          <w:trHeight w:val="330"/>
        </w:trPr>
        <w:tc>
          <w:tcPr>
            <w:tcW w:w="2452" w:type="dxa"/>
            <w:shd w:val="clear" w:color="auto" w:fill="F2F2F2" w:themeFill="background1" w:themeFillShade="F2"/>
          </w:tcPr>
          <w:p w14:paraId="035C631D" w14:textId="3EBB5EC3" w:rsidR="00597139" w:rsidRPr="00720D49" w:rsidRDefault="00597139" w:rsidP="00597139">
            <w:pPr>
              <w:rPr>
                <w:rFonts w:ascii="Calibri" w:hAnsi="Calibri" w:cs="Calibri"/>
                <w:color w:val="000000"/>
                <w:sz w:val="18"/>
                <w:szCs w:val="18"/>
              </w:rPr>
            </w:pPr>
            <w:r>
              <w:rPr>
                <w:rFonts w:ascii="Calibri" w:hAnsi="Calibri" w:cs="Calibri"/>
                <w:sz w:val="18"/>
                <w:szCs w:val="18"/>
              </w:rPr>
              <w:t xml:space="preserve">Community </w:t>
            </w:r>
            <w:r w:rsidR="00D93FEB">
              <w:rPr>
                <w:rFonts w:ascii="Calibri" w:hAnsi="Calibri" w:cs="Calibri"/>
                <w:sz w:val="18"/>
                <w:szCs w:val="18"/>
              </w:rPr>
              <w:t xml:space="preserve">grant </w:t>
            </w:r>
            <w:r>
              <w:rPr>
                <w:rFonts w:ascii="Calibri" w:hAnsi="Calibri" w:cs="Calibri"/>
                <w:sz w:val="18"/>
                <w:szCs w:val="18"/>
              </w:rPr>
              <w:t>funding from Corrections and Justice Services</w:t>
            </w:r>
          </w:p>
        </w:tc>
        <w:tc>
          <w:tcPr>
            <w:tcW w:w="12852" w:type="dxa"/>
            <w:shd w:val="clear" w:color="auto" w:fill="F2F2F2" w:themeFill="background1" w:themeFillShade="F2"/>
          </w:tcPr>
          <w:p w14:paraId="64CA2E52" w14:textId="77777777" w:rsidR="00597139" w:rsidRPr="004575BB" w:rsidRDefault="00005757" w:rsidP="00905E30">
            <w:pPr>
              <w:pStyle w:val="ListParagraph"/>
              <w:numPr>
                <w:ilvl w:val="0"/>
                <w:numId w:val="27"/>
              </w:numPr>
              <w:rPr>
                <w:rFonts w:ascii="Calibri" w:hAnsi="Calibri" w:cs="Calibri"/>
                <w:color w:val="000000"/>
                <w:sz w:val="18"/>
                <w:szCs w:val="18"/>
              </w:rPr>
            </w:pPr>
            <w:r w:rsidRPr="32A85C4A">
              <w:rPr>
                <w:rFonts w:ascii="Calibri" w:hAnsi="Calibri" w:cs="Calibri"/>
                <w:color w:val="000000" w:themeColor="text1"/>
                <w:sz w:val="18"/>
                <w:szCs w:val="18"/>
                <w:lang w:val="en-US"/>
              </w:rPr>
              <w:t xml:space="preserve">Corrections Victoria provided funding to Dardi </w:t>
            </w:r>
            <w:proofErr w:type="spellStart"/>
            <w:r w:rsidRPr="32A85C4A">
              <w:rPr>
                <w:rFonts w:ascii="Calibri" w:hAnsi="Calibri" w:cs="Calibri"/>
                <w:color w:val="000000" w:themeColor="text1"/>
                <w:sz w:val="18"/>
                <w:szCs w:val="18"/>
                <w:lang w:val="en-US"/>
              </w:rPr>
              <w:t>Munwurro</w:t>
            </w:r>
            <w:proofErr w:type="spellEnd"/>
            <w:r w:rsidRPr="32A85C4A">
              <w:rPr>
                <w:rFonts w:ascii="Calibri" w:hAnsi="Calibri" w:cs="Calibri"/>
                <w:color w:val="000000" w:themeColor="text1"/>
                <w:sz w:val="18"/>
                <w:szCs w:val="18"/>
                <w:lang w:val="en-US"/>
              </w:rPr>
              <w:t xml:space="preserve"> to deliver Men’s Healing and </w:t>
            </w:r>
            <w:proofErr w:type="spellStart"/>
            <w:r w:rsidRPr="32A85C4A">
              <w:rPr>
                <w:rFonts w:ascii="Calibri" w:hAnsi="Calibri" w:cs="Calibri"/>
                <w:color w:val="000000" w:themeColor="text1"/>
                <w:sz w:val="18"/>
                <w:szCs w:val="18"/>
                <w:lang w:val="en-US"/>
              </w:rPr>
              <w:t>Behaviour</w:t>
            </w:r>
            <w:proofErr w:type="spellEnd"/>
            <w:r w:rsidRPr="32A85C4A">
              <w:rPr>
                <w:rFonts w:ascii="Calibri" w:hAnsi="Calibri" w:cs="Calibri"/>
                <w:color w:val="000000" w:themeColor="text1"/>
                <w:sz w:val="18"/>
                <w:szCs w:val="18"/>
                <w:lang w:val="en-US"/>
              </w:rPr>
              <w:t xml:space="preserve"> Change Programs and the Victorian Aboriginal Child and Community Agency to deliver Beyond Survival Men’s -Healing Programs.</w:t>
            </w:r>
            <w:r w:rsidRPr="32A85C4A">
              <w:rPr>
                <w:rFonts w:ascii="Calibri" w:hAnsi="Calibri" w:cs="Calibri"/>
                <w:color w:val="000000" w:themeColor="text1"/>
                <w:sz w:val="18"/>
                <w:szCs w:val="18"/>
              </w:rPr>
              <w:t> </w:t>
            </w:r>
          </w:p>
          <w:p w14:paraId="1FEA7668" w14:textId="7D202AF5" w:rsidR="008411BA" w:rsidRPr="001B3B04" w:rsidRDefault="008411BA" w:rsidP="008411BA">
            <w:pPr>
              <w:pStyle w:val="ListParagraph"/>
              <w:numPr>
                <w:ilvl w:val="0"/>
                <w:numId w:val="27"/>
              </w:numPr>
              <w:rPr>
                <w:rFonts w:ascii="Calibri" w:hAnsi="Calibri" w:cs="Calibri"/>
                <w:color w:val="000000"/>
                <w:sz w:val="18"/>
                <w:szCs w:val="18"/>
              </w:rPr>
            </w:pPr>
            <w:r w:rsidRPr="008411BA">
              <w:rPr>
                <w:rFonts w:ascii="Calibri" w:hAnsi="Calibri" w:cs="Calibri"/>
                <w:color w:val="000000"/>
                <w:sz w:val="18"/>
                <w:szCs w:val="18"/>
              </w:rPr>
              <w:t xml:space="preserve">Corrections Victoria also provided funding for the Statewide Indigenous Arts in Prison and Community Program delivered by The Torch, the </w:t>
            </w:r>
            <w:proofErr w:type="spellStart"/>
            <w:r w:rsidRPr="008411BA">
              <w:rPr>
                <w:rFonts w:ascii="Calibri" w:hAnsi="Calibri" w:cs="Calibri"/>
                <w:color w:val="000000"/>
                <w:sz w:val="18"/>
                <w:szCs w:val="18"/>
              </w:rPr>
              <w:t>Wadamba</w:t>
            </w:r>
            <w:proofErr w:type="spellEnd"/>
            <w:r w:rsidRPr="008411BA">
              <w:rPr>
                <w:rFonts w:ascii="Calibri" w:hAnsi="Calibri" w:cs="Calibri"/>
                <w:color w:val="000000"/>
                <w:sz w:val="18"/>
                <w:szCs w:val="18"/>
              </w:rPr>
              <w:t xml:space="preserve"> Prison to Work Program delivered by </w:t>
            </w:r>
            <w:proofErr w:type="spellStart"/>
            <w:r w:rsidRPr="008411BA">
              <w:rPr>
                <w:rFonts w:ascii="Calibri" w:hAnsi="Calibri" w:cs="Calibri"/>
                <w:color w:val="000000"/>
                <w:sz w:val="18"/>
                <w:szCs w:val="18"/>
              </w:rPr>
              <w:t>Wanyaari</w:t>
            </w:r>
            <w:proofErr w:type="spellEnd"/>
            <w:r w:rsidRPr="008411BA">
              <w:rPr>
                <w:rFonts w:ascii="Calibri" w:hAnsi="Calibri" w:cs="Calibri"/>
                <w:color w:val="000000"/>
                <w:sz w:val="18"/>
                <w:szCs w:val="18"/>
              </w:rPr>
              <w:t xml:space="preserve">. and the </w:t>
            </w:r>
            <w:proofErr w:type="spellStart"/>
            <w:r w:rsidRPr="008411BA">
              <w:rPr>
                <w:rFonts w:ascii="Calibri" w:hAnsi="Calibri" w:cs="Calibri"/>
                <w:color w:val="000000"/>
                <w:sz w:val="18"/>
                <w:szCs w:val="18"/>
              </w:rPr>
              <w:t>Baggarrook</w:t>
            </w:r>
            <w:proofErr w:type="spellEnd"/>
            <w:r w:rsidRPr="008411BA">
              <w:rPr>
                <w:rFonts w:ascii="Calibri" w:hAnsi="Calibri" w:cs="Calibri"/>
                <w:color w:val="000000"/>
                <w:sz w:val="18"/>
                <w:szCs w:val="18"/>
              </w:rPr>
              <w:t xml:space="preserve"> Aboriginal Women’s Transitional Housing Program delivered in partnership with the Victorian Aboriginal Legal Service and Aboriginal Housing Victoria. </w:t>
            </w:r>
          </w:p>
        </w:tc>
      </w:tr>
      <w:tr w:rsidR="00597139" w:rsidRPr="00FF70B8" w14:paraId="584C52D3" w14:textId="77777777" w:rsidTr="486C6893">
        <w:trPr>
          <w:trHeight w:val="330"/>
        </w:trPr>
        <w:tc>
          <w:tcPr>
            <w:tcW w:w="2452" w:type="dxa"/>
            <w:shd w:val="clear" w:color="auto" w:fill="F2F2F2" w:themeFill="background1" w:themeFillShade="F2"/>
          </w:tcPr>
          <w:p w14:paraId="059ABE5F" w14:textId="4EEF7C1C" w:rsidR="00597139" w:rsidRPr="00720D49" w:rsidRDefault="00597139" w:rsidP="00597139">
            <w:pPr>
              <w:rPr>
                <w:rFonts w:ascii="Calibri" w:hAnsi="Calibri" w:cs="Calibri"/>
                <w:color w:val="000000"/>
                <w:sz w:val="18"/>
                <w:szCs w:val="18"/>
              </w:rPr>
            </w:pPr>
            <w:r>
              <w:rPr>
                <w:rFonts w:ascii="Calibri" w:hAnsi="Calibri" w:cs="Calibri"/>
                <w:sz w:val="18"/>
                <w:szCs w:val="18"/>
              </w:rPr>
              <w:t>Crime Prevention Initiatives</w:t>
            </w:r>
          </w:p>
        </w:tc>
        <w:tc>
          <w:tcPr>
            <w:tcW w:w="12852" w:type="dxa"/>
            <w:shd w:val="clear" w:color="auto" w:fill="F2F2F2" w:themeFill="background1" w:themeFillShade="F2"/>
          </w:tcPr>
          <w:p w14:paraId="53C2145D" w14:textId="77777777" w:rsidR="00EB3DB7" w:rsidRPr="00177F56" w:rsidRDefault="00EB3DB7" w:rsidP="00905E30">
            <w:pPr>
              <w:pStyle w:val="ListParagraph"/>
              <w:numPr>
                <w:ilvl w:val="0"/>
                <w:numId w:val="27"/>
              </w:numPr>
              <w:rPr>
                <w:rFonts w:cstheme="minorHAnsi"/>
                <w:color w:val="000000" w:themeColor="text1"/>
                <w:sz w:val="18"/>
                <w:szCs w:val="18"/>
                <w:lang w:val="en-US"/>
              </w:rPr>
            </w:pPr>
            <w:r w:rsidRPr="00177F56">
              <w:rPr>
                <w:rFonts w:eastAsia="Roboto" w:cstheme="minorHAnsi"/>
                <w:color w:val="333333"/>
                <w:sz w:val="18"/>
                <w:szCs w:val="18"/>
              </w:rPr>
              <w:t xml:space="preserve">DJCS </w:t>
            </w:r>
            <w:r w:rsidRPr="00177F56">
              <w:rPr>
                <w:rFonts w:cstheme="minorHAnsi"/>
                <w:color w:val="000000" w:themeColor="text1"/>
                <w:sz w:val="18"/>
                <w:szCs w:val="18"/>
                <w:lang w:val="en-US"/>
              </w:rPr>
              <w:t>has supported Aboriginal-led crime prevention initiatives through the Crime Prevention Innovation Fund and Youth Engagement Grants.</w:t>
            </w:r>
          </w:p>
          <w:p w14:paraId="5794132B" w14:textId="6B7DD63F" w:rsidR="00EB3DB7" w:rsidRPr="00177F56" w:rsidRDefault="00EB3DB7" w:rsidP="00905E30">
            <w:pPr>
              <w:pStyle w:val="ListParagraph"/>
              <w:numPr>
                <w:ilvl w:val="0"/>
                <w:numId w:val="27"/>
              </w:numPr>
              <w:rPr>
                <w:rFonts w:cstheme="minorHAnsi"/>
                <w:color w:val="000000" w:themeColor="text1"/>
                <w:sz w:val="18"/>
                <w:szCs w:val="18"/>
                <w:lang w:val="en-US"/>
              </w:rPr>
            </w:pPr>
            <w:r w:rsidRPr="00177F56">
              <w:rPr>
                <w:rFonts w:cstheme="minorHAnsi"/>
                <w:color w:val="000000" w:themeColor="text1"/>
                <w:sz w:val="18"/>
                <w:szCs w:val="18"/>
                <w:lang w:val="en-US"/>
              </w:rPr>
              <w:t>In 2024, three Aboriginal-led projects funded under Round 2 of the Crime Prevention Innovation Fund reached completion</w:t>
            </w:r>
            <w:r w:rsidR="005D7F36">
              <w:rPr>
                <w:rFonts w:cstheme="minorHAnsi"/>
                <w:color w:val="000000" w:themeColor="text1"/>
                <w:sz w:val="18"/>
                <w:szCs w:val="18"/>
                <w:lang w:val="en-US"/>
              </w:rPr>
              <w:t xml:space="preserve">. </w:t>
            </w:r>
            <w:r w:rsidRPr="00177F56">
              <w:rPr>
                <w:rFonts w:cstheme="minorHAnsi"/>
                <w:color w:val="000000" w:themeColor="text1"/>
                <w:sz w:val="18"/>
                <w:szCs w:val="18"/>
                <w:lang w:val="en-US"/>
              </w:rPr>
              <w:t>These projects included:</w:t>
            </w:r>
          </w:p>
          <w:p w14:paraId="66B03B3A" w14:textId="77777777" w:rsidR="00EB3DB7" w:rsidRPr="00177F56" w:rsidRDefault="537AE2DF" w:rsidP="486C6893">
            <w:pPr>
              <w:pStyle w:val="ListParagraph"/>
              <w:numPr>
                <w:ilvl w:val="1"/>
                <w:numId w:val="17"/>
              </w:numPr>
              <w:rPr>
                <w:sz w:val="18"/>
                <w:szCs w:val="18"/>
              </w:rPr>
            </w:pPr>
            <w:r w:rsidRPr="486C6893">
              <w:rPr>
                <w:sz w:val="18"/>
                <w:szCs w:val="18"/>
              </w:rPr>
              <w:t xml:space="preserve">Dardi </w:t>
            </w:r>
            <w:proofErr w:type="spellStart"/>
            <w:r w:rsidRPr="486C6893">
              <w:rPr>
                <w:sz w:val="18"/>
                <w:szCs w:val="18"/>
              </w:rPr>
              <w:t>Munwurro</w:t>
            </w:r>
            <w:proofErr w:type="spellEnd"/>
            <w:r w:rsidRPr="486C6893">
              <w:rPr>
                <w:sz w:val="18"/>
                <w:szCs w:val="18"/>
              </w:rPr>
              <w:t xml:space="preserve"> – Dardi Youth Foundations project, which provided creative and vocational pathways for disengaged Aboriginal youth in Melbourne’s north metropolitan region.</w:t>
            </w:r>
          </w:p>
          <w:p w14:paraId="1AFE9CAF" w14:textId="77777777" w:rsidR="00EB3DB7" w:rsidRPr="00177F56" w:rsidRDefault="537AE2DF" w:rsidP="486C6893">
            <w:pPr>
              <w:pStyle w:val="ListParagraph"/>
              <w:numPr>
                <w:ilvl w:val="1"/>
                <w:numId w:val="17"/>
              </w:numPr>
              <w:rPr>
                <w:sz w:val="18"/>
                <w:szCs w:val="18"/>
              </w:rPr>
            </w:pPr>
            <w:r w:rsidRPr="486C6893">
              <w:rPr>
                <w:sz w:val="18"/>
                <w:szCs w:val="18"/>
              </w:rPr>
              <w:t xml:space="preserve">Goolum </w:t>
            </w:r>
            <w:proofErr w:type="spellStart"/>
            <w:r w:rsidRPr="486C6893">
              <w:rPr>
                <w:sz w:val="18"/>
                <w:szCs w:val="18"/>
              </w:rPr>
              <w:t>Goolum</w:t>
            </w:r>
            <w:proofErr w:type="spellEnd"/>
            <w:r w:rsidRPr="486C6893">
              <w:rPr>
                <w:sz w:val="18"/>
                <w:szCs w:val="18"/>
              </w:rPr>
              <w:t xml:space="preserve"> Aboriginal Co-operative – </w:t>
            </w:r>
            <w:proofErr w:type="spellStart"/>
            <w:r w:rsidRPr="486C6893">
              <w:rPr>
                <w:sz w:val="18"/>
                <w:szCs w:val="18"/>
              </w:rPr>
              <w:t>Gulgurn</w:t>
            </w:r>
            <w:proofErr w:type="spellEnd"/>
            <w:r w:rsidRPr="486C6893">
              <w:rPr>
                <w:sz w:val="18"/>
                <w:szCs w:val="18"/>
              </w:rPr>
              <w:t xml:space="preserve"> Manja </w:t>
            </w:r>
            <w:proofErr w:type="spellStart"/>
            <w:r w:rsidRPr="486C6893">
              <w:rPr>
                <w:sz w:val="18"/>
                <w:szCs w:val="18"/>
              </w:rPr>
              <w:t>Gariwerd</w:t>
            </w:r>
            <w:proofErr w:type="spellEnd"/>
            <w:r w:rsidRPr="486C6893">
              <w:rPr>
                <w:sz w:val="18"/>
                <w:szCs w:val="18"/>
              </w:rPr>
              <w:t xml:space="preserve"> Academy Program, offered culturally informed early intervention supports in the Wimmera South West region.</w:t>
            </w:r>
          </w:p>
          <w:p w14:paraId="07AF9274" w14:textId="4CB6C70A" w:rsidR="00597139" w:rsidRPr="00321E80" w:rsidRDefault="537AE2DF" w:rsidP="486C6893">
            <w:pPr>
              <w:pStyle w:val="ListParagraph"/>
              <w:numPr>
                <w:ilvl w:val="1"/>
                <w:numId w:val="17"/>
              </w:numPr>
              <w:rPr>
                <w:rFonts w:eastAsia="Roboto"/>
                <w:color w:val="000000" w:themeColor="text1"/>
                <w:sz w:val="18"/>
                <w:szCs w:val="18"/>
              </w:rPr>
            </w:pPr>
            <w:r w:rsidRPr="486C6893">
              <w:rPr>
                <w:rFonts w:eastAsiaTheme="minorEastAsia"/>
                <w:sz w:val="18"/>
                <w:szCs w:val="18"/>
              </w:rPr>
              <w:t xml:space="preserve">Aldara </w:t>
            </w:r>
            <w:proofErr w:type="spellStart"/>
            <w:r w:rsidRPr="486C6893">
              <w:rPr>
                <w:rFonts w:eastAsiaTheme="minorEastAsia"/>
                <w:sz w:val="18"/>
                <w:szCs w:val="18"/>
              </w:rPr>
              <w:t>Yenara</w:t>
            </w:r>
            <w:proofErr w:type="spellEnd"/>
            <w:r w:rsidRPr="486C6893">
              <w:rPr>
                <w:rFonts w:eastAsiaTheme="minorEastAsia"/>
                <w:sz w:val="18"/>
                <w:szCs w:val="18"/>
              </w:rPr>
              <w:t xml:space="preserve"> Australia Aboriginal Corporation – </w:t>
            </w:r>
            <w:proofErr w:type="spellStart"/>
            <w:r w:rsidRPr="486C6893">
              <w:rPr>
                <w:rFonts w:eastAsiaTheme="minorEastAsia"/>
                <w:sz w:val="18"/>
                <w:szCs w:val="18"/>
              </w:rPr>
              <w:t>Bigauga</w:t>
            </w:r>
            <w:proofErr w:type="spellEnd"/>
            <w:r w:rsidRPr="486C6893">
              <w:rPr>
                <w:rFonts w:eastAsiaTheme="minorEastAsia"/>
                <w:sz w:val="18"/>
                <w:szCs w:val="18"/>
              </w:rPr>
              <w:t xml:space="preserve"> </w:t>
            </w:r>
            <w:proofErr w:type="spellStart"/>
            <w:r w:rsidRPr="486C6893">
              <w:rPr>
                <w:rFonts w:eastAsiaTheme="minorEastAsia"/>
                <w:sz w:val="18"/>
                <w:szCs w:val="18"/>
              </w:rPr>
              <w:t>Imilang</w:t>
            </w:r>
            <w:proofErr w:type="spellEnd"/>
            <w:r w:rsidRPr="486C6893">
              <w:rPr>
                <w:rFonts w:eastAsiaTheme="minorEastAsia"/>
                <w:sz w:val="18"/>
                <w:szCs w:val="18"/>
              </w:rPr>
              <w:t xml:space="preserve"> </w:t>
            </w:r>
            <w:proofErr w:type="spellStart"/>
            <w:r w:rsidRPr="486C6893">
              <w:rPr>
                <w:rFonts w:eastAsiaTheme="minorEastAsia"/>
                <w:sz w:val="18"/>
                <w:szCs w:val="18"/>
              </w:rPr>
              <w:t>Barparrik</w:t>
            </w:r>
            <w:proofErr w:type="spellEnd"/>
            <w:r w:rsidRPr="486C6893">
              <w:rPr>
                <w:rFonts w:eastAsiaTheme="minorEastAsia"/>
                <w:sz w:val="18"/>
                <w:szCs w:val="18"/>
              </w:rPr>
              <w:t xml:space="preserve"> (Yesterday Today Tomorrow),</w:t>
            </w:r>
            <w:r w:rsidR="515AF400" w:rsidRPr="486C6893">
              <w:rPr>
                <w:rFonts w:eastAsiaTheme="minorEastAsia"/>
                <w:sz w:val="18"/>
                <w:szCs w:val="18"/>
              </w:rPr>
              <w:t xml:space="preserve"> delivered cultural camps and group activities for Aborigin</w:t>
            </w:r>
            <w:r w:rsidR="515AF400" w:rsidRPr="486C6893">
              <w:rPr>
                <w:rFonts w:eastAsia="Roboto"/>
                <w:color w:val="333333"/>
                <w:sz w:val="18"/>
                <w:szCs w:val="18"/>
              </w:rPr>
              <w:t>al young people in Campaspe and Moira.</w:t>
            </w:r>
          </w:p>
        </w:tc>
      </w:tr>
      <w:tr w:rsidR="00597139" w:rsidRPr="00FF70B8" w14:paraId="23E6B990" w14:textId="77777777" w:rsidTr="486C6893">
        <w:trPr>
          <w:trHeight w:val="330"/>
        </w:trPr>
        <w:tc>
          <w:tcPr>
            <w:tcW w:w="2452" w:type="dxa"/>
            <w:shd w:val="clear" w:color="auto" w:fill="F2F2F2" w:themeFill="background1" w:themeFillShade="F2"/>
          </w:tcPr>
          <w:p w14:paraId="06B7FBB0" w14:textId="0C702587" w:rsidR="00597139" w:rsidRPr="00720D49" w:rsidRDefault="00597139" w:rsidP="00597139">
            <w:pPr>
              <w:rPr>
                <w:rFonts w:ascii="Calibri" w:hAnsi="Calibri" w:cs="Calibri"/>
                <w:color w:val="000000"/>
                <w:sz w:val="18"/>
                <w:szCs w:val="18"/>
              </w:rPr>
            </w:pPr>
            <w:r w:rsidRPr="008370E5">
              <w:rPr>
                <w:rFonts w:ascii="Calibri" w:hAnsi="Calibri" w:cs="Calibri"/>
                <w:sz w:val="18"/>
                <w:szCs w:val="18"/>
              </w:rPr>
              <w:t>Emergency Recovery Victoria’s Aboriginal Community Recovery grant funding</w:t>
            </w:r>
          </w:p>
        </w:tc>
        <w:tc>
          <w:tcPr>
            <w:tcW w:w="12852" w:type="dxa"/>
            <w:shd w:val="clear" w:color="auto" w:fill="F2F2F2" w:themeFill="background1" w:themeFillShade="F2"/>
          </w:tcPr>
          <w:p w14:paraId="262CDF55" w14:textId="22BD4317" w:rsidR="00597139" w:rsidRPr="008370E5" w:rsidRDefault="00EB1D0D" w:rsidP="00905E30">
            <w:pPr>
              <w:pStyle w:val="ListParagraph"/>
              <w:widowControl w:val="0"/>
              <w:numPr>
                <w:ilvl w:val="0"/>
                <w:numId w:val="17"/>
              </w:numPr>
              <w:autoSpaceDE w:val="0"/>
              <w:autoSpaceDN w:val="0"/>
              <w:rPr>
                <w:rFonts w:ascii="Calibri" w:hAnsi="Calibri" w:cs="Calibri"/>
                <w:color w:val="000000"/>
                <w:sz w:val="18"/>
                <w:szCs w:val="18"/>
              </w:rPr>
            </w:pPr>
            <w:r w:rsidRPr="00177F56">
              <w:rPr>
                <w:rFonts w:cstheme="minorHAnsi"/>
                <w:sz w:val="18"/>
                <w:szCs w:val="18"/>
              </w:rPr>
              <w:t>Emergency Management recovery coordination practices have dedicated governance arrangements to account for the specific relief and recovery needs of Aboriginal Victorians and Traditional Owners.</w:t>
            </w:r>
          </w:p>
        </w:tc>
      </w:tr>
      <w:tr w:rsidR="00566216" w:rsidRPr="00FF70B8" w14:paraId="211BB04C" w14:textId="77777777" w:rsidTr="486C6893">
        <w:trPr>
          <w:trHeight w:val="330"/>
        </w:trPr>
        <w:tc>
          <w:tcPr>
            <w:tcW w:w="2452" w:type="dxa"/>
            <w:shd w:val="clear" w:color="auto" w:fill="F2F2F2" w:themeFill="background1" w:themeFillShade="F2"/>
          </w:tcPr>
          <w:p w14:paraId="6F185DB9" w14:textId="77777777" w:rsidR="00DC5B58" w:rsidRPr="00DC5B58" w:rsidRDefault="00DC5B58" w:rsidP="00DC5B58">
            <w:pPr>
              <w:rPr>
                <w:rFonts w:ascii="Calibri" w:hAnsi="Calibri" w:cs="Calibri"/>
                <w:sz w:val="18"/>
                <w:szCs w:val="18"/>
              </w:rPr>
            </w:pPr>
            <w:r w:rsidRPr="00DC5B58">
              <w:rPr>
                <w:rFonts w:ascii="Calibri" w:hAnsi="Calibri" w:cs="Calibri"/>
                <w:sz w:val="18"/>
                <w:szCs w:val="18"/>
              </w:rPr>
              <w:t>Aboriginal-Led Model of Health Care in Victorian Prisons  </w:t>
            </w:r>
          </w:p>
          <w:p w14:paraId="2A13EDC3" w14:textId="167BFA27" w:rsidR="00566216" w:rsidRPr="008370E5" w:rsidRDefault="00566216" w:rsidP="00720D49">
            <w:pPr>
              <w:rPr>
                <w:rFonts w:ascii="Calibri" w:hAnsi="Calibri" w:cs="Calibri"/>
                <w:sz w:val="18"/>
                <w:szCs w:val="18"/>
              </w:rPr>
            </w:pPr>
          </w:p>
        </w:tc>
        <w:tc>
          <w:tcPr>
            <w:tcW w:w="12852" w:type="dxa"/>
            <w:shd w:val="clear" w:color="auto" w:fill="F2F2F2" w:themeFill="background1" w:themeFillShade="F2"/>
          </w:tcPr>
          <w:p w14:paraId="4006A449" w14:textId="2C4D7536" w:rsidR="008C415D" w:rsidRDefault="008C415D" w:rsidP="00905E30">
            <w:pPr>
              <w:pStyle w:val="ListParagraph"/>
              <w:numPr>
                <w:ilvl w:val="0"/>
                <w:numId w:val="17"/>
              </w:numPr>
              <w:rPr>
                <w:rFonts w:ascii="Calibri" w:hAnsi="Calibri" w:cs="Calibri"/>
                <w:color w:val="000000"/>
                <w:sz w:val="18"/>
                <w:szCs w:val="18"/>
              </w:rPr>
            </w:pPr>
            <w:r>
              <w:rPr>
                <w:rFonts w:ascii="Calibri" w:hAnsi="Calibri" w:cs="Calibri"/>
                <w:color w:val="000000"/>
                <w:sz w:val="18"/>
                <w:szCs w:val="18"/>
              </w:rPr>
              <w:t>The V</w:t>
            </w:r>
            <w:r w:rsidRPr="00E71C5F">
              <w:rPr>
                <w:rFonts w:ascii="Calibri" w:hAnsi="Calibri" w:cs="Calibri"/>
                <w:color w:val="000000"/>
                <w:sz w:val="18"/>
                <w:szCs w:val="18"/>
              </w:rPr>
              <w:t xml:space="preserve">ictorian Aboriginal Community Controlled Health Organisation (VACCHO) and Justice Health have partnered to design an Aboriginal-led model of </w:t>
            </w:r>
            <w:r w:rsidR="00DF7A9D">
              <w:rPr>
                <w:rFonts w:ascii="Calibri" w:hAnsi="Calibri" w:cs="Calibri"/>
                <w:color w:val="000000"/>
                <w:sz w:val="18"/>
                <w:szCs w:val="18"/>
              </w:rPr>
              <w:t xml:space="preserve">health </w:t>
            </w:r>
            <w:r w:rsidRPr="00E71C5F">
              <w:rPr>
                <w:rFonts w:ascii="Calibri" w:hAnsi="Calibri" w:cs="Calibri"/>
                <w:color w:val="000000"/>
                <w:sz w:val="18"/>
                <w:szCs w:val="18"/>
              </w:rPr>
              <w:t xml:space="preserve">care and develop measures to support the capacity building of Aboriginal Community-Controlled Health Organisations (ACCHOs) to deliver in-reach prison health services. </w:t>
            </w:r>
          </w:p>
          <w:p w14:paraId="59D965ED" w14:textId="77777777" w:rsidR="008C415D" w:rsidRPr="00E71C5F" w:rsidRDefault="008C415D" w:rsidP="00905E30">
            <w:pPr>
              <w:pStyle w:val="ListParagraph"/>
              <w:numPr>
                <w:ilvl w:val="0"/>
                <w:numId w:val="17"/>
              </w:numPr>
              <w:rPr>
                <w:rFonts w:ascii="Calibri" w:hAnsi="Calibri" w:cs="Calibri"/>
                <w:color w:val="000000"/>
                <w:sz w:val="18"/>
                <w:szCs w:val="18"/>
              </w:rPr>
            </w:pPr>
            <w:r w:rsidRPr="00E71C5F">
              <w:rPr>
                <w:rFonts w:ascii="Calibri" w:hAnsi="Calibri" w:cs="Calibri"/>
                <w:color w:val="000000"/>
                <w:sz w:val="18"/>
                <w:szCs w:val="18"/>
              </w:rPr>
              <w:t>Expanding the health services of ACCHOs into correctional settings will enable Aboriginal people in custody to access culturally appropriate primary health care with a focus on providing social and emotional wellbeing support that strengthens the continuity of health care as Aboriginal people transition into the community. </w:t>
            </w:r>
          </w:p>
          <w:p w14:paraId="034E8847" w14:textId="77777777" w:rsidR="008C415D" w:rsidRPr="008C415D" w:rsidRDefault="008C415D" w:rsidP="00905E30">
            <w:pPr>
              <w:pStyle w:val="ListParagraph"/>
              <w:numPr>
                <w:ilvl w:val="0"/>
                <w:numId w:val="17"/>
              </w:numPr>
              <w:rPr>
                <w:rFonts w:ascii="Calibri" w:hAnsi="Calibri" w:cs="Calibri"/>
                <w:color w:val="000000"/>
                <w:sz w:val="18"/>
                <w:szCs w:val="18"/>
              </w:rPr>
            </w:pPr>
            <w:r w:rsidRPr="16298823">
              <w:rPr>
                <w:rFonts w:ascii="Calibri" w:hAnsi="Calibri" w:cs="Calibri"/>
                <w:color w:val="000000" w:themeColor="text1"/>
                <w:sz w:val="18"/>
                <w:szCs w:val="18"/>
              </w:rPr>
              <w:t>The development of the model is governed by a Co-Sponsor Executive Group and Service Design Group, both consisting of members from VACCHO, the ACCHO sector, Aboriginal Justice Caucus and DJCS. These groups are working together to ensure that service design, resources and capability building strategies are guided by Aboriginal decision-making, leadership, and strategic direction. </w:t>
            </w:r>
          </w:p>
          <w:p w14:paraId="599519FF" w14:textId="4F22C0E2" w:rsidR="00566216" w:rsidRPr="008C415D" w:rsidRDefault="008C415D" w:rsidP="00905E30">
            <w:pPr>
              <w:pStyle w:val="ListParagraph"/>
              <w:numPr>
                <w:ilvl w:val="0"/>
                <w:numId w:val="17"/>
              </w:numPr>
              <w:rPr>
                <w:rFonts w:ascii="Calibri" w:hAnsi="Calibri" w:cs="Calibri"/>
                <w:color w:val="000000"/>
                <w:sz w:val="18"/>
                <w:szCs w:val="18"/>
              </w:rPr>
            </w:pPr>
            <w:r w:rsidRPr="008C415D">
              <w:rPr>
                <w:rFonts w:ascii="Calibri" w:hAnsi="Calibri" w:cs="Calibri"/>
                <w:color w:val="000000" w:themeColor="text1"/>
                <w:sz w:val="18"/>
                <w:szCs w:val="18"/>
              </w:rPr>
              <w:t>Aboriginal people in prison were also consulted throughout 2024 and will continue to inform the model in 2025. Work is underway to identify Aboriginal people in community with lived experience to inform service design on a regular basis.  Implementation of this model is dependent on additional funding.</w:t>
            </w:r>
          </w:p>
        </w:tc>
      </w:tr>
      <w:tr w:rsidR="008411BA" w:rsidRPr="00FF70B8" w14:paraId="5AA69338" w14:textId="77777777" w:rsidTr="486C6893">
        <w:trPr>
          <w:trHeight w:val="330"/>
        </w:trPr>
        <w:tc>
          <w:tcPr>
            <w:tcW w:w="2452" w:type="dxa"/>
            <w:shd w:val="clear" w:color="auto" w:fill="F2F2F2" w:themeFill="background1" w:themeFillShade="F2"/>
          </w:tcPr>
          <w:p w14:paraId="3D62A311" w14:textId="0DCC9DDE" w:rsidR="008411BA" w:rsidRPr="00DC5B58" w:rsidRDefault="00D45B30" w:rsidP="00DC5B58">
            <w:pPr>
              <w:rPr>
                <w:rFonts w:ascii="Calibri" w:hAnsi="Calibri" w:cs="Calibri"/>
                <w:sz w:val="18"/>
                <w:szCs w:val="18"/>
              </w:rPr>
            </w:pPr>
            <w:r>
              <w:rPr>
                <w:rFonts w:cstheme="minorHAnsi"/>
                <w:color w:val="000000"/>
                <w:sz w:val="18"/>
                <w:szCs w:val="18"/>
              </w:rPr>
              <w:t>Delivery of the Victims Legal Service</w:t>
            </w:r>
          </w:p>
        </w:tc>
        <w:tc>
          <w:tcPr>
            <w:tcW w:w="12852" w:type="dxa"/>
            <w:shd w:val="clear" w:color="auto" w:fill="F2F2F2" w:themeFill="background1" w:themeFillShade="F2"/>
          </w:tcPr>
          <w:p w14:paraId="136AD8ED" w14:textId="77777777" w:rsidR="00FE03DE" w:rsidRPr="00A47CD4" w:rsidRDefault="00FE03DE" w:rsidP="00FE03DE">
            <w:pPr>
              <w:pStyle w:val="ListParagraph"/>
              <w:numPr>
                <w:ilvl w:val="0"/>
                <w:numId w:val="17"/>
              </w:numPr>
              <w:rPr>
                <w:sz w:val="18"/>
                <w:szCs w:val="18"/>
                <w:lang w:eastAsia="en-AU"/>
              </w:rPr>
            </w:pPr>
            <w:r w:rsidRPr="00A47CD4">
              <w:rPr>
                <w:sz w:val="18"/>
                <w:szCs w:val="18"/>
                <w:lang w:eastAsia="en-AU"/>
              </w:rPr>
              <w:t>The Victims Legal Service (VLS), delivered in partnership</w:t>
            </w:r>
            <w:r w:rsidRPr="00A47CD4">
              <w:rPr>
                <w:color w:val="000000" w:themeColor="text1"/>
                <w:sz w:val="18"/>
                <w:szCs w:val="18"/>
              </w:rPr>
              <w:t xml:space="preserve"> through Aboriginal legal service providers (Victorian Aboriginal Legal Service and </w:t>
            </w:r>
            <w:proofErr w:type="spellStart"/>
            <w:r w:rsidRPr="00A47CD4">
              <w:rPr>
                <w:color w:val="000000" w:themeColor="text1"/>
                <w:sz w:val="18"/>
                <w:szCs w:val="18"/>
              </w:rPr>
              <w:t>Djirra</w:t>
            </w:r>
            <w:proofErr w:type="spellEnd"/>
            <w:r w:rsidRPr="00A47CD4">
              <w:rPr>
                <w:color w:val="000000" w:themeColor="text1"/>
                <w:sz w:val="18"/>
                <w:szCs w:val="18"/>
              </w:rPr>
              <w:t xml:space="preserve">), Victoria Legal Aid, and community legal centres </w:t>
            </w:r>
            <w:r w:rsidRPr="00A47CD4">
              <w:rPr>
                <w:sz w:val="18"/>
                <w:szCs w:val="18"/>
                <w:lang w:eastAsia="en-AU"/>
              </w:rPr>
              <w:t xml:space="preserve">continues to provide victim-centric, trauma informed and culturally safe legal support. </w:t>
            </w:r>
          </w:p>
          <w:p w14:paraId="0C169D8B" w14:textId="6B9E2279" w:rsidR="008411BA" w:rsidRDefault="00FE03DE" w:rsidP="00FE03DE">
            <w:pPr>
              <w:pStyle w:val="ListParagraph"/>
              <w:numPr>
                <w:ilvl w:val="0"/>
                <w:numId w:val="17"/>
              </w:numPr>
              <w:rPr>
                <w:rFonts w:ascii="Calibri" w:hAnsi="Calibri" w:cs="Calibri"/>
                <w:color w:val="000000"/>
                <w:sz w:val="18"/>
                <w:szCs w:val="18"/>
              </w:rPr>
            </w:pPr>
            <w:r w:rsidRPr="00177F56">
              <w:rPr>
                <w:rFonts w:cstheme="minorHAnsi"/>
                <w:sz w:val="18"/>
                <w:szCs w:val="18"/>
                <w:lang w:eastAsia="en-AU"/>
              </w:rPr>
              <w:t xml:space="preserve">Through funding from the Australian Government a pilot expanding the VLS was launched in March 2024. The pilot provides legal advice to sexual violence victim-survivors seeking to protect their confidential communications and health information during court proceedings. As one of the pilot partners, </w:t>
            </w:r>
            <w:proofErr w:type="spellStart"/>
            <w:r w:rsidRPr="00177F56">
              <w:rPr>
                <w:rFonts w:cstheme="minorHAnsi"/>
                <w:sz w:val="18"/>
                <w:szCs w:val="18"/>
                <w:lang w:eastAsia="en-AU"/>
              </w:rPr>
              <w:t>Djirra</w:t>
            </w:r>
            <w:proofErr w:type="spellEnd"/>
            <w:r w:rsidRPr="00177F56">
              <w:rPr>
                <w:rFonts w:cstheme="minorHAnsi"/>
                <w:sz w:val="18"/>
                <w:szCs w:val="18"/>
                <w:lang w:eastAsia="en-AU"/>
              </w:rPr>
              <w:t xml:space="preserve"> provides direct support to women who identify as Aboriginal or Torres Strait Islander seeking to report sexual violence to police and secondary consultations to other VLS pilot providers in confidential communications applications made in relation to women who identify as Aboriginal or Torres Strait Islander</w:t>
            </w:r>
            <w:r>
              <w:rPr>
                <w:rFonts w:ascii="Arial" w:hAnsi="Arial" w:cs="Arial"/>
                <w:sz w:val="20"/>
                <w:szCs w:val="20"/>
                <w:lang w:eastAsia="en-AU"/>
              </w:rPr>
              <w:t>.</w:t>
            </w:r>
          </w:p>
        </w:tc>
      </w:tr>
      <w:tr w:rsidR="00597139" w:rsidRPr="006D347D" w14:paraId="168C6356" w14:textId="3FADCC0B" w:rsidTr="486C6893">
        <w:trPr>
          <w:trHeight w:val="247"/>
        </w:trPr>
        <w:tc>
          <w:tcPr>
            <w:tcW w:w="2452" w:type="dxa"/>
            <w:shd w:val="clear" w:color="auto" w:fill="D5DCE4" w:themeFill="text2" w:themeFillTint="33"/>
          </w:tcPr>
          <w:p w14:paraId="5A51FE0F" w14:textId="13F6AA13" w:rsidR="00597139" w:rsidRPr="00720D49" w:rsidRDefault="00597139" w:rsidP="00597139">
            <w:pPr>
              <w:jc w:val="both"/>
              <w:rPr>
                <w:rFonts w:ascii="Calibri" w:hAnsi="Calibri" w:cs="Calibri"/>
                <w:color w:val="000000"/>
                <w:sz w:val="18"/>
                <w:szCs w:val="18"/>
              </w:rPr>
            </w:pPr>
            <w:r w:rsidRPr="00720D49">
              <w:rPr>
                <w:rFonts w:ascii="Calibri" w:hAnsi="Calibri" w:cs="Calibri"/>
                <w:sz w:val="18"/>
                <w:szCs w:val="18"/>
              </w:rPr>
              <w:t>Department of Jobs, Skills, Industry and Regions</w:t>
            </w:r>
          </w:p>
        </w:tc>
        <w:tc>
          <w:tcPr>
            <w:tcW w:w="12852" w:type="dxa"/>
            <w:shd w:val="clear" w:color="auto" w:fill="D5DCE4" w:themeFill="text2" w:themeFillTint="33"/>
          </w:tcPr>
          <w:p w14:paraId="639C2F1F" w14:textId="77777777" w:rsidR="00597139" w:rsidRPr="00720D49" w:rsidRDefault="00597139" w:rsidP="00597139">
            <w:pPr>
              <w:jc w:val="both"/>
              <w:rPr>
                <w:rFonts w:ascii="Calibri" w:hAnsi="Calibri" w:cs="Calibri"/>
                <w:color w:val="000000"/>
                <w:sz w:val="18"/>
                <w:szCs w:val="18"/>
              </w:rPr>
            </w:pPr>
          </w:p>
        </w:tc>
      </w:tr>
      <w:tr w:rsidR="00597139" w:rsidRPr="00437F8B" w14:paraId="76E580A5" w14:textId="77777777" w:rsidTr="486C6893">
        <w:trPr>
          <w:trHeight w:val="330"/>
        </w:trPr>
        <w:tc>
          <w:tcPr>
            <w:tcW w:w="2452" w:type="dxa"/>
            <w:shd w:val="clear" w:color="auto" w:fill="F2F2F2" w:themeFill="background1" w:themeFillShade="F2"/>
          </w:tcPr>
          <w:p w14:paraId="516736D2" w14:textId="2F7E266D" w:rsidR="00597139" w:rsidRPr="00720D49" w:rsidRDefault="00597139" w:rsidP="00597139">
            <w:pPr>
              <w:rPr>
                <w:rFonts w:ascii="Calibri" w:hAnsi="Calibri" w:cs="Calibri"/>
                <w:color w:val="000000"/>
                <w:sz w:val="18"/>
                <w:szCs w:val="18"/>
              </w:rPr>
            </w:pPr>
            <w:r>
              <w:rPr>
                <w:rFonts w:ascii="Calibri" w:hAnsi="Calibri" w:cs="Calibri"/>
                <w:sz w:val="18"/>
                <w:szCs w:val="18"/>
              </w:rPr>
              <w:lastRenderedPageBreak/>
              <w:t>Funding for ACCOs</w:t>
            </w:r>
          </w:p>
        </w:tc>
        <w:tc>
          <w:tcPr>
            <w:tcW w:w="12852" w:type="dxa"/>
            <w:shd w:val="clear" w:color="auto" w:fill="F2F2F2" w:themeFill="background1" w:themeFillShade="F2"/>
          </w:tcPr>
          <w:p w14:paraId="201DD600" w14:textId="0EA6ECB9" w:rsidR="00597139" w:rsidRDefault="00BC66D3" w:rsidP="00905E30">
            <w:pPr>
              <w:pStyle w:val="ListParagraph"/>
              <w:numPr>
                <w:ilvl w:val="0"/>
                <w:numId w:val="12"/>
              </w:numPr>
              <w:rPr>
                <w:rFonts w:ascii="Calibri" w:hAnsi="Calibri" w:cs="Calibri"/>
                <w:color w:val="000000"/>
                <w:sz w:val="18"/>
                <w:szCs w:val="18"/>
              </w:rPr>
            </w:pPr>
            <w:r w:rsidRPr="0018761C">
              <w:rPr>
                <w:rFonts w:ascii="Calibri" w:hAnsi="Calibri" w:cs="Calibri"/>
                <w:color w:val="000000"/>
                <w:sz w:val="18"/>
                <w:szCs w:val="18"/>
              </w:rPr>
              <w:t xml:space="preserve">In 2024, DJSIR invested $1.28 million in </w:t>
            </w:r>
            <w:proofErr w:type="spellStart"/>
            <w:r w:rsidRPr="0018761C">
              <w:rPr>
                <w:rFonts w:ascii="Calibri" w:hAnsi="Calibri" w:cs="Calibri"/>
                <w:color w:val="000000"/>
                <w:sz w:val="18"/>
                <w:szCs w:val="18"/>
              </w:rPr>
              <w:t>Gunaikurnai</w:t>
            </w:r>
            <w:proofErr w:type="spellEnd"/>
            <w:r w:rsidRPr="0018761C">
              <w:rPr>
                <w:rFonts w:ascii="Calibri" w:hAnsi="Calibri" w:cs="Calibri"/>
                <w:color w:val="000000"/>
                <w:sz w:val="18"/>
                <w:szCs w:val="18"/>
              </w:rPr>
              <w:t xml:space="preserve"> Land and Waters Aboriginal Corporation to establish a Community Revitalisation site in East Gippsland. DJSIR also funded Mullum </w:t>
            </w:r>
            <w:proofErr w:type="spellStart"/>
            <w:r w:rsidRPr="0018761C">
              <w:rPr>
                <w:rFonts w:ascii="Calibri" w:hAnsi="Calibri" w:cs="Calibri"/>
                <w:color w:val="000000"/>
                <w:sz w:val="18"/>
                <w:szCs w:val="18"/>
              </w:rPr>
              <w:t>Mullum</w:t>
            </w:r>
            <w:proofErr w:type="spellEnd"/>
            <w:r w:rsidRPr="0018761C">
              <w:rPr>
                <w:rFonts w:ascii="Calibri" w:hAnsi="Calibri" w:cs="Calibri"/>
                <w:color w:val="000000"/>
                <w:sz w:val="18"/>
                <w:szCs w:val="18"/>
              </w:rPr>
              <w:t xml:space="preserve"> Indigenous Gathering Place to deliver culturally safe pre-employment programs, student mentoring, and coaching initiatives to support Aboriginal community members entering or re-engaging with the </w:t>
            </w:r>
            <w:r w:rsidRPr="00BC66D3">
              <w:rPr>
                <w:rFonts w:ascii="Calibri" w:hAnsi="Calibri" w:cs="Calibri"/>
                <w:color w:val="000000"/>
                <w:sz w:val="18"/>
                <w:szCs w:val="18"/>
              </w:rPr>
              <w:t>workforce.</w:t>
            </w:r>
          </w:p>
        </w:tc>
      </w:tr>
      <w:tr w:rsidR="00560E06" w:rsidRPr="00437F8B" w14:paraId="485487BA" w14:textId="77777777" w:rsidTr="486C6893">
        <w:trPr>
          <w:trHeight w:val="330"/>
        </w:trPr>
        <w:tc>
          <w:tcPr>
            <w:tcW w:w="2452" w:type="dxa"/>
            <w:shd w:val="clear" w:color="auto" w:fill="F2F2F2" w:themeFill="background1" w:themeFillShade="F2"/>
          </w:tcPr>
          <w:p w14:paraId="28BD315E" w14:textId="5D0DE645" w:rsidR="00560E06" w:rsidRDefault="000D04F9" w:rsidP="00720D49">
            <w:pPr>
              <w:rPr>
                <w:rFonts w:ascii="Calibri" w:hAnsi="Calibri" w:cs="Calibri"/>
                <w:sz w:val="18"/>
                <w:szCs w:val="18"/>
              </w:rPr>
            </w:pPr>
            <w:r w:rsidRPr="000D04F9">
              <w:rPr>
                <w:rFonts w:ascii="Calibri" w:hAnsi="Calibri" w:cs="Calibri"/>
                <w:sz w:val="18"/>
                <w:szCs w:val="18"/>
              </w:rPr>
              <w:t>Funding for the Victoria</w:t>
            </w:r>
            <w:r w:rsidR="0020350C">
              <w:rPr>
                <w:rFonts w:ascii="Calibri" w:hAnsi="Calibri" w:cs="Calibri"/>
                <w:sz w:val="18"/>
                <w:szCs w:val="18"/>
              </w:rPr>
              <w:t>n</w:t>
            </w:r>
            <w:r w:rsidRPr="000D04F9">
              <w:rPr>
                <w:rFonts w:ascii="Calibri" w:hAnsi="Calibri" w:cs="Calibri"/>
                <w:sz w:val="18"/>
                <w:szCs w:val="18"/>
              </w:rPr>
              <w:t xml:space="preserve"> Aboriginal Education Association Inc (VAEAI)</w:t>
            </w:r>
          </w:p>
        </w:tc>
        <w:tc>
          <w:tcPr>
            <w:tcW w:w="12852" w:type="dxa"/>
            <w:shd w:val="clear" w:color="auto" w:fill="F2F2F2" w:themeFill="background1" w:themeFillShade="F2"/>
          </w:tcPr>
          <w:p w14:paraId="67C00176" w14:textId="77777777" w:rsidR="000D04F9" w:rsidRPr="000D04F9" w:rsidRDefault="000D04F9" w:rsidP="00905E30">
            <w:pPr>
              <w:pStyle w:val="ListParagraph"/>
              <w:numPr>
                <w:ilvl w:val="0"/>
                <w:numId w:val="17"/>
              </w:numPr>
              <w:rPr>
                <w:rFonts w:ascii="Calibri" w:hAnsi="Calibri" w:cs="Calibri"/>
                <w:color w:val="000000" w:themeColor="text1"/>
                <w:sz w:val="18"/>
                <w:szCs w:val="18"/>
              </w:rPr>
            </w:pPr>
            <w:r w:rsidRPr="000D04F9">
              <w:rPr>
                <w:rFonts w:ascii="Calibri" w:hAnsi="Calibri" w:cs="Calibri"/>
                <w:color w:val="000000" w:themeColor="text1"/>
                <w:sz w:val="18"/>
                <w:szCs w:val="18"/>
              </w:rPr>
              <w:t xml:space="preserve">In 2024, DJSIR provided $1.743m in funding to VAEAI to implement the </w:t>
            </w:r>
            <w:proofErr w:type="spellStart"/>
            <w:r w:rsidRPr="000D04F9">
              <w:rPr>
                <w:rFonts w:ascii="Calibri" w:hAnsi="Calibri" w:cs="Calibri"/>
                <w:color w:val="000000" w:themeColor="text1"/>
                <w:sz w:val="18"/>
                <w:szCs w:val="18"/>
              </w:rPr>
              <w:t>Wurreker</w:t>
            </w:r>
            <w:proofErr w:type="spellEnd"/>
            <w:r w:rsidRPr="000D04F9">
              <w:rPr>
                <w:rFonts w:ascii="Calibri" w:hAnsi="Calibri" w:cs="Calibri"/>
                <w:color w:val="000000" w:themeColor="text1"/>
                <w:sz w:val="18"/>
                <w:szCs w:val="18"/>
              </w:rPr>
              <w:t xml:space="preserve"> Strategy via the </w:t>
            </w:r>
            <w:proofErr w:type="spellStart"/>
            <w:r w:rsidRPr="000D04F9">
              <w:rPr>
                <w:rFonts w:ascii="Calibri" w:hAnsi="Calibri" w:cs="Calibri"/>
                <w:color w:val="000000" w:themeColor="text1"/>
                <w:sz w:val="18"/>
                <w:szCs w:val="18"/>
              </w:rPr>
              <w:t>Wurreker</w:t>
            </w:r>
            <w:proofErr w:type="spellEnd"/>
            <w:r w:rsidRPr="000D04F9">
              <w:rPr>
                <w:rFonts w:ascii="Calibri" w:hAnsi="Calibri" w:cs="Calibri"/>
                <w:color w:val="000000" w:themeColor="text1"/>
                <w:sz w:val="18"/>
                <w:szCs w:val="18"/>
              </w:rPr>
              <w:t xml:space="preserve"> Brokers program.</w:t>
            </w:r>
          </w:p>
          <w:p w14:paraId="1DF0407F" w14:textId="77777777" w:rsidR="000D04F9" w:rsidRDefault="000D04F9" w:rsidP="00905E30">
            <w:pPr>
              <w:numPr>
                <w:ilvl w:val="0"/>
                <w:numId w:val="12"/>
              </w:numPr>
              <w:rPr>
                <w:rFonts w:ascii="Calibri" w:hAnsi="Calibri" w:cs="Calibri"/>
                <w:color w:val="000000" w:themeColor="text1"/>
                <w:sz w:val="18"/>
                <w:szCs w:val="18"/>
              </w:rPr>
            </w:pPr>
            <w:r w:rsidRPr="000D04F9">
              <w:rPr>
                <w:rFonts w:ascii="Calibri" w:hAnsi="Calibri" w:cs="Calibri"/>
                <w:color w:val="000000" w:themeColor="text1"/>
                <w:sz w:val="18"/>
                <w:szCs w:val="18"/>
              </w:rPr>
              <w:t>As part of this program VAEAI employs brokers across Victoria to facilitate collaborative relationships with First Nations communities, education and training providers and employers.</w:t>
            </w:r>
          </w:p>
          <w:p w14:paraId="7D1BA4DB" w14:textId="74B9FB72" w:rsidR="00560E06" w:rsidRPr="000D04F9" w:rsidRDefault="1D128525" w:rsidP="486C6893">
            <w:pPr>
              <w:pStyle w:val="ListParagraph"/>
              <w:numPr>
                <w:ilvl w:val="1"/>
                <w:numId w:val="12"/>
              </w:numPr>
              <w:rPr>
                <w:sz w:val="18"/>
                <w:szCs w:val="18"/>
              </w:rPr>
            </w:pPr>
            <w:r w:rsidRPr="486C6893">
              <w:rPr>
                <w:rFonts w:ascii="Calibri" w:hAnsi="Calibri" w:cs="Calibri"/>
                <w:color w:val="000000" w:themeColor="text1"/>
                <w:sz w:val="18"/>
                <w:szCs w:val="18"/>
              </w:rPr>
              <w:t xml:space="preserve">Through </w:t>
            </w:r>
            <w:r w:rsidRPr="486C6893">
              <w:rPr>
                <w:sz w:val="18"/>
                <w:szCs w:val="18"/>
              </w:rPr>
              <w:t>this</w:t>
            </w:r>
            <w:r w:rsidRPr="486C6893">
              <w:rPr>
                <w:rFonts w:ascii="Calibri" w:hAnsi="Calibri" w:cs="Calibri"/>
                <w:color w:val="000000" w:themeColor="text1"/>
                <w:sz w:val="18"/>
                <w:szCs w:val="18"/>
              </w:rPr>
              <w:t xml:space="preserve"> investment, VAEAI also hosts the annual </w:t>
            </w:r>
            <w:proofErr w:type="spellStart"/>
            <w:r w:rsidRPr="486C6893">
              <w:rPr>
                <w:rFonts w:ascii="Calibri" w:hAnsi="Calibri" w:cs="Calibri"/>
                <w:color w:val="000000" w:themeColor="text1"/>
                <w:sz w:val="18"/>
                <w:szCs w:val="18"/>
              </w:rPr>
              <w:t>Wurreker</w:t>
            </w:r>
            <w:proofErr w:type="spellEnd"/>
            <w:r w:rsidRPr="486C6893">
              <w:rPr>
                <w:rFonts w:ascii="Calibri" w:hAnsi="Calibri" w:cs="Calibri"/>
                <w:color w:val="000000" w:themeColor="text1"/>
                <w:sz w:val="18"/>
                <w:szCs w:val="18"/>
              </w:rPr>
              <w:t xml:space="preserve"> Awards. An event that celebrates First Nations success and showcases excellence.</w:t>
            </w:r>
          </w:p>
        </w:tc>
      </w:tr>
      <w:tr w:rsidR="00597139" w:rsidRPr="00437F8B" w14:paraId="138C6D96" w14:textId="77777777" w:rsidTr="486C6893">
        <w:trPr>
          <w:trHeight w:val="330"/>
        </w:trPr>
        <w:tc>
          <w:tcPr>
            <w:tcW w:w="2452" w:type="dxa"/>
            <w:shd w:val="clear" w:color="auto" w:fill="F2F2F2" w:themeFill="background1" w:themeFillShade="F2"/>
          </w:tcPr>
          <w:p w14:paraId="4930854D" w14:textId="6B7D8CC6" w:rsidR="00597139" w:rsidRPr="00720D49" w:rsidRDefault="00597139" w:rsidP="00597139">
            <w:pPr>
              <w:rPr>
                <w:rFonts w:ascii="Calibri" w:hAnsi="Calibri" w:cs="Calibri"/>
                <w:color w:val="000000"/>
                <w:sz w:val="18"/>
                <w:szCs w:val="18"/>
              </w:rPr>
            </w:pPr>
            <w:r>
              <w:rPr>
                <w:rFonts w:ascii="Calibri" w:hAnsi="Calibri" w:cs="Calibri"/>
                <w:sz w:val="18"/>
                <w:szCs w:val="18"/>
              </w:rPr>
              <w:t>Engagement with Aboriginal Chambers of Commerce (Small Business Victoria)</w:t>
            </w:r>
          </w:p>
        </w:tc>
        <w:tc>
          <w:tcPr>
            <w:tcW w:w="12852" w:type="dxa"/>
            <w:shd w:val="clear" w:color="auto" w:fill="F2F2F2" w:themeFill="background1" w:themeFillShade="F2"/>
          </w:tcPr>
          <w:p w14:paraId="799A533D" w14:textId="752E554D" w:rsidR="00597139" w:rsidRPr="32BB0470" w:rsidRDefault="006320B3" w:rsidP="00905E30">
            <w:pPr>
              <w:pStyle w:val="ListParagraph"/>
              <w:numPr>
                <w:ilvl w:val="0"/>
                <w:numId w:val="31"/>
              </w:numPr>
              <w:rPr>
                <w:rFonts w:ascii="Calibri" w:hAnsi="Calibri" w:cs="Calibri"/>
                <w:color w:val="000000" w:themeColor="text1"/>
                <w:sz w:val="18"/>
                <w:szCs w:val="18"/>
              </w:rPr>
            </w:pPr>
            <w:r w:rsidRPr="0018761C">
              <w:rPr>
                <w:rFonts w:ascii="Calibri" w:hAnsi="Calibri" w:cs="Calibri"/>
                <w:color w:val="000000" w:themeColor="text1"/>
                <w:sz w:val="18"/>
                <w:szCs w:val="18"/>
              </w:rPr>
              <w:t xml:space="preserve">In 2024, DJSIR’s Small Business Victoria (SBV) and Aboriginal Economic Development unit maintained monthly engagement sessions with Kinaway Chamber of Commerce and </w:t>
            </w:r>
            <w:proofErr w:type="spellStart"/>
            <w:r w:rsidRPr="0018761C">
              <w:rPr>
                <w:rFonts w:ascii="Calibri" w:hAnsi="Calibri" w:cs="Calibri"/>
                <w:color w:val="000000" w:themeColor="text1"/>
                <w:sz w:val="18"/>
                <w:szCs w:val="18"/>
              </w:rPr>
              <w:t>Ngarrimili</w:t>
            </w:r>
            <w:proofErr w:type="spellEnd"/>
            <w:r w:rsidRPr="0018761C">
              <w:rPr>
                <w:rFonts w:ascii="Calibri" w:hAnsi="Calibri" w:cs="Calibri"/>
                <w:color w:val="000000" w:themeColor="text1"/>
                <w:sz w:val="18"/>
                <w:szCs w:val="18"/>
              </w:rPr>
              <w:t>. These engagements provided critical insights that shaped the co-design and delivery of business support programs, improving uptake and cultural safety for First Nations businesses. This partnership model strengthened the relevance and accessibility of DJSIR's programs across the state.</w:t>
            </w:r>
          </w:p>
        </w:tc>
      </w:tr>
      <w:tr w:rsidR="00597139" w:rsidRPr="00EC3D6E" w14:paraId="6D243D07" w14:textId="77777777" w:rsidTr="486C6893">
        <w:trPr>
          <w:trHeight w:val="330"/>
        </w:trPr>
        <w:tc>
          <w:tcPr>
            <w:tcW w:w="2452" w:type="dxa"/>
            <w:shd w:val="clear" w:color="auto" w:fill="F2F2F2" w:themeFill="background1" w:themeFillShade="F2"/>
          </w:tcPr>
          <w:p w14:paraId="20ADC63F" w14:textId="7A575A7D" w:rsidR="00597139" w:rsidRPr="00720D49" w:rsidRDefault="00597139" w:rsidP="00597139">
            <w:pPr>
              <w:rPr>
                <w:rFonts w:ascii="Calibri" w:hAnsi="Calibri" w:cs="Calibri"/>
                <w:color w:val="000000"/>
                <w:sz w:val="18"/>
                <w:szCs w:val="18"/>
              </w:rPr>
            </w:pPr>
            <w:r>
              <w:rPr>
                <w:rFonts w:ascii="Calibri" w:hAnsi="Calibri" w:cs="Calibri"/>
                <w:sz w:val="18"/>
                <w:szCs w:val="18"/>
              </w:rPr>
              <w:t>Aboriginal Business Survey</w:t>
            </w:r>
          </w:p>
        </w:tc>
        <w:tc>
          <w:tcPr>
            <w:tcW w:w="12852" w:type="dxa"/>
            <w:shd w:val="clear" w:color="auto" w:fill="F2F2F2" w:themeFill="background1" w:themeFillShade="F2"/>
          </w:tcPr>
          <w:p w14:paraId="408A5001" w14:textId="12F878E3" w:rsidR="00597139" w:rsidRPr="32BB0470" w:rsidRDefault="000B18E0" w:rsidP="00905E30">
            <w:pPr>
              <w:pStyle w:val="ListParagraph"/>
              <w:numPr>
                <w:ilvl w:val="0"/>
                <w:numId w:val="12"/>
              </w:numPr>
              <w:spacing w:line="256" w:lineRule="auto"/>
              <w:rPr>
                <w:rFonts w:ascii="Calibri" w:hAnsi="Calibri" w:cs="Calibri"/>
                <w:color w:val="000000" w:themeColor="text1"/>
                <w:sz w:val="18"/>
                <w:szCs w:val="18"/>
              </w:rPr>
            </w:pPr>
            <w:r w:rsidRPr="0018761C">
              <w:rPr>
                <w:sz w:val="18"/>
                <w:szCs w:val="18"/>
              </w:rPr>
              <w:t>In 2024, insights from the Aboriginal Business Survey continued to inform program and platform design at SBV, including improvements to the Business Victoria Aboriginal business page. The survey results, which engaged 83 First Nations businesses and held direct discussions with 54, were shared across DJSIR teams to inform culturally responsive outreach, grant design and communications.</w:t>
            </w:r>
          </w:p>
        </w:tc>
      </w:tr>
      <w:tr w:rsidR="00597139" w:rsidRPr="00EC3D6E" w14:paraId="6C82C35C" w14:textId="77777777" w:rsidTr="486C6893">
        <w:trPr>
          <w:trHeight w:val="330"/>
        </w:trPr>
        <w:tc>
          <w:tcPr>
            <w:tcW w:w="2452" w:type="dxa"/>
            <w:shd w:val="clear" w:color="auto" w:fill="F2F2F2" w:themeFill="background1" w:themeFillShade="F2"/>
          </w:tcPr>
          <w:p w14:paraId="4EEFD55E" w14:textId="664766CE" w:rsidR="00597139" w:rsidRPr="00720D49" w:rsidRDefault="00597139" w:rsidP="00597139">
            <w:pPr>
              <w:rPr>
                <w:rFonts w:ascii="Calibri" w:hAnsi="Calibri" w:cs="Calibri"/>
                <w:color w:val="000000"/>
                <w:sz w:val="18"/>
                <w:szCs w:val="18"/>
              </w:rPr>
            </w:pPr>
            <w:r>
              <w:rPr>
                <w:rFonts w:ascii="Calibri" w:hAnsi="Calibri" w:cs="Calibri"/>
                <w:sz w:val="18"/>
                <w:szCs w:val="18"/>
              </w:rPr>
              <w:t>Mental Wellbeing of Business Community Grants Program</w:t>
            </w:r>
          </w:p>
        </w:tc>
        <w:tc>
          <w:tcPr>
            <w:tcW w:w="12852" w:type="dxa"/>
            <w:shd w:val="clear" w:color="auto" w:fill="F2F2F2" w:themeFill="background1" w:themeFillShade="F2"/>
          </w:tcPr>
          <w:p w14:paraId="40E881A6" w14:textId="1AB8C718" w:rsidR="00597139" w:rsidRPr="32BB0470" w:rsidRDefault="000B18E0" w:rsidP="00905E30">
            <w:pPr>
              <w:pStyle w:val="ListParagraph"/>
              <w:numPr>
                <w:ilvl w:val="0"/>
                <w:numId w:val="12"/>
              </w:numPr>
              <w:rPr>
                <w:rFonts w:ascii="Calibri" w:hAnsi="Calibri" w:cs="Calibri"/>
                <w:color w:val="000000" w:themeColor="text1"/>
                <w:sz w:val="18"/>
                <w:szCs w:val="18"/>
              </w:rPr>
            </w:pPr>
            <w:r w:rsidRPr="0018761C">
              <w:rPr>
                <w:rFonts w:ascii="Calibri" w:hAnsi="Calibri" w:cs="Calibri"/>
                <w:color w:val="000000" w:themeColor="text1"/>
                <w:sz w:val="18"/>
                <w:szCs w:val="18"/>
              </w:rPr>
              <w:t xml:space="preserve">In 2024, DJSIR finalised delivery and acquittal of two $100,000 Mental Wellbeing of Business Communities grants to Kinaway and </w:t>
            </w:r>
            <w:proofErr w:type="spellStart"/>
            <w:r w:rsidRPr="0018761C">
              <w:rPr>
                <w:rFonts w:ascii="Calibri" w:hAnsi="Calibri" w:cs="Calibri"/>
                <w:color w:val="000000" w:themeColor="text1"/>
                <w:sz w:val="18"/>
                <w:szCs w:val="18"/>
              </w:rPr>
              <w:t>Ngarrimili</w:t>
            </w:r>
            <w:proofErr w:type="spellEnd"/>
            <w:r w:rsidRPr="0018761C">
              <w:rPr>
                <w:rFonts w:ascii="Calibri" w:hAnsi="Calibri" w:cs="Calibri"/>
                <w:color w:val="000000" w:themeColor="text1"/>
                <w:sz w:val="18"/>
                <w:szCs w:val="18"/>
              </w:rPr>
              <w:t>. These First Nations-led programs supported cultural immersion activities, digital wellbeing resources, and co-designed wellbeing packs tailored to First Peoples business owners and creatives. The grants were fully delivered by October 2023, with outcomes informing future wellbeing support models for the sector</w:t>
            </w:r>
          </w:p>
        </w:tc>
      </w:tr>
      <w:tr w:rsidR="00597139" w:rsidRPr="00EC3D6E" w14:paraId="7DA310F4" w14:textId="77777777" w:rsidTr="486C6893">
        <w:trPr>
          <w:trHeight w:val="330"/>
        </w:trPr>
        <w:tc>
          <w:tcPr>
            <w:tcW w:w="2452" w:type="dxa"/>
            <w:shd w:val="clear" w:color="auto" w:fill="F2F2F2" w:themeFill="background1" w:themeFillShade="F2"/>
          </w:tcPr>
          <w:p w14:paraId="7F11C8D3" w14:textId="194F9538" w:rsidR="00597139" w:rsidRDefault="00597139" w:rsidP="00597139">
            <w:pPr>
              <w:rPr>
                <w:rFonts w:ascii="Calibri" w:hAnsi="Calibri" w:cs="Calibri"/>
                <w:color w:val="000000"/>
                <w:sz w:val="18"/>
                <w:szCs w:val="18"/>
              </w:rPr>
            </w:pPr>
            <w:r>
              <w:rPr>
                <w:rFonts w:cstheme="minorHAnsi"/>
                <w:sz w:val="18"/>
                <w:szCs w:val="18"/>
              </w:rPr>
              <w:t xml:space="preserve">Sector strengthening plans include actions that pertain to the prioritising of cultural activities and languages. </w:t>
            </w:r>
          </w:p>
        </w:tc>
        <w:tc>
          <w:tcPr>
            <w:tcW w:w="12852" w:type="dxa"/>
            <w:shd w:val="clear" w:color="auto" w:fill="F2F2F2" w:themeFill="background1" w:themeFillShade="F2"/>
          </w:tcPr>
          <w:p w14:paraId="1E68B6E7" w14:textId="66E0188D" w:rsidR="00597139" w:rsidRPr="00A811CA" w:rsidRDefault="004A341F" w:rsidP="00905E30">
            <w:pPr>
              <w:pStyle w:val="ListParagraph"/>
              <w:numPr>
                <w:ilvl w:val="0"/>
                <w:numId w:val="12"/>
              </w:numPr>
              <w:rPr>
                <w:rFonts w:cstheme="minorHAnsi"/>
                <w:color w:val="000000"/>
                <w:sz w:val="18"/>
                <w:szCs w:val="18"/>
              </w:rPr>
            </w:pPr>
            <w:r>
              <w:rPr>
                <w:rFonts w:cstheme="minorHAnsi"/>
                <w:color w:val="000000"/>
                <w:sz w:val="18"/>
                <w:szCs w:val="18"/>
              </w:rPr>
              <w:t xml:space="preserve">The first stage of the Aboriginal </w:t>
            </w:r>
            <w:r w:rsidR="00043EDF">
              <w:rPr>
                <w:rFonts w:cstheme="minorHAnsi"/>
                <w:color w:val="000000"/>
                <w:sz w:val="18"/>
                <w:szCs w:val="18"/>
              </w:rPr>
              <w:t>Languages</w:t>
            </w:r>
            <w:r>
              <w:rPr>
                <w:rFonts w:cstheme="minorHAnsi"/>
                <w:color w:val="000000"/>
                <w:sz w:val="18"/>
                <w:szCs w:val="18"/>
              </w:rPr>
              <w:t xml:space="preserve"> Program</w:t>
            </w:r>
            <w:r w:rsidR="0062024C">
              <w:rPr>
                <w:rFonts w:cstheme="minorHAnsi"/>
                <w:color w:val="000000"/>
                <w:sz w:val="18"/>
                <w:szCs w:val="18"/>
              </w:rPr>
              <w:t xml:space="preserve"> was completed in June 2024 with the design and contextualisation of courseware for the Certificate II, Certificate III and Certificate IV First Nations </w:t>
            </w:r>
            <w:r w:rsidR="00043EDF">
              <w:rPr>
                <w:rFonts w:cstheme="minorHAnsi"/>
                <w:color w:val="000000"/>
                <w:sz w:val="18"/>
                <w:szCs w:val="18"/>
              </w:rPr>
              <w:t>Language</w:t>
            </w:r>
            <w:r w:rsidR="0062024C">
              <w:rPr>
                <w:rFonts w:cstheme="minorHAnsi"/>
                <w:color w:val="000000"/>
                <w:sz w:val="18"/>
                <w:szCs w:val="18"/>
              </w:rPr>
              <w:t xml:space="preserve"> courses, in partnership with Swinburne University, </w:t>
            </w:r>
            <w:proofErr w:type="spellStart"/>
            <w:r w:rsidR="0062024C">
              <w:rPr>
                <w:rFonts w:cstheme="minorHAnsi"/>
                <w:color w:val="000000"/>
                <w:sz w:val="18"/>
                <w:szCs w:val="18"/>
              </w:rPr>
              <w:t>Tau</w:t>
            </w:r>
            <w:r w:rsidR="00043EDF">
              <w:rPr>
                <w:rFonts w:cstheme="minorHAnsi"/>
                <w:color w:val="000000"/>
                <w:sz w:val="18"/>
                <w:szCs w:val="18"/>
              </w:rPr>
              <w:t>ondi</w:t>
            </w:r>
            <w:proofErr w:type="spellEnd"/>
            <w:r w:rsidR="00043EDF">
              <w:rPr>
                <w:rFonts w:cstheme="minorHAnsi"/>
                <w:color w:val="000000"/>
                <w:sz w:val="18"/>
                <w:szCs w:val="18"/>
              </w:rPr>
              <w:t xml:space="preserve"> Aboriginal College (SA) and VAEAI.</w:t>
            </w:r>
          </w:p>
        </w:tc>
      </w:tr>
      <w:tr w:rsidR="00597139" w:rsidRPr="00EC3D6E" w14:paraId="4839E300" w14:textId="23FB6799" w:rsidTr="486C6893">
        <w:trPr>
          <w:trHeight w:val="330"/>
        </w:trPr>
        <w:tc>
          <w:tcPr>
            <w:tcW w:w="2452" w:type="dxa"/>
            <w:shd w:val="clear" w:color="auto" w:fill="D5DCE4" w:themeFill="text2" w:themeFillTint="33"/>
          </w:tcPr>
          <w:p w14:paraId="55DADC15" w14:textId="354985CB" w:rsidR="00597139" w:rsidRPr="00720D49" w:rsidRDefault="00597139" w:rsidP="00597139">
            <w:pPr>
              <w:rPr>
                <w:rFonts w:ascii="Calibri" w:hAnsi="Calibri" w:cs="Calibri"/>
                <w:color w:val="000000"/>
                <w:sz w:val="18"/>
                <w:szCs w:val="18"/>
              </w:rPr>
            </w:pPr>
            <w:r w:rsidRPr="00720D49">
              <w:rPr>
                <w:rFonts w:ascii="Calibri" w:hAnsi="Calibri" w:cs="Calibri"/>
                <w:color w:val="000000"/>
                <w:sz w:val="18"/>
                <w:szCs w:val="18"/>
              </w:rPr>
              <w:t xml:space="preserve">Department of Government Services </w:t>
            </w:r>
          </w:p>
        </w:tc>
        <w:tc>
          <w:tcPr>
            <w:tcW w:w="12852" w:type="dxa"/>
            <w:shd w:val="clear" w:color="auto" w:fill="D5DCE4" w:themeFill="text2" w:themeFillTint="33"/>
          </w:tcPr>
          <w:p w14:paraId="536197F2" w14:textId="77777777" w:rsidR="00597139" w:rsidRPr="00720D49" w:rsidRDefault="00597139" w:rsidP="00597139">
            <w:pPr>
              <w:rPr>
                <w:rFonts w:ascii="Calibri" w:hAnsi="Calibri" w:cs="Calibri"/>
                <w:color w:val="000000"/>
                <w:sz w:val="18"/>
                <w:szCs w:val="18"/>
              </w:rPr>
            </w:pPr>
          </w:p>
        </w:tc>
      </w:tr>
      <w:tr w:rsidR="00597139" w:rsidRPr="00EC3D6E" w14:paraId="4C97338D" w14:textId="77777777" w:rsidTr="486C6893">
        <w:trPr>
          <w:trHeight w:val="330"/>
        </w:trPr>
        <w:tc>
          <w:tcPr>
            <w:tcW w:w="2452" w:type="dxa"/>
            <w:shd w:val="clear" w:color="auto" w:fill="F2F2F2" w:themeFill="background1" w:themeFillShade="F2"/>
          </w:tcPr>
          <w:p w14:paraId="3C47535B" w14:textId="246474DE" w:rsidR="00597139" w:rsidRPr="00720D49" w:rsidRDefault="00597139" w:rsidP="00597139">
            <w:pPr>
              <w:rPr>
                <w:rFonts w:ascii="Calibri" w:hAnsi="Calibri" w:cs="Calibri"/>
                <w:color w:val="000000"/>
                <w:sz w:val="18"/>
                <w:szCs w:val="18"/>
              </w:rPr>
            </w:pPr>
            <w:r>
              <w:rPr>
                <w:rFonts w:ascii="Calibri" w:hAnsi="Calibri" w:cs="Calibri"/>
                <w:sz w:val="18"/>
                <w:szCs w:val="18"/>
              </w:rPr>
              <w:t>Victorian Aboriginal and Local Government Strategy 2021-2026 (VALGS)</w:t>
            </w:r>
          </w:p>
        </w:tc>
        <w:tc>
          <w:tcPr>
            <w:tcW w:w="12852" w:type="dxa"/>
            <w:shd w:val="clear" w:color="auto" w:fill="F2F2F2" w:themeFill="background1" w:themeFillShade="F2"/>
          </w:tcPr>
          <w:p w14:paraId="20D6191B" w14:textId="77777777" w:rsidR="00974539" w:rsidRDefault="00974539" w:rsidP="00905E30">
            <w:pPr>
              <w:pStyle w:val="ListParagraph"/>
              <w:numPr>
                <w:ilvl w:val="0"/>
                <w:numId w:val="12"/>
              </w:numPr>
              <w:rPr>
                <w:rFonts w:ascii="Calibri" w:hAnsi="Calibri" w:cs="Calibri"/>
                <w:color w:val="000000" w:themeColor="text1"/>
                <w:sz w:val="18"/>
                <w:szCs w:val="18"/>
              </w:rPr>
            </w:pPr>
            <w:r w:rsidRPr="00004204">
              <w:rPr>
                <w:rFonts w:ascii="Calibri" w:hAnsi="Calibri" w:cs="Calibri"/>
                <w:color w:val="000000" w:themeColor="text1"/>
                <w:sz w:val="18"/>
                <w:szCs w:val="18"/>
              </w:rPr>
              <w:t xml:space="preserve">Victorian councils were surveyed in July 2024 </w:t>
            </w:r>
            <w:r>
              <w:rPr>
                <w:rFonts w:ascii="Calibri" w:hAnsi="Calibri" w:cs="Calibri"/>
                <w:color w:val="000000" w:themeColor="text1"/>
                <w:sz w:val="18"/>
                <w:szCs w:val="18"/>
              </w:rPr>
              <w:t>t</w:t>
            </w:r>
            <w:r w:rsidRPr="008D523B">
              <w:rPr>
                <w:rFonts w:ascii="Calibri" w:hAnsi="Calibri" w:cs="Calibri"/>
                <w:color w:val="000000" w:themeColor="text1"/>
                <w:sz w:val="18"/>
                <w:szCs w:val="18"/>
              </w:rPr>
              <w:t>o assess councils’ awareness of VALGS and build a baseline data on where councils are in their VALGS implementation</w:t>
            </w:r>
            <w:r>
              <w:rPr>
                <w:rFonts w:ascii="Calibri" w:hAnsi="Calibri" w:cs="Calibri"/>
                <w:color w:val="000000" w:themeColor="text1"/>
                <w:sz w:val="18"/>
                <w:szCs w:val="18"/>
              </w:rPr>
              <w:t>.</w:t>
            </w:r>
            <w:r w:rsidRPr="00004204">
              <w:rPr>
                <w:rFonts w:ascii="Calibri" w:hAnsi="Calibri" w:cs="Calibri"/>
                <w:color w:val="000000" w:themeColor="text1"/>
                <w:sz w:val="18"/>
                <w:szCs w:val="18"/>
              </w:rPr>
              <w:t xml:space="preserve"> The survey received a high response rate and DGS is considering actions in collaboration with local government peak bodies to support ongoing implementation of the VALGS.</w:t>
            </w:r>
          </w:p>
          <w:p w14:paraId="62AFA471" w14:textId="508DE3DE" w:rsidR="00597139" w:rsidRPr="00CC5BC1" w:rsidRDefault="00974539" w:rsidP="00905E30">
            <w:pPr>
              <w:pStyle w:val="ListParagraph"/>
              <w:numPr>
                <w:ilvl w:val="0"/>
                <w:numId w:val="12"/>
              </w:numPr>
              <w:rPr>
                <w:rFonts w:ascii="Calibri" w:hAnsi="Calibri" w:cs="Calibri"/>
                <w:color w:val="000000" w:themeColor="text1"/>
                <w:sz w:val="18"/>
                <w:szCs w:val="18"/>
              </w:rPr>
            </w:pPr>
            <w:r w:rsidRPr="00CC5BC1">
              <w:rPr>
                <w:rFonts w:ascii="Calibri" w:hAnsi="Calibri" w:cs="Calibri"/>
                <w:color w:val="000000" w:themeColor="text1"/>
                <w:sz w:val="18"/>
                <w:szCs w:val="18"/>
              </w:rPr>
              <w:t>The VALGS Strategic Working Group (SWG) made up of representatives from the Victorian Aboriginal community, local government, and the Victorian Government to support and monitor VALGS implementation concluded in 2024. The advice of the SWG will continue to inform the actions of Local Government Victoria and the sector in progressing VALGS in 2025 and beyond. </w:t>
            </w:r>
          </w:p>
        </w:tc>
      </w:tr>
      <w:bookmarkEnd w:id="4"/>
    </w:tbl>
    <w:p w14:paraId="44761C40" w14:textId="702EBC34" w:rsidR="00BA0C98" w:rsidRDefault="00BA0C98" w:rsidP="003707E1">
      <w:pPr>
        <w:spacing w:after="0"/>
        <w:rPr>
          <w:rFonts w:cstheme="minorHAnsi"/>
          <w:sz w:val="28"/>
          <w:szCs w:val="28"/>
        </w:rPr>
      </w:pPr>
    </w:p>
    <w:p w14:paraId="4BF6FD8B" w14:textId="77777777" w:rsidR="00BA0C98" w:rsidRDefault="00BA0C98" w:rsidP="003707E1">
      <w:pPr>
        <w:spacing w:after="0"/>
        <w:rPr>
          <w:rFonts w:cstheme="minorHAnsi"/>
          <w:sz w:val="28"/>
          <w:szCs w:val="28"/>
        </w:rPr>
      </w:pPr>
      <w:r>
        <w:rPr>
          <w:rFonts w:cstheme="minorHAnsi"/>
          <w:sz w:val="28"/>
          <w:szCs w:val="28"/>
        </w:rPr>
        <w:br w:type="page"/>
      </w:r>
    </w:p>
    <w:p w14:paraId="1C870814" w14:textId="49E39BE9" w:rsidR="00FA44EE" w:rsidRDefault="00FA44EE" w:rsidP="003707E1">
      <w:pPr>
        <w:spacing w:after="0"/>
        <w:ind w:left="-567"/>
        <w:rPr>
          <w:rFonts w:cstheme="minorHAnsi"/>
          <w:sz w:val="28"/>
          <w:szCs w:val="28"/>
        </w:rPr>
      </w:pPr>
      <w:r w:rsidRPr="00FA44EE">
        <w:rPr>
          <w:rFonts w:cstheme="minorHAnsi"/>
          <w:sz w:val="28"/>
          <w:szCs w:val="28"/>
        </w:rPr>
        <w:lastRenderedPageBreak/>
        <w:t xml:space="preserve">Table </w:t>
      </w:r>
      <w:r>
        <w:rPr>
          <w:rFonts w:cstheme="minorHAnsi"/>
          <w:sz w:val="28"/>
          <w:szCs w:val="28"/>
        </w:rPr>
        <w:t>C</w:t>
      </w:r>
    </w:p>
    <w:p w14:paraId="24C68C56" w14:textId="7BD7AFFA" w:rsidR="00C33822" w:rsidRPr="001A4959" w:rsidRDefault="004758BB" w:rsidP="003707E1">
      <w:pPr>
        <w:spacing w:after="0"/>
        <w:ind w:left="-567"/>
        <w:rPr>
          <w:rFonts w:cstheme="minorHAnsi"/>
          <w:sz w:val="28"/>
          <w:szCs w:val="28"/>
        </w:rPr>
      </w:pPr>
      <w:r w:rsidRPr="001A4959">
        <w:rPr>
          <w:rFonts w:cstheme="minorHAnsi"/>
          <w:sz w:val="28"/>
          <w:szCs w:val="28"/>
        </w:rPr>
        <w:t>Priority Reform Three – Transforming government organisations</w:t>
      </w:r>
    </w:p>
    <w:p w14:paraId="41F3B5CE" w14:textId="77777777" w:rsidR="00A90834" w:rsidRPr="00FF70B8" w:rsidRDefault="00A90834" w:rsidP="003707E1">
      <w:pPr>
        <w:spacing w:after="0"/>
        <w:ind w:left="-567"/>
        <w:rPr>
          <w:rFonts w:cstheme="minorHAnsi"/>
          <w:sz w:val="18"/>
          <w:szCs w:val="18"/>
        </w:rPr>
      </w:pPr>
      <w:r w:rsidRPr="00FF70B8">
        <w:rPr>
          <w:rFonts w:cstheme="minorHAnsi"/>
          <w:sz w:val="18"/>
          <w:szCs w:val="18"/>
        </w:rPr>
        <w:t xml:space="preserve">National Agreement Clause 59: </w:t>
      </w:r>
    </w:p>
    <w:p w14:paraId="1E629E88" w14:textId="77777777" w:rsidR="00A90834" w:rsidRPr="00FF70B8" w:rsidRDefault="00A90834" w:rsidP="003707E1">
      <w:pPr>
        <w:pStyle w:val="ListParagraph"/>
        <w:numPr>
          <w:ilvl w:val="0"/>
          <w:numId w:val="3"/>
        </w:numPr>
        <w:spacing w:after="0"/>
        <w:rPr>
          <w:rFonts w:cstheme="minorHAnsi"/>
          <w:sz w:val="18"/>
          <w:szCs w:val="18"/>
        </w:rPr>
      </w:pPr>
      <w:r w:rsidRPr="00FF70B8">
        <w:rPr>
          <w:rFonts w:cstheme="minorHAnsi"/>
          <w:sz w:val="18"/>
          <w:szCs w:val="18"/>
        </w:rPr>
        <w:t xml:space="preserve">Identify and eliminate racism </w:t>
      </w:r>
    </w:p>
    <w:p w14:paraId="76FE4FA7" w14:textId="77777777" w:rsidR="00A90834" w:rsidRPr="00FF70B8" w:rsidRDefault="00A90834" w:rsidP="003707E1">
      <w:pPr>
        <w:pStyle w:val="ListParagraph"/>
        <w:numPr>
          <w:ilvl w:val="0"/>
          <w:numId w:val="3"/>
        </w:numPr>
        <w:spacing w:after="0"/>
        <w:rPr>
          <w:rFonts w:cstheme="minorHAnsi"/>
          <w:sz w:val="18"/>
          <w:szCs w:val="18"/>
        </w:rPr>
      </w:pPr>
      <w:r w:rsidRPr="00FF70B8">
        <w:rPr>
          <w:rFonts w:cstheme="minorHAnsi"/>
          <w:sz w:val="18"/>
          <w:szCs w:val="18"/>
        </w:rPr>
        <w:t xml:space="preserve">Embed and practice meaningful cultural safety </w:t>
      </w:r>
    </w:p>
    <w:p w14:paraId="445FA18C" w14:textId="77777777" w:rsidR="00A90834" w:rsidRPr="00FF70B8" w:rsidRDefault="00A90834" w:rsidP="003707E1">
      <w:pPr>
        <w:pStyle w:val="ListParagraph"/>
        <w:numPr>
          <w:ilvl w:val="0"/>
          <w:numId w:val="3"/>
        </w:numPr>
        <w:spacing w:after="0"/>
        <w:rPr>
          <w:rFonts w:cstheme="minorHAnsi"/>
          <w:sz w:val="18"/>
          <w:szCs w:val="18"/>
        </w:rPr>
      </w:pPr>
      <w:r w:rsidRPr="00FF70B8">
        <w:rPr>
          <w:rFonts w:cstheme="minorHAnsi"/>
          <w:sz w:val="18"/>
          <w:szCs w:val="18"/>
        </w:rPr>
        <w:t xml:space="preserve">Deliver services in partnership with Aboriginal and Torres Strait Islander organisations, communities and people </w:t>
      </w:r>
    </w:p>
    <w:p w14:paraId="39B340A8" w14:textId="77777777" w:rsidR="00A90834" w:rsidRPr="00FF70B8" w:rsidRDefault="00A90834" w:rsidP="003707E1">
      <w:pPr>
        <w:pStyle w:val="ListParagraph"/>
        <w:numPr>
          <w:ilvl w:val="0"/>
          <w:numId w:val="3"/>
        </w:numPr>
        <w:spacing w:after="0"/>
        <w:rPr>
          <w:rFonts w:cstheme="minorHAnsi"/>
          <w:sz w:val="18"/>
          <w:szCs w:val="18"/>
        </w:rPr>
      </w:pPr>
      <w:r w:rsidRPr="00FF70B8">
        <w:rPr>
          <w:rFonts w:cstheme="minorHAnsi"/>
          <w:sz w:val="18"/>
          <w:szCs w:val="18"/>
        </w:rPr>
        <w:t xml:space="preserve">Increase accountability through transparent funding allocations </w:t>
      </w:r>
    </w:p>
    <w:p w14:paraId="4EE65177" w14:textId="77777777" w:rsidR="00A90834" w:rsidRPr="00FF70B8" w:rsidRDefault="00A90834" w:rsidP="003707E1">
      <w:pPr>
        <w:pStyle w:val="ListParagraph"/>
        <w:numPr>
          <w:ilvl w:val="0"/>
          <w:numId w:val="3"/>
        </w:numPr>
        <w:spacing w:after="0"/>
        <w:rPr>
          <w:rFonts w:cstheme="minorHAnsi"/>
          <w:sz w:val="18"/>
          <w:szCs w:val="18"/>
        </w:rPr>
      </w:pPr>
      <w:r w:rsidRPr="00FF70B8">
        <w:rPr>
          <w:rFonts w:cstheme="minorHAnsi"/>
          <w:sz w:val="18"/>
          <w:szCs w:val="18"/>
        </w:rPr>
        <w:t xml:space="preserve">Support Aboriginal and Torres Strait Islander cultures </w:t>
      </w:r>
    </w:p>
    <w:p w14:paraId="64791156" w14:textId="42ABED18" w:rsidR="00A90834" w:rsidRPr="00942634" w:rsidRDefault="00A90834" w:rsidP="003707E1">
      <w:pPr>
        <w:pStyle w:val="ListParagraph"/>
        <w:numPr>
          <w:ilvl w:val="0"/>
          <w:numId w:val="3"/>
        </w:numPr>
        <w:spacing w:after="0"/>
        <w:rPr>
          <w:rFonts w:cstheme="minorHAnsi"/>
          <w:sz w:val="18"/>
          <w:szCs w:val="18"/>
        </w:rPr>
      </w:pPr>
      <w:r w:rsidRPr="00FF70B8">
        <w:rPr>
          <w:rFonts w:cstheme="minorHAnsi"/>
          <w:sz w:val="18"/>
          <w:szCs w:val="18"/>
        </w:rPr>
        <w:t>Improve engagement with Aboriginal and Torres Strait Islander people</w:t>
      </w:r>
    </w:p>
    <w:tbl>
      <w:tblPr>
        <w:tblStyle w:val="TableGrid"/>
        <w:tblpPr w:leftFromText="180" w:rightFromText="180" w:vertAnchor="text" w:horzAnchor="page" w:tblpX="871" w:tblpY="33"/>
        <w:tblW w:w="5436" w:type="pct"/>
        <w:tblLook w:val="04A0" w:firstRow="1" w:lastRow="0" w:firstColumn="1" w:lastColumn="0" w:noHBand="0" w:noVBand="1"/>
      </w:tblPr>
      <w:tblGrid>
        <w:gridCol w:w="2702"/>
        <w:gridCol w:w="12462"/>
      </w:tblGrid>
      <w:tr w:rsidR="00913613" w:rsidRPr="00FF70B8" w14:paraId="75CD2CDE" w14:textId="77777777" w:rsidTr="486C6893">
        <w:trPr>
          <w:trHeight w:val="291"/>
        </w:trPr>
        <w:tc>
          <w:tcPr>
            <w:tcW w:w="891" w:type="pct"/>
            <w:shd w:val="clear" w:color="auto" w:fill="D9D9D9" w:themeFill="background1" w:themeFillShade="D9"/>
          </w:tcPr>
          <w:p w14:paraId="24C75277" w14:textId="77777777" w:rsidR="00913613" w:rsidRPr="00845559" w:rsidRDefault="00913613" w:rsidP="00852A2F">
            <w:pPr>
              <w:rPr>
                <w:rFonts w:cstheme="minorHAnsi"/>
                <w:b/>
                <w:sz w:val="18"/>
                <w:szCs w:val="18"/>
              </w:rPr>
            </w:pPr>
            <w:r w:rsidRPr="00845559">
              <w:rPr>
                <w:rFonts w:cstheme="minorHAnsi"/>
                <w:b/>
                <w:sz w:val="18"/>
                <w:szCs w:val="18"/>
              </w:rPr>
              <w:t>Action</w:t>
            </w:r>
          </w:p>
          <w:p w14:paraId="5604CD1A" w14:textId="36E777CC" w:rsidR="00913613" w:rsidRPr="00845559" w:rsidRDefault="00913613" w:rsidP="00852A2F">
            <w:pPr>
              <w:rPr>
                <w:rFonts w:cstheme="minorHAnsi"/>
                <w:b/>
                <w:sz w:val="18"/>
                <w:szCs w:val="18"/>
              </w:rPr>
            </w:pPr>
          </w:p>
        </w:tc>
        <w:tc>
          <w:tcPr>
            <w:tcW w:w="4109" w:type="pct"/>
            <w:shd w:val="clear" w:color="auto" w:fill="D9D9D9" w:themeFill="background1" w:themeFillShade="D9"/>
          </w:tcPr>
          <w:p w14:paraId="19D89D2D" w14:textId="244340CF" w:rsidR="00913613" w:rsidRPr="003341FA" w:rsidRDefault="00913613" w:rsidP="00913613">
            <w:pPr>
              <w:rPr>
                <w:rFonts w:cstheme="minorHAnsi"/>
                <w:b/>
                <w:color w:val="000000" w:themeColor="text1"/>
                <w:sz w:val="18"/>
                <w:szCs w:val="18"/>
              </w:rPr>
            </w:pPr>
            <w:r w:rsidRPr="003341FA">
              <w:rPr>
                <w:rFonts w:cstheme="minorHAnsi"/>
                <w:b/>
                <w:color w:val="000000" w:themeColor="text1"/>
                <w:sz w:val="18"/>
                <w:szCs w:val="18"/>
              </w:rPr>
              <w:t>Key achievements in 2024</w:t>
            </w:r>
          </w:p>
        </w:tc>
      </w:tr>
      <w:tr w:rsidR="00913613" w:rsidRPr="00FF70B8" w14:paraId="165488BE" w14:textId="5EB770DB" w:rsidTr="486C6893">
        <w:trPr>
          <w:trHeight w:val="275"/>
        </w:trPr>
        <w:tc>
          <w:tcPr>
            <w:tcW w:w="891" w:type="pct"/>
            <w:shd w:val="clear" w:color="auto" w:fill="D5DCE4" w:themeFill="text2" w:themeFillTint="33"/>
          </w:tcPr>
          <w:p w14:paraId="275F83EB" w14:textId="4B8CCA3A" w:rsidR="00913613" w:rsidRDefault="00913613" w:rsidP="00852A2F">
            <w:pPr>
              <w:rPr>
                <w:rFonts w:cstheme="minorHAnsi"/>
                <w:color w:val="000000"/>
                <w:sz w:val="18"/>
                <w:szCs w:val="18"/>
              </w:rPr>
            </w:pPr>
            <w:r>
              <w:rPr>
                <w:rFonts w:cstheme="minorHAnsi"/>
                <w:sz w:val="18"/>
                <w:szCs w:val="18"/>
              </w:rPr>
              <w:t>Department of Premier and Cabinet – Whole of Government</w:t>
            </w:r>
          </w:p>
        </w:tc>
        <w:tc>
          <w:tcPr>
            <w:tcW w:w="4109" w:type="pct"/>
            <w:shd w:val="clear" w:color="auto" w:fill="D5DCE4" w:themeFill="text2" w:themeFillTint="33"/>
          </w:tcPr>
          <w:p w14:paraId="2F8CDA26" w14:textId="77777777" w:rsidR="00913613" w:rsidRDefault="00913613" w:rsidP="00852A2F">
            <w:pPr>
              <w:rPr>
                <w:rFonts w:cstheme="minorHAnsi"/>
                <w:color w:val="000000"/>
                <w:sz w:val="18"/>
                <w:szCs w:val="18"/>
              </w:rPr>
            </w:pPr>
          </w:p>
        </w:tc>
      </w:tr>
      <w:tr w:rsidR="00913613" w:rsidRPr="00FF70B8" w14:paraId="73349529" w14:textId="77777777" w:rsidTr="486C6893">
        <w:trPr>
          <w:trHeight w:val="275"/>
        </w:trPr>
        <w:tc>
          <w:tcPr>
            <w:tcW w:w="891" w:type="pct"/>
            <w:shd w:val="clear" w:color="auto" w:fill="F2F2F2" w:themeFill="background1" w:themeFillShade="F2"/>
          </w:tcPr>
          <w:p w14:paraId="427D867B" w14:textId="4896C729" w:rsidR="00913613" w:rsidRPr="00FF70B8" w:rsidRDefault="00913613" w:rsidP="00852A2F">
            <w:pPr>
              <w:rPr>
                <w:rFonts w:cstheme="minorHAnsi"/>
                <w:color w:val="000000"/>
                <w:sz w:val="18"/>
                <w:szCs w:val="18"/>
              </w:rPr>
            </w:pPr>
            <w:r>
              <w:rPr>
                <w:rFonts w:cstheme="minorHAnsi"/>
                <w:color w:val="000000"/>
                <w:sz w:val="18"/>
                <w:szCs w:val="18"/>
              </w:rPr>
              <w:t>Establish an Anti-Racism Taskforce which will identify and eliminate racism through a state-wide Anti-Racism Strategy (Strategy).</w:t>
            </w:r>
          </w:p>
        </w:tc>
        <w:tc>
          <w:tcPr>
            <w:tcW w:w="4109" w:type="pct"/>
            <w:shd w:val="clear" w:color="auto" w:fill="F2F2F2" w:themeFill="background1" w:themeFillShade="F2"/>
          </w:tcPr>
          <w:p w14:paraId="1CDE27B1" w14:textId="5F596914" w:rsidR="00913613" w:rsidRPr="00C2302F" w:rsidRDefault="005861E3" w:rsidP="00905E30">
            <w:pPr>
              <w:pStyle w:val="ListParagraph"/>
              <w:numPr>
                <w:ilvl w:val="0"/>
                <w:numId w:val="16"/>
              </w:numPr>
              <w:rPr>
                <w:rFonts w:cstheme="minorHAnsi"/>
                <w:sz w:val="18"/>
                <w:szCs w:val="18"/>
              </w:rPr>
            </w:pPr>
            <w:r w:rsidRPr="00C2302F">
              <w:rPr>
                <w:rFonts w:eastAsia="Calibri" w:cstheme="minorHAnsi"/>
                <w:color w:val="3B3838"/>
                <w:sz w:val="18"/>
                <w:szCs w:val="18"/>
                <w:lang w:eastAsia="en-AU"/>
              </w:rPr>
              <w:t xml:space="preserve">The Victorian Government publicly released Victoria's </w:t>
            </w:r>
            <w:r w:rsidR="00D650A4">
              <w:rPr>
                <w:rFonts w:eastAsia="Calibri" w:cstheme="minorHAnsi"/>
                <w:color w:val="3B3838"/>
                <w:sz w:val="18"/>
                <w:szCs w:val="18"/>
                <w:lang w:eastAsia="en-AU"/>
              </w:rPr>
              <w:t>A</w:t>
            </w:r>
            <w:r w:rsidRPr="00C2302F">
              <w:rPr>
                <w:rFonts w:eastAsia="Calibri" w:cstheme="minorHAnsi"/>
                <w:color w:val="3B3838"/>
                <w:sz w:val="18"/>
                <w:szCs w:val="18"/>
                <w:lang w:eastAsia="en-AU"/>
              </w:rPr>
              <w:t>nti-</w:t>
            </w:r>
            <w:r w:rsidR="001C7959">
              <w:rPr>
                <w:rFonts w:eastAsia="Calibri" w:cstheme="minorHAnsi"/>
                <w:color w:val="3B3838"/>
                <w:sz w:val="18"/>
                <w:szCs w:val="18"/>
                <w:lang w:eastAsia="en-AU"/>
              </w:rPr>
              <w:t>R</w:t>
            </w:r>
            <w:r w:rsidRPr="00C2302F">
              <w:rPr>
                <w:rFonts w:eastAsia="Calibri" w:cstheme="minorHAnsi"/>
                <w:color w:val="3B3838"/>
                <w:sz w:val="18"/>
                <w:szCs w:val="18"/>
                <w:lang w:eastAsia="en-AU"/>
              </w:rPr>
              <w:t xml:space="preserve">acism </w:t>
            </w:r>
            <w:r w:rsidR="000E77FD">
              <w:rPr>
                <w:rFonts w:eastAsia="Calibri" w:cstheme="minorHAnsi"/>
                <w:color w:val="3B3838"/>
                <w:sz w:val="18"/>
                <w:szCs w:val="18"/>
                <w:lang w:eastAsia="en-AU"/>
              </w:rPr>
              <w:t>S</w:t>
            </w:r>
            <w:r w:rsidRPr="00C2302F">
              <w:rPr>
                <w:rFonts w:eastAsia="Calibri" w:cstheme="minorHAnsi"/>
                <w:color w:val="3B3838"/>
                <w:sz w:val="18"/>
                <w:szCs w:val="18"/>
                <w:lang w:eastAsia="en-AU"/>
              </w:rPr>
              <w:t xml:space="preserve">trategy 2024-2029 on </w:t>
            </w:r>
            <w:r w:rsidR="00F14701" w:rsidRPr="00C2302F">
              <w:rPr>
                <w:rFonts w:eastAsia="Calibri" w:cstheme="minorHAnsi"/>
                <w:color w:val="3B3838"/>
                <w:sz w:val="18"/>
                <w:szCs w:val="18"/>
                <w:lang w:eastAsia="en-AU"/>
              </w:rPr>
              <w:t xml:space="preserve">27 November 2024. </w:t>
            </w:r>
          </w:p>
          <w:p w14:paraId="0B4B7CA7" w14:textId="1E39EF8F" w:rsidR="00F14701" w:rsidRPr="00121E22" w:rsidRDefault="00462DBD" w:rsidP="00905E30">
            <w:pPr>
              <w:pStyle w:val="ListParagraph"/>
              <w:numPr>
                <w:ilvl w:val="0"/>
                <w:numId w:val="16"/>
              </w:numPr>
              <w:rPr>
                <w:rFonts w:cstheme="minorHAnsi"/>
                <w:sz w:val="18"/>
                <w:szCs w:val="18"/>
              </w:rPr>
            </w:pPr>
            <w:r w:rsidRPr="00D11F30">
              <w:rPr>
                <w:rFonts w:cstheme="minorHAnsi"/>
                <w:sz w:val="18"/>
                <w:szCs w:val="18"/>
              </w:rPr>
              <w:t xml:space="preserve">The Local Anti-Racism Initiatives grant program </w:t>
            </w:r>
            <w:r w:rsidR="008B0930" w:rsidRPr="00D11F30">
              <w:rPr>
                <w:rFonts w:cstheme="minorHAnsi"/>
                <w:sz w:val="18"/>
                <w:szCs w:val="18"/>
              </w:rPr>
              <w:t>was launched on</w:t>
            </w:r>
            <w:r w:rsidR="009F618A" w:rsidRPr="00D11F30">
              <w:rPr>
                <w:rFonts w:cstheme="minorHAnsi"/>
                <w:sz w:val="18"/>
                <w:szCs w:val="18"/>
              </w:rPr>
              <w:t xml:space="preserve"> the same day as </w:t>
            </w:r>
            <w:r w:rsidR="009F618A" w:rsidRPr="00121E22">
              <w:rPr>
                <w:rFonts w:eastAsia="Calibri" w:cstheme="minorHAnsi"/>
                <w:color w:val="3B3838"/>
                <w:sz w:val="18"/>
                <w:szCs w:val="18"/>
                <w:lang w:eastAsia="en-AU"/>
              </w:rPr>
              <w:t xml:space="preserve">Victoria's anti-racism strategy. The grant </w:t>
            </w:r>
            <w:r w:rsidR="00C04ED0" w:rsidRPr="00121E22">
              <w:rPr>
                <w:rFonts w:eastAsia="Calibri" w:cstheme="minorHAnsi"/>
                <w:color w:val="3B3838"/>
                <w:sz w:val="18"/>
                <w:szCs w:val="18"/>
                <w:lang w:eastAsia="en-AU"/>
              </w:rPr>
              <w:t>focuse</w:t>
            </w:r>
            <w:r w:rsidR="004D75A0" w:rsidRPr="0029391D">
              <w:rPr>
                <w:rFonts w:eastAsia="Calibri" w:cstheme="minorHAnsi"/>
                <w:color w:val="3B3838"/>
                <w:sz w:val="18"/>
                <w:szCs w:val="18"/>
                <w:lang w:eastAsia="en-AU"/>
              </w:rPr>
              <w:t>d</w:t>
            </w:r>
            <w:r w:rsidR="00C04ED0" w:rsidRPr="00121E22">
              <w:rPr>
                <w:rFonts w:eastAsia="Calibri" w:cstheme="minorHAnsi"/>
                <w:color w:val="3B3838"/>
                <w:sz w:val="18"/>
                <w:szCs w:val="18"/>
                <w:lang w:eastAsia="en-AU"/>
              </w:rPr>
              <w:t xml:space="preserve"> on providing local </w:t>
            </w:r>
            <w:r w:rsidR="00EE767F" w:rsidRPr="00121E22">
              <w:rPr>
                <w:rFonts w:eastAsia="Calibri" w:cstheme="minorHAnsi"/>
                <w:color w:val="3B3838"/>
                <w:sz w:val="18"/>
                <w:szCs w:val="18"/>
                <w:lang w:eastAsia="en-AU"/>
              </w:rPr>
              <w:t xml:space="preserve">First Peoples, multicultural and multifaith community organisations </w:t>
            </w:r>
            <w:r w:rsidR="004D75A0" w:rsidRPr="0029391D">
              <w:rPr>
                <w:rFonts w:eastAsia="Calibri" w:cstheme="minorHAnsi"/>
                <w:color w:val="3B3838"/>
                <w:sz w:val="18"/>
                <w:szCs w:val="18"/>
                <w:lang w:eastAsia="en-AU"/>
              </w:rPr>
              <w:t xml:space="preserve">the opportunity </w:t>
            </w:r>
            <w:r w:rsidR="00EE767F" w:rsidRPr="00121E22">
              <w:rPr>
                <w:rFonts w:eastAsia="Calibri" w:cstheme="minorHAnsi"/>
                <w:color w:val="3B3838"/>
                <w:sz w:val="18"/>
                <w:szCs w:val="18"/>
                <w:lang w:eastAsia="en-AU"/>
              </w:rPr>
              <w:t xml:space="preserve">to design and implement projects </w:t>
            </w:r>
            <w:r w:rsidR="00AD44D3" w:rsidRPr="00121E22">
              <w:rPr>
                <w:rFonts w:eastAsia="Calibri" w:cstheme="minorHAnsi"/>
                <w:color w:val="3B3838"/>
                <w:sz w:val="18"/>
                <w:szCs w:val="18"/>
                <w:lang w:eastAsia="en-AU"/>
              </w:rPr>
              <w:t>on eliminating racism</w:t>
            </w:r>
            <w:r w:rsidR="005A796D" w:rsidRPr="0029391D">
              <w:rPr>
                <w:rFonts w:eastAsia="Calibri" w:cstheme="minorHAnsi"/>
                <w:color w:val="3B3838"/>
                <w:sz w:val="18"/>
                <w:szCs w:val="18"/>
                <w:lang w:eastAsia="en-AU"/>
              </w:rPr>
              <w:t xml:space="preserve">. Recipients of the </w:t>
            </w:r>
            <w:r w:rsidR="005851C2" w:rsidRPr="0029391D">
              <w:rPr>
                <w:rFonts w:eastAsia="Calibri" w:cstheme="minorHAnsi"/>
                <w:color w:val="3B3838"/>
                <w:sz w:val="18"/>
                <w:szCs w:val="18"/>
                <w:lang w:eastAsia="en-AU"/>
              </w:rPr>
              <w:t>grant would be announced in the second quarter of 2025.</w:t>
            </w:r>
          </w:p>
          <w:p w14:paraId="11B5D368" w14:textId="49740C48" w:rsidR="00AD44D3" w:rsidRPr="00D11F30" w:rsidRDefault="00604D52" w:rsidP="00905E30">
            <w:pPr>
              <w:pStyle w:val="ListParagraph"/>
              <w:numPr>
                <w:ilvl w:val="0"/>
                <w:numId w:val="16"/>
              </w:numPr>
              <w:rPr>
                <w:rFonts w:cstheme="minorHAnsi"/>
                <w:sz w:val="18"/>
                <w:szCs w:val="18"/>
              </w:rPr>
            </w:pPr>
            <w:r w:rsidRPr="00D11F30">
              <w:rPr>
                <w:rFonts w:cstheme="minorHAnsi"/>
                <w:sz w:val="18"/>
                <w:szCs w:val="18"/>
              </w:rPr>
              <w:t xml:space="preserve">The </w:t>
            </w:r>
            <w:r w:rsidR="005851C2">
              <w:rPr>
                <w:rFonts w:cstheme="minorHAnsi"/>
                <w:sz w:val="18"/>
                <w:szCs w:val="18"/>
              </w:rPr>
              <w:t xml:space="preserve">Anti-Racism </w:t>
            </w:r>
            <w:r w:rsidRPr="00D11F30">
              <w:rPr>
                <w:rFonts w:cstheme="minorHAnsi"/>
                <w:sz w:val="18"/>
                <w:szCs w:val="18"/>
              </w:rPr>
              <w:t xml:space="preserve">Taskforce provides advice on a range of topics </w:t>
            </w:r>
            <w:r w:rsidR="005330E4">
              <w:rPr>
                <w:rFonts w:cstheme="minorHAnsi"/>
                <w:sz w:val="18"/>
                <w:szCs w:val="18"/>
              </w:rPr>
              <w:t>for the effective</w:t>
            </w:r>
            <w:r w:rsidRPr="00D11F30">
              <w:rPr>
                <w:rFonts w:cstheme="minorHAnsi"/>
                <w:sz w:val="18"/>
                <w:szCs w:val="18"/>
              </w:rPr>
              <w:t xml:space="preserve"> implementation of </w:t>
            </w:r>
            <w:r w:rsidR="005330E4">
              <w:rPr>
                <w:rFonts w:cstheme="minorHAnsi"/>
                <w:sz w:val="18"/>
                <w:szCs w:val="18"/>
              </w:rPr>
              <w:t xml:space="preserve">Victoria’s </w:t>
            </w:r>
            <w:r w:rsidRPr="00D11F30">
              <w:rPr>
                <w:rFonts w:cstheme="minorHAnsi"/>
                <w:sz w:val="18"/>
                <w:szCs w:val="18"/>
              </w:rPr>
              <w:t xml:space="preserve">anti-racism strategy. </w:t>
            </w:r>
          </w:p>
          <w:p w14:paraId="21D1147D" w14:textId="3026BEB3" w:rsidR="00913613" w:rsidRPr="00652C29" w:rsidRDefault="00786168" w:rsidP="00905E30">
            <w:pPr>
              <w:pStyle w:val="ListParagraph"/>
              <w:numPr>
                <w:ilvl w:val="0"/>
                <w:numId w:val="16"/>
              </w:numPr>
              <w:rPr>
                <w:rFonts w:cstheme="minorHAnsi"/>
                <w:sz w:val="18"/>
                <w:szCs w:val="18"/>
              </w:rPr>
            </w:pPr>
            <w:r w:rsidRPr="00D11F30">
              <w:rPr>
                <w:rFonts w:cstheme="minorHAnsi"/>
                <w:sz w:val="18"/>
                <w:szCs w:val="18"/>
              </w:rPr>
              <w:t xml:space="preserve">The </w:t>
            </w:r>
            <w:r w:rsidR="005330E4">
              <w:rPr>
                <w:rFonts w:cstheme="minorHAnsi"/>
                <w:sz w:val="18"/>
                <w:szCs w:val="18"/>
              </w:rPr>
              <w:t xml:space="preserve">Anti-Racism </w:t>
            </w:r>
            <w:r w:rsidRPr="00D11F30">
              <w:rPr>
                <w:rFonts w:cstheme="minorHAnsi"/>
                <w:sz w:val="18"/>
                <w:szCs w:val="18"/>
              </w:rPr>
              <w:t xml:space="preserve">Taskforce is led by two co-chairs, one of </w:t>
            </w:r>
            <w:r w:rsidR="00262716" w:rsidRPr="00D11F30">
              <w:rPr>
                <w:rFonts w:cstheme="minorHAnsi"/>
                <w:sz w:val="18"/>
                <w:szCs w:val="18"/>
              </w:rPr>
              <w:t xml:space="preserve">whom is Sheena Watt MP, Member for Northern Metropolitan Region and a proud Yorta </w:t>
            </w:r>
            <w:proofErr w:type="spellStart"/>
            <w:r w:rsidR="00262716" w:rsidRPr="00D11F30">
              <w:rPr>
                <w:rFonts w:cstheme="minorHAnsi"/>
                <w:sz w:val="18"/>
                <w:szCs w:val="18"/>
              </w:rPr>
              <w:t>Yorta</w:t>
            </w:r>
            <w:proofErr w:type="spellEnd"/>
            <w:r w:rsidR="00262716" w:rsidRPr="00D11F30">
              <w:rPr>
                <w:rFonts w:cstheme="minorHAnsi"/>
                <w:sz w:val="18"/>
                <w:szCs w:val="18"/>
              </w:rPr>
              <w:t xml:space="preserve"> woman.</w:t>
            </w:r>
          </w:p>
        </w:tc>
      </w:tr>
      <w:tr w:rsidR="00913613" w:rsidRPr="00FF70B8" w14:paraId="23310F10" w14:textId="77777777" w:rsidTr="486C6893">
        <w:trPr>
          <w:trHeight w:val="275"/>
        </w:trPr>
        <w:tc>
          <w:tcPr>
            <w:tcW w:w="891" w:type="pct"/>
            <w:shd w:val="clear" w:color="auto" w:fill="F2F2F2" w:themeFill="background1" w:themeFillShade="F2"/>
          </w:tcPr>
          <w:p w14:paraId="233AC418" w14:textId="338D55E3" w:rsidR="00913613" w:rsidRPr="00FF70B8" w:rsidRDefault="00913613" w:rsidP="00852A2F">
            <w:pPr>
              <w:rPr>
                <w:rFonts w:cstheme="minorHAnsi"/>
                <w:color w:val="000000"/>
                <w:sz w:val="18"/>
                <w:szCs w:val="18"/>
              </w:rPr>
            </w:pPr>
            <w:r w:rsidRPr="005B52B7">
              <w:rPr>
                <w:rFonts w:cstheme="minorHAnsi"/>
                <w:color w:val="000000"/>
                <w:sz w:val="18"/>
                <w:szCs w:val="18"/>
              </w:rPr>
              <w:t>Self-Determination Reform Framework (SDRF) Implementation</w:t>
            </w:r>
          </w:p>
        </w:tc>
        <w:tc>
          <w:tcPr>
            <w:tcW w:w="4109" w:type="pct"/>
            <w:shd w:val="clear" w:color="auto" w:fill="F2F2F2" w:themeFill="background1" w:themeFillShade="F2"/>
          </w:tcPr>
          <w:p w14:paraId="16ABF413" w14:textId="10ED584A" w:rsidR="00E079DF" w:rsidRDefault="00E079DF" w:rsidP="00905E30">
            <w:pPr>
              <w:pStyle w:val="ListParagraph"/>
              <w:numPr>
                <w:ilvl w:val="0"/>
                <w:numId w:val="12"/>
              </w:numPr>
              <w:rPr>
                <w:rFonts w:cstheme="minorHAnsi"/>
                <w:sz w:val="18"/>
                <w:szCs w:val="18"/>
              </w:rPr>
            </w:pPr>
            <w:r>
              <w:rPr>
                <w:rFonts w:cstheme="minorHAnsi"/>
                <w:sz w:val="18"/>
                <w:szCs w:val="18"/>
              </w:rPr>
              <w:t xml:space="preserve">The 2023 DPC SDRF Report </w:t>
            </w:r>
            <w:r w:rsidR="00A94223">
              <w:rPr>
                <w:rFonts w:cstheme="minorHAnsi"/>
                <w:sz w:val="18"/>
                <w:szCs w:val="18"/>
              </w:rPr>
              <w:t>was approved by</w:t>
            </w:r>
            <w:r>
              <w:rPr>
                <w:rFonts w:cstheme="minorHAnsi"/>
                <w:sz w:val="18"/>
                <w:szCs w:val="18"/>
              </w:rPr>
              <w:t xml:space="preserve"> the DPC Board of Management on 11 September 2024. This is DPC’s fourth annual report.</w:t>
            </w:r>
          </w:p>
          <w:p w14:paraId="5DBF450F" w14:textId="77777777" w:rsidR="00E079DF" w:rsidRDefault="00E079DF" w:rsidP="00905E30">
            <w:pPr>
              <w:pStyle w:val="ListParagraph"/>
              <w:numPr>
                <w:ilvl w:val="0"/>
                <w:numId w:val="12"/>
              </w:numPr>
              <w:rPr>
                <w:rFonts w:cstheme="minorHAnsi"/>
                <w:sz w:val="18"/>
                <w:szCs w:val="18"/>
              </w:rPr>
            </w:pPr>
            <w:r>
              <w:rPr>
                <w:rFonts w:cstheme="minorHAnsi"/>
                <w:sz w:val="18"/>
                <w:szCs w:val="18"/>
              </w:rPr>
              <w:t xml:space="preserve">DPC’s existing commitments under the SDRF have been consolidated and expanded for DPC-wide implementation. There are a total of five new commitments which seek to introduce a department-wide focus on embedding self-determination considerations across all areas of work and emphasise building and supporting the First Peoples workforce. </w:t>
            </w:r>
          </w:p>
          <w:p w14:paraId="0DC92738" w14:textId="77777777" w:rsidR="00E079DF" w:rsidRPr="007F6EF2" w:rsidRDefault="00E079DF" w:rsidP="00905E30">
            <w:pPr>
              <w:pStyle w:val="ListParagraph"/>
              <w:numPr>
                <w:ilvl w:val="0"/>
                <w:numId w:val="12"/>
              </w:numPr>
              <w:rPr>
                <w:rFonts w:cstheme="minorHAnsi"/>
                <w:sz w:val="18"/>
                <w:szCs w:val="18"/>
              </w:rPr>
            </w:pPr>
            <w:r>
              <w:rPr>
                <w:rFonts w:cstheme="minorHAnsi"/>
                <w:sz w:val="18"/>
                <w:szCs w:val="18"/>
              </w:rPr>
              <w:t>The 2024 SDRF reporting period has been extended to support meaningful reporting on new commitments.</w:t>
            </w:r>
          </w:p>
          <w:p w14:paraId="126AE77F" w14:textId="50B6B587" w:rsidR="00913613" w:rsidRPr="0018420C" w:rsidRDefault="00E079DF" w:rsidP="00905E30">
            <w:pPr>
              <w:pStyle w:val="ListParagraph"/>
              <w:numPr>
                <w:ilvl w:val="0"/>
                <w:numId w:val="12"/>
              </w:numPr>
              <w:rPr>
                <w:rFonts w:cstheme="minorHAnsi"/>
                <w:sz w:val="18"/>
                <w:szCs w:val="18"/>
              </w:rPr>
            </w:pPr>
            <w:r>
              <w:rPr>
                <w:rFonts w:cstheme="minorHAnsi"/>
                <w:sz w:val="18"/>
                <w:szCs w:val="18"/>
              </w:rPr>
              <w:t xml:space="preserve">DPC has continued to collect quarterly updates from each of DPC’s groups to track progress under the SDRF, including </w:t>
            </w:r>
            <w:r w:rsidR="009816FE">
              <w:rPr>
                <w:rFonts w:cstheme="minorHAnsi"/>
                <w:sz w:val="18"/>
                <w:szCs w:val="18"/>
              </w:rPr>
              <w:t xml:space="preserve">the </w:t>
            </w:r>
            <w:r>
              <w:rPr>
                <w:rFonts w:cstheme="minorHAnsi"/>
                <w:sz w:val="18"/>
                <w:szCs w:val="18"/>
              </w:rPr>
              <w:t>new DPC-wide commitments which came into effect on 13 November 202</w:t>
            </w:r>
            <w:r w:rsidR="00957BDC">
              <w:rPr>
                <w:rFonts w:cstheme="minorHAnsi"/>
                <w:sz w:val="18"/>
                <w:szCs w:val="18"/>
              </w:rPr>
              <w:t>4</w:t>
            </w:r>
            <w:r>
              <w:rPr>
                <w:rFonts w:cstheme="minorHAnsi"/>
                <w:sz w:val="18"/>
                <w:szCs w:val="18"/>
              </w:rPr>
              <w:t>.</w:t>
            </w:r>
          </w:p>
        </w:tc>
      </w:tr>
      <w:tr w:rsidR="00913613" w:rsidRPr="00FF70B8" w14:paraId="6DCC584D" w14:textId="77777777" w:rsidTr="486C6893">
        <w:trPr>
          <w:trHeight w:val="275"/>
        </w:trPr>
        <w:tc>
          <w:tcPr>
            <w:tcW w:w="891" w:type="pct"/>
            <w:shd w:val="clear" w:color="auto" w:fill="F2F2F2" w:themeFill="background1" w:themeFillShade="F2"/>
          </w:tcPr>
          <w:p w14:paraId="6D2A8400" w14:textId="2C0AE852" w:rsidR="00913613" w:rsidRPr="00FF70B8" w:rsidRDefault="00913613" w:rsidP="00852A2F">
            <w:pPr>
              <w:rPr>
                <w:rFonts w:cstheme="minorHAnsi"/>
                <w:color w:val="000000"/>
                <w:sz w:val="18"/>
                <w:szCs w:val="18"/>
              </w:rPr>
            </w:pPr>
            <w:r w:rsidRPr="00E50215">
              <w:rPr>
                <w:rFonts w:cstheme="minorHAnsi"/>
                <w:sz w:val="18"/>
                <w:szCs w:val="18"/>
              </w:rPr>
              <w:t xml:space="preserve">Establishment of the </w:t>
            </w:r>
            <w:proofErr w:type="spellStart"/>
            <w:r w:rsidRPr="00E50215">
              <w:rPr>
                <w:rFonts w:cstheme="minorHAnsi"/>
                <w:sz w:val="18"/>
                <w:szCs w:val="18"/>
              </w:rPr>
              <w:t>Yoorrook</w:t>
            </w:r>
            <w:proofErr w:type="spellEnd"/>
            <w:r w:rsidRPr="00E50215">
              <w:rPr>
                <w:rFonts w:cstheme="minorHAnsi"/>
                <w:sz w:val="18"/>
                <w:szCs w:val="18"/>
              </w:rPr>
              <w:t xml:space="preserve"> Truth and Justice Commission</w:t>
            </w:r>
          </w:p>
        </w:tc>
        <w:tc>
          <w:tcPr>
            <w:tcW w:w="4109" w:type="pct"/>
            <w:shd w:val="clear" w:color="auto" w:fill="F2F2F2" w:themeFill="background1" w:themeFillShade="F2"/>
          </w:tcPr>
          <w:p w14:paraId="4A86AA47" w14:textId="77777777" w:rsidR="0010565D" w:rsidRPr="0010565D" w:rsidRDefault="0010565D" w:rsidP="00905E30">
            <w:pPr>
              <w:pStyle w:val="ListParagraph"/>
              <w:numPr>
                <w:ilvl w:val="0"/>
                <w:numId w:val="18"/>
              </w:numPr>
              <w:rPr>
                <w:rFonts w:cstheme="minorHAnsi"/>
                <w:sz w:val="18"/>
                <w:szCs w:val="18"/>
              </w:rPr>
            </w:pPr>
            <w:r w:rsidRPr="0010565D">
              <w:rPr>
                <w:rFonts w:cstheme="minorHAnsi"/>
                <w:sz w:val="18"/>
                <w:szCs w:val="18"/>
              </w:rPr>
              <w:t>The State publicly released the Victorian Government Implementation Progress Report: </w:t>
            </w:r>
            <w:proofErr w:type="spellStart"/>
            <w:r w:rsidRPr="0010565D">
              <w:rPr>
                <w:rFonts w:cstheme="minorHAnsi"/>
                <w:sz w:val="18"/>
                <w:szCs w:val="18"/>
              </w:rPr>
              <w:t>Yoorrook</w:t>
            </w:r>
            <w:proofErr w:type="spellEnd"/>
            <w:r w:rsidRPr="0010565D">
              <w:rPr>
                <w:rFonts w:cstheme="minorHAnsi"/>
                <w:sz w:val="18"/>
                <w:szCs w:val="18"/>
              </w:rPr>
              <w:t xml:space="preserve"> for Justice on 18 October 2024. </w:t>
            </w:r>
          </w:p>
          <w:p w14:paraId="2B3F32AC" w14:textId="77777777" w:rsidR="0010565D" w:rsidRPr="0010565D" w:rsidRDefault="0010565D" w:rsidP="00905E30">
            <w:pPr>
              <w:pStyle w:val="ListParagraph"/>
              <w:numPr>
                <w:ilvl w:val="0"/>
                <w:numId w:val="18"/>
              </w:numPr>
              <w:rPr>
                <w:rFonts w:cstheme="minorHAnsi"/>
                <w:sz w:val="18"/>
                <w:szCs w:val="18"/>
              </w:rPr>
            </w:pPr>
            <w:r w:rsidRPr="0010565D">
              <w:rPr>
                <w:rFonts w:cstheme="minorHAnsi"/>
                <w:sz w:val="18"/>
                <w:szCs w:val="18"/>
              </w:rPr>
              <w:t>The Inquiries Amendment (</w:t>
            </w:r>
            <w:proofErr w:type="spellStart"/>
            <w:r w:rsidRPr="0010565D">
              <w:rPr>
                <w:rFonts w:cstheme="minorHAnsi"/>
                <w:sz w:val="18"/>
                <w:szCs w:val="18"/>
              </w:rPr>
              <w:t>Yoorrook</w:t>
            </w:r>
            <w:proofErr w:type="spellEnd"/>
            <w:r w:rsidRPr="0010565D">
              <w:rPr>
                <w:rFonts w:cstheme="minorHAnsi"/>
                <w:sz w:val="18"/>
                <w:szCs w:val="18"/>
              </w:rPr>
              <w:t xml:space="preserve"> Justice Commission Records and Other Matters) Bill 2024 passed the Legislative Assembly on 28 November 2024 and the Legislative Council on 18 February 2025. The bill received Royal Assent on 25 February 2025.  </w:t>
            </w:r>
          </w:p>
          <w:p w14:paraId="231B3CAC" w14:textId="77777777" w:rsidR="00B35147" w:rsidRPr="00B35147" w:rsidRDefault="00B35147" w:rsidP="00905E30">
            <w:pPr>
              <w:pStyle w:val="ListParagraph"/>
              <w:numPr>
                <w:ilvl w:val="0"/>
                <w:numId w:val="18"/>
              </w:numPr>
              <w:rPr>
                <w:rFonts w:cstheme="minorHAnsi"/>
                <w:sz w:val="18"/>
                <w:szCs w:val="18"/>
              </w:rPr>
            </w:pPr>
            <w:r w:rsidRPr="00B35147">
              <w:rPr>
                <w:rFonts w:cstheme="minorHAnsi"/>
                <w:sz w:val="18"/>
                <w:szCs w:val="18"/>
              </w:rPr>
              <w:t xml:space="preserve">The Commission’s final interim report is due by 27 June 2025. This report is expected to contain the Commission’s findings and recommendations in relation to its Land Injustice and Social Injustice lines of inquiry. </w:t>
            </w:r>
          </w:p>
          <w:p w14:paraId="13DA92C0" w14:textId="77777777" w:rsidR="00B35147" w:rsidRDefault="00B35147" w:rsidP="00905E30">
            <w:pPr>
              <w:pStyle w:val="ListParagraph"/>
              <w:numPr>
                <w:ilvl w:val="0"/>
                <w:numId w:val="18"/>
              </w:numPr>
              <w:rPr>
                <w:rFonts w:cstheme="minorHAnsi"/>
                <w:sz w:val="18"/>
                <w:szCs w:val="18"/>
              </w:rPr>
            </w:pPr>
            <w:r w:rsidRPr="00B35147">
              <w:rPr>
                <w:rFonts w:cstheme="minorHAnsi"/>
                <w:sz w:val="18"/>
                <w:szCs w:val="18"/>
              </w:rPr>
              <w:t>The Commission is required to deliver its final report, including an official public record as part of its obligations under the Letters Patent, by 30 June 2025.</w:t>
            </w:r>
          </w:p>
          <w:p w14:paraId="41F4F814" w14:textId="747DAFD6" w:rsidR="00B35147" w:rsidRPr="00B35147" w:rsidRDefault="00B35147" w:rsidP="00905E30">
            <w:pPr>
              <w:pStyle w:val="ListParagraph"/>
              <w:numPr>
                <w:ilvl w:val="0"/>
                <w:numId w:val="18"/>
              </w:numPr>
              <w:rPr>
                <w:rFonts w:cstheme="minorHAnsi"/>
                <w:sz w:val="18"/>
                <w:szCs w:val="18"/>
              </w:rPr>
            </w:pPr>
            <w:r w:rsidRPr="0010565D">
              <w:rPr>
                <w:rFonts w:cstheme="minorHAnsi"/>
                <w:sz w:val="18"/>
                <w:szCs w:val="18"/>
              </w:rPr>
              <w:t>The Government remains committed to engaging proactively and transparently with the Commission to support its truth-telling objectives.</w:t>
            </w:r>
          </w:p>
        </w:tc>
      </w:tr>
      <w:tr w:rsidR="00913613" w:rsidRPr="00FF70B8" w14:paraId="4B778B5B" w14:textId="73D26193" w:rsidTr="486C6893">
        <w:trPr>
          <w:trHeight w:val="87"/>
        </w:trPr>
        <w:tc>
          <w:tcPr>
            <w:tcW w:w="891" w:type="pct"/>
            <w:shd w:val="clear" w:color="auto" w:fill="D5DCE4" w:themeFill="text2" w:themeFillTint="33"/>
          </w:tcPr>
          <w:p w14:paraId="342D5DE3" w14:textId="1FDED09A" w:rsidR="00913613" w:rsidRPr="00796C0A" w:rsidDel="00993211" w:rsidRDefault="00913613" w:rsidP="00852A2F">
            <w:pPr>
              <w:rPr>
                <w:rFonts w:cstheme="minorHAnsi"/>
                <w:sz w:val="18"/>
                <w:szCs w:val="18"/>
              </w:rPr>
            </w:pPr>
            <w:r w:rsidRPr="00796C0A">
              <w:rPr>
                <w:rFonts w:cstheme="minorHAnsi"/>
                <w:color w:val="000000"/>
                <w:sz w:val="18"/>
                <w:szCs w:val="18"/>
              </w:rPr>
              <w:t>Department of Treasury and Finance</w:t>
            </w:r>
          </w:p>
        </w:tc>
        <w:tc>
          <w:tcPr>
            <w:tcW w:w="4109" w:type="pct"/>
            <w:shd w:val="clear" w:color="auto" w:fill="D5DCE4" w:themeFill="text2" w:themeFillTint="33"/>
          </w:tcPr>
          <w:p w14:paraId="1173ED13" w14:textId="77777777" w:rsidR="00913613" w:rsidRPr="00796C0A" w:rsidDel="00993211" w:rsidRDefault="00913613" w:rsidP="00852A2F">
            <w:pPr>
              <w:pStyle w:val="ListParagraph"/>
              <w:ind w:left="0"/>
              <w:rPr>
                <w:rFonts w:cstheme="minorHAnsi"/>
                <w:sz w:val="18"/>
                <w:szCs w:val="18"/>
              </w:rPr>
            </w:pPr>
          </w:p>
        </w:tc>
      </w:tr>
      <w:tr w:rsidR="00913613" w:rsidRPr="00FF70B8" w14:paraId="07CF274A" w14:textId="77777777" w:rsidTr="486C6893">
        <w:trPr>
          <w:trHeight w:val="275"/>
        </w:trPr>
        <w:tc>
          <w:tcPr>
            <w:tcW w:w="891" w:type="pct"/>
            <w:shd w:val="clear" w:color="auto" w:fill="F2F2F2" w:themeFill="background1" w:themeFillShade="F2"/>
          </w:tcPr>
          <w:p w14:paraId="054B484E" w14:textId="12DC6839" w:rsidR="00913613" w:rsidRPr="00FF70B8" w:rsidRDefault="00F95C88" w:rsidP="00852A2F">
            <w:pPr>
              <w:rPr>
                <w:rFonts w:cstheme="minorHAnsi"/>
                <w:sz w:val="18"/>
                <w:szCs w:val="18"/>
              </w:rPr>
            </w:pPr>
            <w:r>
              <w:rPr>
                <w:rFonts w:cstheme="minorHAnsi"/>
                <w:sz w:val="18"/>
                <w:szCs w:val="18"/>
              </w:rPr>
              <w:t>Work</w:t>
            </w:r>
            <w:r w:rsidR="00913613" w:rsidRPr="009A2E04">
              <w:rPr>
                <w:rFonts w:cstheme="minorHAnsi"/>
                <w:sz w:val="18"/>
                <w:szCs w:val="18"/>
              </w:rPr>
              <w:t xml:space="preserve"> to ensure </w:t>
            </w:r>
            <w:r>
              <w:rPr>
                <w:rFonts w:cstheme="minorHAnsi"/>
                <w:sz w:val="18"/>
                <w:szCs w:val="18"/>
              </w:rPr>
              <w:t>DTF’s</w:t>
            </w:r>
            <w:r w:rsidR="00913613" w:rsidRPr="009A2E04">
              <w:rPr>
                <w:rFonts w:cstheme="minorHAnsi"/>
                <w:sz w:val="18"/>
                <w:szCs w:val="18"/>
              </w:rPr>
              <w:t xml:space="preserve"> priorities under the Treasurer portfolio are culturally safe and responsive to </w:t>
            </w:r>
            <w:r w:rsidR="00913613" w:rsidRPr="009A2E04">
              <w:rPr>
                <w:rFonts w:cstheme="minorHAnsi"/>
                <w:sz w:val="18"/>
                <w:szCs w:val="18"/>
              </w:rPr>
              <w:lastRenderedPageBreak/>
              <w:t>the needs of Aboriginal Victorians.</w:t>
            </w:r>
          </w:p>
        </w:tc>
        <w:tc>
          <w:tcPr>
            <w:tcW w:w="4109" w:type="pct"/>
            <w:shd w:val="clear" w:color="auto" w:fill="F2F2F2" w:themeFill="background1" w:themeFillShade="F2"/>
          </w:tcPr>
          <w:p w14:paraId="2F6E2031" w14:textId="5B89DA0A" w:rsidR="00F95C88" w:rsidRPr="0029391D" w:rsidRDefault="00F95C88" w:rsidP="00905E30">
            <w:pPr>
              <w:pStyle w:val="ListParagraph"/>
              <w:numPr>
                <w:ilvl w:val="0"/>
                <w:numId w:val="12"/>
              </w:numPr>
              <w:rPr>
                <w:rFonts w:ascii="Calibri" w:hAnsi="Calibri" w:cs="Calibri"/>
                <w:sz w:val="18"/>
                <w:szCs w:val="18"/>
              </w:rPr>
            </w:pPr>
            <w:r w:rsidRPr="0029391D">
              <w:rPr>
                <w:rFonts w:ascii="Calibri" w:hAnsi="Calibri" w:cs="Calibri"/>
                <w:sz w:val="18"/>
                <w:szCs w:val="18"/>
              </w:rPr>
              <w:lastRenderedPageBreak/>
              <w:t xml:space="preserve">The Early Intervention Investment Framework (EIIF) Cultural Safety Framework aims to improve outcomes for First Peoples, including through supporting culturally safe partnerships, improving the design and implementation of EIIF programs, and contributing to advancing self-determination, and has been published on the DTF website. </w:t>
            </w:r>
          </w:p>
          <w:p w14:paraId="39D24FFB" w14:textId="77777777" w:rsidR="00F95C88" w:rsidRPr="0029391D" w:rsidRDefault="00F95C88" w:rsidP="00905E30">
            <w:pPr>
              <w:pStyle w:val="ListParagraph"/>
              <w:numPr>
                <w:ilvl w:val="0"/>
                <w:numId w:val="12"/>
              </w:numPr>
              <w:rPr>
                <w:rFonts w:ascii="Calibri" w:hAnsi="Calibri" w:cs="Calibri"/>
                <w:sz w:val="18"/>
                <w:szCs w:val="18"/>
              </w:rPr>
            </w:pPr>
            <w:r w:rsidRPr="0029391D">
              <w:rPr>
                <w:rFonts w:ascii="Calibri" w:hAnsi="Calibri" w:cs="Calibri"/>
                <w:sz w:val="18"/>
                <w:szCs w:val="18"/>
              </w:rPr>
              <w:lastRenderedPageBreak/>
              <w:t xml:space="preserve">The </w:t>
            </w:r>
            <w:r w:rsidRPr="0029391D">
              <w:rPr>
                <w:rFonts w:ascii="Calibri" w:hAnsi="Calibri" w:cs="Calibri"/>
                <w:i/>
                <w:iCs/>
                <w:sz w:val="18"/>
                <w:szCs w:val="18"/>
              </w:rPr>
              <w:t>Advancing Self-Determination in DTF Plan</w:t>
            </w:r>
            <w:r w:rsidRPr="0029391D">
              <w:rPr>
                <w:rFonts w:ascii="Calibri" w:hAnsi="Calibri" w:cs="Calibri"/>
                <w:sz w:val="18"/>
                <w:szCs w:val="18"/>
              </w:rPr>
              <w:t xml:space="preserve"> has been promoted internally through the DTF intranet’s Aboriginal Matters page, along with other relevant resources including the </w:t>
            </w:r>
            <w:r w:rsidRPr="0029391D">
              <w:rPr>
                <w:rFonts w:ascii="Calibri" w:hAnsi="Calibri" w:cs="Calibri"/>
                <w:i/>
                <w:iCs/>
                <w:sz w:val="18"/>
                <w:szCs w:val="18"/>
              </w:rPr>
              <w:t xml:space="preserve">Aboriginal Cultural Capability Toolkit, Acknowledgement of Traditional Owners </w:t>
            </w:r>
            <w:r w:rsidRPr="0029391D">
              <w:rPr>
                <w:rFonts w:ascii="Calibri" w:hAnsi="Calibri" w:cs="Calibri"/>
                <w:sz w:val="18"/>
                <w:szCs w:val="18"/>
              </w:rPr>
              <w:t>and the</w:t>
            </w:r>
            <w:r w:rsidRPr="0029391D">
              <w:rPr>
                <w:rFonts w:ascii="Calibri" w:hAnsi="Calibri" w:cs="Calibri"/>
                <w:i/>
                <w:iCs/>
                <w:sz w:val="18"/>
                <w:szCs w:val="18"/>
              </w:rPr>
              <w:t xml:space="preserve"> Aboriginal Employment and Inclusion Plan</w:t>
            </w:r>
            <w:r w:rsidRPr="0029391D">
              <w:rPr>
                <w:rFonts w:ascii="Calibri" w:hAnsi="Calibri" w:cs="Calibri"/>
                <w:sz w:val="18"/>
                <w:szCs w:val="18"/>
              </w:rPr>
              <w:t>.</w:t>
            </w:r>
          </w:p>
          <w:p w14:paraId="69C9CF95" w14:textId="03499B2A" w:rsidR="00913613" w:rsidRDefault="00F95C88" w:rsidP="00905E30">
            <w:pPr>
              <w:pStyle w:val="ListParagraph"/>
              <w:numPr>
                <w:ilvl w:val="0"/>
                <w:numId w:val="12"/>
              </w:numPr>
              <w:rPr>
                <w:rFonts w:ascii="Calibri" w:hAnsi="Calibri" w:cs="Calibri"/>
                <w:sz w:val="18"/>
                <w:szCs w:val="18"/>
              </w:rPr>
            </w:pPr>
            <w:r w:rsidRPr="0029391D">
              <w:rPr>
                <w:rFonts w:ascii="Calibri" w:hAnsi="Calibri" w:cs="Calibri"/>
                <w:sz w:val="18"/>
                <w:szCs w:val="18"/>
              </w:rPr>
              <w:t>DTF’s Aboriginal Employment and Inclusion Action Plan contains four areas of focus: improving attraction and recruitment, creating a culturally safe workplace, enhanced support for Aboriginal staff, and creation of progressive career experiences. DTF is currently developing an updated Aboriginal Employment and Inclusion Action Plan.</w:t>
            </w:r>
          </w:p>
        </w:tc>
      </w:tr>
      <w:tr w:rsidR="009503B1" w:rsidRPr="00FF70B8" w14:paraId="6C0899CC" w14:textId="77777777" w:rsidTr="486C6893">
        <w:trPr>
          <w:trHeight w:val="275"/>
        </w:trPr>
        <w:tc>
          <w:tcPr>
            <w:tcW w:w="891" w:type="pct"/>
            <w:shd w:val="clear" w:color="auto" w:fill="F2F2F2" w:themeFill="background1" w:themeFillShade="F2"/>
          </w:tcPr>
          <w:p w14:paraId="3B96EA23" w14:textId="135BD6B4" w:rsidR="009503B1" w:rsidRDefault="0045748B" w:rsidP="00852A2F">
            <w:pPr>
              <w:rPr>
                <w:rFonts w:cstheme="minorHAnsi"/>
                <w:sz w:val="18"/>
                <w:szCs w:val="18"/>
              </w:rPr>
            </w:pPr>
            <w:r>
              <w:rPr>
                <w:rFonts w:cstheme="minorHAnsi"/>
                <w:sz w:val="18"/>
                <w:szCs w:val="18"/>
              </w:rPr>
              <w:lastRenderedPageBreak/>
              <w:t>Advancing self-determination through the Budget</w:t>
            </w:r>
          </w:p>
        </w:tc>
        <w:tc>
          <w:tcPr>
            <w:tcW w:w="4109" w:type="pct"/>
            <w:shd w:val="clear" w:color="auto" w:fill="F2F2F2" w:themeFill="background1" w:themeFillShade="F2"/>
          </w:tcPr>
          <w:p w14:paraId="03104220" w14:textId="77777777" w:rsidR="00397BB2" w:rsidRPr="00397BB2" w:rsidRDefault="00397BB2" w:rsidP="00397BB2">
            <w:pPr>
              <w:pStyle w:val="ListParagraph"/>
              <w:numPr>
                <w:ilvl w:val="0"/>
                <w:numId w:val="12"/>
              </w:numPr>
              <w:rPr>
                <w:rFonts w:ascii="Calibri" w:hAnsi="Calibri" w:cs="Calibri"/>
                <w:sz w:val="18"/>
                <w:szCs w:val="18"/>
              </w:rPr>
            </w:pPr>
            <w:r w:rsidRPr="00397BB2">
              <w:rPr>
                <w:rFonts w:ascii="Calibri" w:hAnsi="Calibri" w:cs="Calibri"/>
                <w:sz w:val="18"/>
                <w:szCs w:val="18"/>
              </w:rPr>
              <w:t xml:space="preserve">DTF has continued to refine business case templates through the budget process to encourage further collaboration between departments and First Peoples in Victoria when developing business cases on initiatives that directly affect or involve First Peoples. The templates developed by DTF sought the following information from departments: </w:t>
            </w:r>
          </w:p>
          <w:p w14:paraId="21C56FBD" w14:textId="77777777" w:rsidR="00397BB2" w:rsidRPr="00397BB2" w:rsidRDefault="6F683324" w:rsidP="486C6893">
            <w:pPr>
              <w:pStyle w:val="ListParagraph"/>
              <w:numPr>
                <w:ilvl w:val="0"/>
                <w:numId w:val="44"/>
              </w:numPr>
              <w:ind w:left="1080"/>
              <w:rPr>
                <w:sz w:val="18"/>
                <w:szCs w:val="18"/>
              </w:rPr>
            </w:pPr>
            <w:r w:rsidRPr="486C6893">
              <w:rPr>
                <w:sz w:val="18"/>
                <w:szCs w:val="18"/>
              </w:rPr>
              <w:t>Greater</w:t>
            </w:r>
            <w:r w:rsidRPr="486C6893">
              <w:rPr>
                <w:rFonts w:ascii="Calibri" w:hAnsi="Calibri" w:cs="Calibri"/>
                <w:sz w:val="18"/>
                <w:szCs w:val="18"/>
              </w:rPr>
              <w:t xml:space="preserve"> </w:t>
            </w:r>
            <w:r w:rsidRPr="486C6893">
              <w:rPr>
                <w:sz w:val="18"/>
                <w:szCs w:val="18"/>
              </w:rPr>
              <w:t>specificity</w:t>
            </w:r>
            <w:r w:rsidRPr="486C6893">
              <w:rPr>
                <w:rFonts w:ascii="Calibri" w:hAnsi="Calibri" w:cs="Calibri"/>
                <w:sz w:val="18"/>
                <w:szCs w:val="18"/>
              </w:rPr>
              <w:t xml:space="preserve"> on the First Peoples’ involvement and engagement in developing proposals</w:t>
            </w:r>
          </w:p>
          <w:p w14:paraId="2E5C5C49" w14:textId="77777777" w:rsidR="00397BB2" w:rsidRPr="00397BB2" w:rsidRDefault="6F683324" w:rsidP="486C6893">
            <w:pPr>
              <w:pStyle w:val="ListParagraph"/>
              <w:numPr>
                <w:ilvl w:val="0"/>
                <w:numId w:val="44"/>
              </w:numPr>
              <w:ind w:left="1080"/>
              <w:rPr>
                <w:sz w:val="18"/>
                <w:szCs w:val="18"/>
              </w:rPr>
            </w:pPr>
            <w:r w:rsidRPr="486C6893">
              <w:rPr>
                <w:sz w:val="18"/>
                <w:szCs w:val="18"/>
              </w:rPr>
              <w:t>Accompanying</w:t>
            </w:r>
            <w:r w:rsidRPr="486C6893">
              <w:rPr>
                <w:rFonts w:ascii="Calibri" w:hAnsi="Calibri" w:cs="Calibri"/>
                <w:sz w:val="18"/>
                <w:szCs w:val="18"/>
              </w:rPr>
              <w:t xml:space="preserve"> reports, advice and/or letters of endorsement from First Peoples in Victoria.</w:t>
            </w:r>
          </w:p>
          <w:p w14:paraId="284D36F6" w14:textId="77777777" w:rsidR="00397BB2" w:rsidRPr="00397BB2" w:rsidRDefault="00397BB2" w:rsidP="00397BB2">
            <w:pPr>
              <w:pStyle w:val="ListParagraph"/>
              <w:numPr>
                <w:ilvl w:val="0"/>
                <w:numId w:val="12"/>
              </w:numPr>
              <w:rPr>
                <w:rFonts w:ascii="Calibri" w:hAnsi="Calibri" w:cs="Calibri"/>
                <w:sz w:val="18"/>
                <w:szCs w:val="18"/>
              </w:rPr>
            </w:pPr>
            <w:r w:rsidRPr="00397BB2">
              <w:rPr>
                <w:rFonts w:ascii="Calibri" w:hAnsi="Calibri" w:cs="Calibri"/>
                <w:sz w:val="18"/>
                <w:szCs w:val="18"/>
              </w:rPr>
              <w:t>DTF provided budget process advice to departments to encourage increased community engagement and influence on policy development and service designs that directly affect First Peoples in Victoria.</w:t>
            </w:r>
          </w:p>
          <w:p w14:paraId="3542380F" w14:textId="109F466D" w:rsidR="00397BB2" w:rsidRPr="00397BB2" w:rsidRDefault="00397BB2" w:rsidP="00397BB2">
            <w:pPr>
              <w:pStyle w:val="ListParagraph"/>
              <w:numPr>
                <w:ilvl w:val="0"/>
                <w:numId w:val="12"/>
              </w:numPr>
              <w:rPr>
                <w:rFonts w:ascii="Calibri" w:hAnsi="Calibri" w:cs="Calibri"/>
                <w:sz w:val="18"/>
                <w:szCs w:val="18"/>
              </w:rPr>
            </w:pPr>
            <w:r w:rsidRPr="00397BB2">
              <w:rPr>
                <w:rFonts w:ascii="Calibri" w:hAnsi="Calibri" w:cs="Calibri"/>
                <w:sz w:val="18"/>
                <w:szCs w:val="18"/>
              </w:rPr>
              <w:t>DTF collected data regarding what level of engagement departments undertook with First Peoples when developing proposals. Through collection of this data, DTF informed decision-makers of the extent to which First Peoples’ views had been taken into consideration while developing proposals. These changes provided a foundation to facilitate First Peoples engagement in budget processes.</w:t>
            </w:r>
          </w:p>
          <w:p w14:paraId="486D763C" w14:textId="77777777" w:rsidR="00397BB2" w:rsidRPr="00397BB2" w:rsidRDefault="00397BB2" w:rsidP="00397BB2">
            <w:pPr>
              <w:pStyle w:val="ListParagraph"/>
              <w:numPr>
                <w:ilvl w:val="0"/>
                <w:numId w:val="12"/>
              </w:numPr>
              <w:rPr>
                <w:rFonts w:ascii="Calibri" w:hAnsi="Calibri" w:cs="Calibri"/>
                <w:sz w:val="18"/>
                <w:szCs w:val="18"/>
              </w:rPr>
            </w:pPr>
            <w:r w:rsidRPr="00397BB2">
              <w:rPr>
                <w:rFonts w:ascii="Calibri" w:hAnsi="Calibri" w:cs="Calibri"/>
                <w:sz w:val="18"/>
                <w:szCs w:val="18"/>
              </w:rPr>
              <w:t xml:space="preserve">DTF has continued to provide guidelines to analysts to determine if a budget proposal is aligned with Government’s commitment to self-determination. These guidelines support analysts in applying cultural safety and self-determination principles in their analytical work, policy advice and funding recommendations. </w:t>
            </w:r>
          </w:p>
          <w:p w14:paraId="27A124AC" w14:textId="2A5DAD05" w:rsidR="009503B1" w:rsidRPr="0029391D" w:rsidRDefault="00397BB2" w:rsidP="00397BB2">
            <w:pPr>
              <w:pStyle w:val="ListParagraph"/>
              <w:numPr>
                <w:ilvl w:val="0"/>
                <w:numId w:val="12"/>
              </w:numPr>
              <w:rPr>
                <w:rFonts w:ascii="Calibri" w:hAnsi="Calibri" w:cs="Calibri"/>
                <w:sz w:val="18"/>
                <w:szCs w:val="18"/>
              </w:rPr>
            </w:pPr>
            <w:r w:rsidRPr="00397BB2">
              <w:rPr>
                <w:rFonts w:ascii="Calibri" w:hAnsi="Calibri" w:cs="Calibri"/>
                <w:sz w:val="18"/>
                <w:szCs w:val="18"/>
              </w:rPr>
              <w:t>DTF held information sessions to inform analysts from both DPC and DTF on the updated requirements in business case templates and how analysts should use this information when briefing on budget proposals that affect or involve First Peoples. Analysts were advised that these budget proposals and briefing positions should demonstrate the impact of the proposed policy on First Peoples and how they align with Closing the Gap priority reforms.</w:t>
            </w:r>
          </w:p>
        </w:tc>
      </w:tr>
      <w:tr w:rsidR="00913613" w:rsidRPr="00FF70B8" w14:paraId="462B0F50" w14:textId="396A0248" w:rsidTr="486C6893">
        <w:trPr>
          <w:trHeight w:val="233"/>
        </w:trPr>
        <w:tc>
          <w:tcPr>
            <w:tcW w:w="891" w:type="pct"/>
            <w:shd w:val="clear" w:color="auto" w:fill="D5DCE4" w:themeFill="text2" w:themeFillTint="33"/>
          </w:tcPr>
          <w:p w14:paraId="17D7A03D" w14:textId="4FD972B0" w:rsidR="00913613" w:rsidRPr="00FF70B8" w:rsidRDefault="00913613" w:rsidP="00852A2F">
            <w:pPr>
              <w:rPr>
                <w:rFonts w:cstheme="minorHAnsi"/>
                <w:color w:val="000000"/>
                <w:sz w:val="18"/>
                <w:szCs w:val="18"/>
              </w:rPr>
            </w:pPr>
            <w:r w:rsidRPr="00796C0A">
              <w:rPr>
                <w:rFonts w:cstheme="minorHAnsi"/>
                <w:color w:val="000000"/>
                <w:sz w:val="18"/>
                <w:szCs w:val="18"/>
              </w:rPr>
              <w:t xml:space="preserve">Department of </w:t>
            </w:r>
            <w:r>
              <w:rPr>
                <w:rFonts w:cstheme="minorHAnsi"/>
                <w:color w:val="000000"/>
                <w:sz w:val="18"/>
                <w:szCs w:val="18"/>
              </w:rPr>
              <w:t>Education</w:t>
            </w:r>
          </w:p>
        </w:tc>
        <w:tc>
          <w:tcPr>
            <w:tcW w:w="4109" w:type="pct"/>
            <w:shd w:val="clear" w:color="auto" w:fill="D5DCE4" w:themeFill="text2" w:themeFillTint="33"/>
          </w:tcPr>
          <w:p w14:paraId="6593618C" w14:textId="77777777" w:rsidR="00913613" w:rsidRPr="00FF70B8" w:rsidRDefault="00913613" w:rsidP="00852A2F">
            <w:pPr>
              <w:pStyle w:val="ListParagraph"/>
              <w:ind w:left="0"/>
              <w:rPr>
                <w:rFonts w:cstheme="minorHAnsi"/>
                <w:color w:val="000000"/>
                <w:sz w:val="18"/>
                <w:szCs w:val="18"/>
              </w:rPr>
            </w:pPr>
          </w:p>
        </w:tc>
      </w:tr>
      <w:tr w:rsidR="00913613" w:rsidRPr="00FF70B8" w14:paraId="111F2FB1" w14:textId="77777777" w:rsidTr="486C6893">
        <w:trPr>
          <w:trHeight w:val="275"/>
        </w:trPr>
        <w:tc>
          <w:tcPr>
            <w:tcW w:w="891" w:type="pct"/>
            <w:shd w:val="clear" w:color="auto" w:fill="F2F2F2" w:themeFill="background1" w:themeFillShade="F2"/>
          </w:tcPr>
          <w:p w14:paraId="7436E625" w14:textId="5951FD7D" w:rsidR="00913613" w:rsidRPr="00FF70B8" w:rsidRDefault="00913613" w:rsidP="00852A2F">
            <w:pPr>
              <w:rPr>
                <w:rFonts w:cstheme="minorHAnsi"/>
                <w:sz w:val="18"/>
                <w:szCs w:val="18"/>
              </w:rPr>
            </w:pPr>
            <w:r w:rsidRPr="000B2345">
              <w:rPr>
                <w:rFonts w:cstheme="minorHAnsi"/>
                <w:sz w:val="18"/>
                <w:szCs w:val="18"/>
              </w:rPr>
              <w:t>Employment and support of the Koorie Education Workforce (KEW)</w:t>
            </w:r>
          </w:p>
        </w:tc>
        <w:tc>
          <w:tcPr>
            <w:tcW w:w="4109" w:type="pct"/>
            <w:shd w:val="clear" w:color="auto" w:fill="F2F2F2" w:themeFill="background1" w:themeFillShade="F2"/>
          </w:tcPr>
          <w:p w14:paraId="12E450ED" w14:textId="77777777" w:rsidR="00541607" w:rsidRPr="0029391D" w:rsidRDefault="00541607" w:rsidP="00905E30">
            <w:pPr>
              <w:pStyle w:val="ListParagraph"/>
              <w:numPr>
                <w:ilvl w:val="0"/>
                <w:numId w:val="12"/>
              </w:numPr>
              <w:rPr>
                <w:rFonts w:cstheme="minorHAnsi"/>
                <w:sz w:val="18"/>
                <w:szCs w:val="18"/>
              </w:rPr>
            </w:pPr>
            <w:r w:rsidRPr="0029391D">
              <w:rPr>
                <w:rFonts w:cstheme="minorHAnsi"/>
                <w:sz w:val="18"/>
                <w:szCs w:val="18"/>
                <w:lang w:val="en-US"/>
              </w:rPr>
              <w:t>The Koorie Staff Network totals 253 members and is made up of Koorie staff across corporate areas and schools. The network is run by Koorie staff for Koorie staff, and provides mentorship, collegiate support, celebrates cultural strength, and contributes to a culturally safe work environment.</w:t>
            </w:r>
            <w:r w:rsidRPr="0029391D">
              <w:rPr>
                <w:rFonts w:cstheme="minorHAnsi"/>
                <w:sz w:val="18"/>
                <w:szCs w:val="18"/>
              </w:rPr>
              <w:t> </w:t>
            </w:r>
          </w:p>
          <w:p w14:paraId="12860DD8" w14:textId="663256A2" w:rsidR="00DE437B" w:rsidRPr="0029391D" w:rsidRDefault="00541607" w:rsidP="00905E30">
            <w:pPr>
              <w:pStyle w:val="ListParagraph"/>
              <w:numPr>
                <w:ilvl w:val="0"/>
                <w:numId w:val="37"/>
              </w:numPr>
              <w:rPr>
                <w:sz w:val="18"/>
                <w:szCs w:val="18"/>
              </w:rPr>
            </w:pPr>
            <w:r w:rsidRPr="0029391D">
              <w:rPr>
                <w:sz w:val="18"/>
                <w:szCs w:val="18"/>
              </w:rPr>
              <w:t>DE has invested $13.6 million in the Aspiring Koorie Teachers (AKT) Now initiative to attract and retain more First Nations people to the school workforce. AKT Now will provide employment and wrap-around supports for Certificate IV vocational students, undergraduate Initial Teacher Education students, and postgraduate students who seek to enter</w:t>
            </w:r>
            <w:r w:rsidR="00DE437B" w:rsidRPr="0029391D">
              <w:rPr>
                <w:sz w:val="18"/>
                <w:szCs w:val="18"/>
              </w:rPr>
              <w:t xml:space="preserve"> Education Support roles and the teaching profession, including paid placement in a Victorian government school. Additionally, the program will seek to re-engage Koorie teachers who are not currently teaching back into the teaching workforce, including through financial incentives and other support. </w:t>
            </w:r>
          </w:p>
          <w:p w14:paraId="3BCDCB8B" w14:textId="77777777" w:rsidR="00DE437B" w:rsidRPr="0029391D" w:rsidRDefault="00DE437B" w:rsidP="00905E30">
            <w:pPr>
              <w:pStyle w:val="ListParagraph"/>
              <w:numPr>
                <w:ilvl w:val="0"/>
                <w:numId w:val="38"/>
              </w:numPr>
              <w:rPr>
                <w:sz w:val="18"/>
                <w:szCs w:val="18"/>
              </w:rPr>
            </w:pPr>
            <w:r w:rsidRPr="0029391D">
              <w:rPr>
                <w:sz w:val="18"/>
                <w:szCs w:val="18"/>
              </w:rPr>
              <w:t>DE’s annual Koorie Conversations Conference occurred in November 2024. This event supported the Koorie Education Workforce to come together for professional growth, learning and networking. </w:t>
            </w:r>
          </w:p>
          <w:p w14:paraId="6106768D" w14:textId="77777777" w:rsidR="00DE437B" w:rsidRPr="0029391D" w:rsidRDefault="00DE437B" w:rsidP="00905E30">
            <w:pPr>
              <w:pStyle w:val="ListParagraph"/>
              <w:numPr>
                <w:ilvl w:val="0"/>
                <w:numId w:val="12"/>
              </w:numPr>
              <w:rPr>
                <w:rFonts w:cstheme="minorHAnsi"/>
                <w:sz w:val="18"/>
                <w:szCs w:val="18"/>
              </w:rPr>
            </w:pPr>
            <w:r w:rsidRPr="0029391D">
              <w:rPr>
                <w:rFonts w:cstheme="minorHAnsi"/>
                <w:sz w:val="18"/>
                <w:szCs w:val="18"/>
              </w:rPr>
              <w:t xml:space="preserve">DE organised two yarning circles during the </w:t>
            </w:r>
            <w:proofErr w:type="spellStart"/>
            <w:r w:rsidRPr="0029391D">
              <w:rPr>
                <w:rFonts w:cstheme="minorHAnsi"/>
                <w:sz w:val="18"/>
                <w:szCs w:val="18"/>
              </w:rPr>
              <w:t>Yoorrook</w:t>
            </w:r>
            <w:proofErr w:type="spellEnd"/>
            <w:r w:rsidRPr="0029391D">
              <w:rPr>
                <w:rFonts w:cstheme="minorHAnsi"/>
                <w:sz w:val="18"/>
                <w:szCs w:val="18"/>
              </w:rPr>
              <w:t xml:space="preserve"> Justice Commission hearings to support its Koorie staff. Positive feedback suggested the yarning circles provided a place of safety and support for Koorie staff to connect and learn from one another. </w:t>
            </w:r>
          </w:p>
          <w:p w14:paraId="1D305732" w14:textId="4FFEDE02" w:rsidR="00913613" w:rsidRDefault="00DE437B" w:rsidP="00905E30">
            <w:pPr>
              <w:pStyle w:val="ListParagraph"/>
              <w:numPr>
                <w:ilvl w:val="0"/>
                <w:numId w:val="12"/>
              </w:numPr>
              <w:rPr>
                <w:rFonts w:ascii="Calibri" w:hAnsi="Calibri" w:cs="Calibri"/>
                <w:sz w:val="18"/>
                <w:szCs w:val="18"/>
              </w:rPr>
            </w:pPr>
            <w:r w:rsidRPr="0029391D">
              <w:rPr>
                <w:rFonts w:cstheme="minorHAnsi"/>
                <w:sz w:val="18"/>
                <w:szCs w:val="18"/>
              </w:rPr>
              <w:t>To access further support, Koorie staff were provided access to specialist counsellors through DE’s revised Employee Wellbeing Support Services. These specialised counsellors either identify as Koorie or are extensively trained to ensure cultural safety.</w:t>
            </w:r>
          </w:p>
        </w:tc>
      </w:tr>
      <w:tr w:rsidR="00913613" w:rsidRPr="00FF70B8" w14:paraId="100561C9" w14:textId="77777777" w:rsidTr="486C6893">
        <w:trPr>
          <w:trHeight w:val="275"/>
        </w:trPr>
        <w:tc>
          <w:tcPr>
            <w:tcW w:w="891" w:type="pct"/>
            <w:shd w:val="clear" w:color="auto" w:fill="F2F2F2" w:themeFill="background1" w:themeFillShade="F2"/>
          </w:tcPr>
          <w:p w14:paraId="4F777CB6" w14:textId="7B104074" w:rsidR="00913613" w:rsidRPr="00FF70B8" w:rsidRDefault="00913613" w:rsidP="00852A2F">
            <w:pPr>
              <w:rPr>
                <w:rFonts w:cstheme="minorHAnsi"/>
                <w:sz w:val="18"/>
                <w:szCs w:val="18"/>
              </w:rPr>
            </w:pPr>
            <w:r w:rsidRPr="000B2345">
              <w:rPr>
                <w:rFonts w:cstheme="minorHAnsi"/>
                <w:sz w:val="18"/>
                <w:szCs w:val="18"/>
              </w:rPr>
              <w:t>Provision of anti-racism professional learning for department and education staff</w:t>
            </w:r>
          </w:p>
        </w:tc>
        <w:tc>
          <w:tcPr>
            <w:tcW w:w="4109" w:type="pct"/>
            <w:shd w:val="clear" w:color="auto" w:fill="F2F2F2" w:themeFill="background1" w:themeFillShade="F2"/>
          </w:tcPr>
          <w:p w14:paraId="00AAA303" w14:textId="566B5E92" w:rsidR="00913613" w:rsidRDefault="00D676BC" w:rsidP="00905E30">
            <w:pPr>
              <w:pStyle w:val="ListParagraph"/>
              <w:numPr>
                <w:ilvl w:val="0"/>
                <w:numId w:val="12"/>
              </w:numPr>
              <w:rPr>
                <w:rFonts w:ascii="Calibri" w:hAnsi="Calibri" w:cs="Calibri"/>
                <w:sz w:val="18"/>
                <w:szCs w:val="18"/>
              </w:rPr>
            </w:pPr>
            <w:r w:rsidRPr="0029391D">
              <w:rPr>
                <w:sz w:val="18"/>
                <w:szCs w:val="18"/>
              </w:rPr>
              <w:t>DE has provided a series of anti-racism and active bystander training sessions for both departmental and school-based staff. The anti-racism eLearn course remains on offer until December 2025. DE also progressed work to develop the next round of training sessions to support Koorie cultural safety, awareness, and inclusion. </w:t>
            </w:r>
          </w:p>
        </w:tc>
      </w:tr>
      <w:tr w:rsidR="00913613" w:rsidRPr="00FF70B8" w14:paraId="0C7FCDF2" w14:textId="77777777" w:rsidTr="486C6893">
        <w:trPr>
          <w:trHeight w:val="275"/>
        </w:trPr>
        <w:tc>
          <w:tcPr>
            <w:tcW w:w="891" w:type="pct"/>
            <w:shd w:val="clear" w:color="auto" w:fill="F2F2F2" w:themeFill="background1" w:themeFillShade="F2"/>
          </w:tcPr>
          <w:p w14:paraId="55D0F601" w14:textId="348E0DE5" w:rsidR="00913613" w:rsidRPr="00FF70B8" w:rsidRDefault="00913613" w:rsidP="00852A2F">
            <w:pPr>
              <w:rPr>
                <w:rFonts w:cstheme="minorHAnsi"/>
                <w:sz w:val="18"/>
                <w:szCs w:val="18"/>
              </w:rPr>
            </w:pPr>
            <w:r w:rsidRPr="000B2345">
              <w:rPr>
                <w:rFonts w:cstheme="minorHAnsi"/>
                <w:sz w:val="18"/>
                <w:szCs w:val="18"/>
              </w:rPr>
              <w:t>Adherence to Child Safe Standard One</w:t>
            </w:r>
          </w:p>
        </w:tc>
        <w:tc>
          <w:tcPr>
            <w:tcW w:w="4109" w:type="pct"/>
            <w:shd w:val="clear" w:color="auto" w:fill="F2F2F2" w:themeFill="background1" w:themeFillShade="F2"/>
          </w:tcPr>
          <w:p w14:paraId="5514A498" w14:textId="16A6432A" w:rsidR="00913613" w:rsidRPr="000B2345" w:rsidRDefault="00EA3831" w:rsidP="00905E30">
            <w:pPr>
              <w:pStyle w:val="ListParagraph"/>
              <w:numPr>
                <w:ilvl w:val="0"/>
                <w:numId w:val="12"/>
              </w:numPr>
              <w:rPr>
                <w:rFonts w:cstheme="minorHAnsi"/>
                <w:sz w:val="18"/>
                <w:szCs w:val="18"/>
              </w:rPr>
            </w:pPr>
            <w:r w:rsidRPr="0029391D">
              <w:rPr>
                <w:rFonts w:cstheme="minorHAnsi"/>
                <w:sz w:val="18"/>
                <w:szCs w:val="18"/>
              </w:rPr>
              <w:t xml:space="preserve">In 2024, DE assessed 380 schools under Clause 5 of </w:t>
            </w:r>
            <w:r w:rsidRPr="0029391D">
              <w:rPr>
                <w:rFonts w:cstheme="minorHAnsi"/>
                <w:i/>
                <w:sz w:val="18"/>
                <w:szCs w:val="18"/>
              </w:rPr>
              <w:t>Ministerial Order 1359</w:t>
            </w:r>
            <w:r w:rsidRPr="0029391D">
              <w:rPr>
                <w:rFonts w:cstheme="minorHAnsi"/>
                <w:sz w:val="18"/>
                <w:szCs w:val="18"/>
              </w:rPr>
              <w:t xml:space="preserve">, which prescribes how Child Safe Standard 1 applies to schools. Of those 380 schools, 332 schools were assessed as compliant on initial assessment and 48 schools were identified as needing to take further action to meet their obligations under </w:t>
            </w:r>
            <w:r w:rsidRPr="0029391D">
              <w:rPr>
                <w:rFonts w:cstheme="minorHAnsi"/>
                <w:sz w:val="18"/>
                <w:szCs w:val="18"/>
              </w:rPr>
              <w:lastRenderedPageBreak/>
              <w:t xml:space="preserve">Clause 5. All government schools are supported by the department to achieve full compliance with their obligations under </w:t>
            </w:r>
            <w:r w:rsidRPr="0029391D">
              <w:rPr>
                <w:rFonts w:cstheme="minorHAnsi"/>
                <w:i/>
                <w:sz w:val="18"/>
                <w:szCs w:val="18"/>
              </w:rPr>
              <w:t>Ministerial Order 1359</w:t>
            </w:r>
            <w:r w:rsidRPr="0029391D">
              <w:rPr>
                <w:rFonts w:cstheme="minorHAnsi"/>
                <w:sz w:val="18"/>
                <w:szCs w:val="18"/>
              </w:rPr>
              <w:t xml:space="preserve"> by the conclusion of the compliance assessment process.</w:t>
            </w:r>
          </w:p>
        </w:tc>
      </w:tr>
      <w:tr w:rsidR="00913613" w:rsidRPr="00FF70B8" w14:paraId="781824E8" w14:textId="77777777" w:rsidTr="486C6893">
        <w:trPr>
          <w:trHeight w:val="275"/>
        </w:trPr>
        <w:tc>
          <w:tcPr>
            <w:tcW w:w="891" w:type="pct"/>
            <w:shd w:val="clear" w:color="auto" w:fill="F2F2F2" w:themeFill="background1" w:themeFillShade="F2"/>
          </w:tcPr>
          <w:p w14:paraId="28854A79" w14:textId="113FEE50" w:rsidR="00913613" w:rsidRPr="00FF70B8" w:rsidRDefault="00913613" w:rsidP="00852A2F">
            <w:pPr>
              <w:rPr>
                <w:rFonts w:cstheme="minorHAnsi"/>
                <w:sz w:val="18"/>
                <w:szCs w:val="18"/>
              </w:rPr>
            </w:pPr>
            <w:r w:rsidRPr="000B2345">
              <w:rPr>
                <w:rFonts w:cstheme="minorHAnsi"/>
                <w:sz w:val="18"/>
                <w:szCs w:val="18"/>
              </w:rPr>
              <w:lastRenderedPageBreak/>
              <w:t xml:space="preserve">Rollout of Community Understanding and Safety Training </w:t>
            </w:r>
          </w:p>
        </w:tc>
        <w:tc>
          <w:tcPr>
            <w:tcW w:w="4109" w:type="pct"/>
            <w:shd w:val="clear" w:color="auto" w:fill="F2F2F2" w:themeFill="background1" w:themeFillShade="F2"/>
          </w:tcPr>
          <w:p w14:paraId="1C0CD8F4" w14:textId="77777777" w:rsidR="00DF129B" w:rsidRPr="0029391D" w:rsidRDefault="00DF129B" w:rsidP="00905E30">
            <w:pPr>
              <w:pStyle w:val="ListParagraph"/>
              <w:numPr>
                <w:ilvl w:val="0"/>
                <w:numId w:val="12"/>
              </w:numPr>
              <w:rPr>
                <w:rFonts w:cstheme="minorHAnsi"/>
                <w:sz w:val="18"/>
                <w:szCs w:val="18"/>
              </w:rPr>
            </w:pPr>
            <w:r w:rsidRPr="0029391D">
              <w:rPr>
                <w:rFonts w:cstheme="minorHAnsi"/>
                <w:sz w:val="18"/>
                <w:szCs w:val="18"/>
              </w:rPr>
              <w:t xml:space="preserve">DE completed the rollout of Community Understanding and Safety Training (CUST) to almost all government schools, with school staff at 1,558 of the 1,692 Victorian government school campuses having undertaken CUST. CUST builds the capacity of all schools to better support Koorie learners, support a positive learning environment for Koorie learners and promote the Koorie culture. The 2016-17 State Budget provided $2.7 million over 4 years with $1.2 million ongoing to deliver CUST. </w:t>
            </w:r>
          </w:p>
          <w:p w14:paraId="4286C9E4" w14:textId="7D0ADB4C" w:rsidR="00913613" w:rsidRPr="000B2345" w:rsidRDefault="00DF129B" w:rsidP="00905E30">
            <w:pPr>
              <w:pStyle w:val="ListParagraph"/>
              <w:numPr>
                <w:ilvl w:val="0"/>
                <w:numId w:val="12"/>
              </w:numPr>
              <w:rPr>
                <w:rFonts w:cstheme="minorHAnsi"/>
                <w:sz w:val="18"/>
                <w:szCs w:val="18"/>
              </w:rPr>
            </w:pPr>
            <w:r w:rsidRPr="0029391D">
              <w:rPr>
                <w:sz w:val="18"/>
                <w:szCs w:val="18"/>
              </w:rPr>
              <w:t xml:space="preserve">DE has approved timelines to commence a review of CUST, with a </w:t>
            </w:r>
            <w:proofErr w:type="spellStart"/>
            <w:r w:rsidRPr="0029391D">
              <w:rPr>
                <w:sz w:val="18"/>
                <w:szCs w:val="18"/>
              </w:rPr>
              <w:t>Marrung</w:t>
            </w:r>
            <w:proofErr w:type="spellEnd"/>
            <w:r w:rsidRPr="0029391D">
              <w:rPr>
                <w:sz w:val="18"/>
                <w:szCs w:val="18"/>
              </w:rPr>
              <w:t xml:space="preserve"> working group to be established. This group will review the current</w:t>
            </w:r>
            <w:r w:rsidR="00FC2534" w:rsidRPr="0029391D">
              <w:rPr>
                <w:sz w:val="18"/>
                <w:szCs w:val="18"/>
              </w:rPr>
              <w:t xml:space="preserve"> CUST program and will implement the recommendations from the resulting evaluation report.</w:t>
            </w:r>
          </w:p>
        </w:tc>
      </w:tr>
      <w:tr w:rsidR="00913613" w:rsidRPr="00FF70B8" w14:paraId="75031505" w14:textId="77777777" w:rsidTr="486C6893">
        <w:trPr>
          <w:trHeight w:val="275"/>
        </w:trPr>
        <w:tc>
          <w:tcPr>
            <w:tcW w:w="891" w:type="pct"/>
            <w:shd w:val="clear" w:color="auto" w:fill="F2F2F2" w:themeFill="background1" w:themeFillShade="F2"/>
          </w:tcPr>
          <w:p w14:paraId="05EBCE8F" w14:textId="6560182E" w:rsidR="00913613" w:rsidRPr="00FF70B8" w:rsidRDefault="00913613" w:rsidP="00852A2F">
            <w:pPr>
              <w:rPr>
                <w:rFonts w:cstheme="minorHAnsi"/>
                <w:sz w:val="18"/>
                <w:szCs w:val="18"/>
              </w:rPr>
            </w:pPr>
            <w:r w:rsidRPr="000B2345">
              <w:rPr>
                <w:rFonts w:cstheme="minorHAnsi"/>
                <w:sz w:val="18"/>
                <w:szCs w:val="18"/>
              </w:rPr>
              <w:t>Self-Determination in Education Reform</w:t>
            </w:r>
          </w:p>
        </w:tc>
        <w:tc>
          <w:tcPr>
            <w:tcW w:w="4109" w:type="pct"/>
            <w:shd w:val="clear" w:color="auto" w:fill="F2F2F2" w:themeFill="background1" w:themeFillShade="F2"/>
          </w:tcPr>
          <w:p w14:paraId="55A3CB6E" w14:textId="77777777" w:rsidR="00F22C10" w:rsidRPr="0029391D" w:rsidRDefault="00F22C10" w:rsidP="00905E30">
            <w:pPr>
              <w:pStyle w:val="ListParagraph"/>
              <w:numPr>
                <w:ilvl w:val="0"/>
                <w:numId w:val="12"/>
              </w:numPr>
              <w:rPr>
                <w:sz w:val="18"/>
                <w:szCs w:val="18"/>
              </w:rPr>
            </w:pPr>
            <w:r w:rsidRPr="0029391D">
              <w:rPr>
                <w:sz w:val="18"/>
                <w:szCs w:val="18"/>
              </w:rPr>
              <w:t xml:space="preserve">The </w:t>
            </w:r>
            <w:r w:rsidRPr="0029391D">
              <w:rPr>
                <w:i/>
                <w:sz w:val="18"/>
                <w:szCs w:val="18"/>
              </w:rPr>
              <w:t>Strengthening Aboriginal Self-Determination in Education</w:t>
            </w:r>
            <w:r w:rsidRPr="0029391D">
              <w:rPr>
                <w:sz w:val="18"/>
                <w:szCs w:val="18"/>
              </w:rPr>
              <w:t xml:space="preserve"> report was officially released by the Minister for Education and VAEAI President on 30 May 2024. </w:t>
            </w:r>
          </w:p>
          <w:p w14:paraId="627910D7" w14:textId="07C023F0" w:rsidR="00913613" w:rsidRPr="0062568D" w:rsidRDefault="00F22C10" w:rsidP="00905E30">
            <w:pPr>
              <w:pStyle w:val="ListParagraph"/>
              <w:numPr>
                <w:ilvl w:val="0"/>
                <w:numId w:val="12"/>
              </w:numPr>
              <w:rPr>
                <w:rFonts w:cstheme="minorHAnsi"/>
                <w:sz w:val="18"/>
                <w:szCs w:val="18"/>
              </w:rPr>
            </w:pPr>
            <w:r w:rsidRPr="0029391D">
              <w:rPr>
                <w:sz w:val="18"/>
                <w:szCs w:val="18"/>
              </w:rPr>
              <w:t>The Report outlined what was shared by Koorie communities through the statewide Campfire Conversations process undertaken in 2022 and 2023. It identified 6 reform directions to ensure Victoria’s education system better reflects the experiences, cultures, and histories of Koorie people, amplifying their voice and expertise through genuine partnerships and shared decision-making in partnership with community.</w:t>
            </w:r>
          </w:p>
        </w:tc>
      </w:tr>
      <w:tr w:rsidR="00913613" w:rsidRPr="00FF70B8" w14:paraId="4C48913F" w14:textId="77777777" w:rsidTr="486C6893">
        <w:trPr>
          <w:trHeight w:val="275"/>
        </w:trPr>
        <w:tc>
          <w:tcPr>
            <w:tcW w:w="891" w:type="pct"/>
            <w:shd w:val="clear" w:color="auto" w:fill="F2F2F2" w:themeFill="background1" w:themeFillShade="F2"/>
          </w:tcPr>
          <w:p w14:paraId="29D8BEEE" w14:textId="3A524EDF" w:rsidR="00913613" w:rsidRPr="00FF70B8" w:rsidRDefault="00913613" w:rsidP="00852A2F">
            <w:pPr>
              <w:rPr>
                <w:rFonts w:cstheme="minorHAnsi"/>
                <w:sz w:val="18"/>
                <w:szCs w:val="18"/>
              </w:rPr>
            </w:pPr>
            <w:r w:rsidRPr="000B2345">
              <w:rPr>
                <w:rFonts w:cstheme="minorHAnsi"/>
                <w:sz w:val="18"/>
                <w:szCs w:val="18"/>
              </w:rPr>
              <w:t>Embedding Koorie perspectives in the curriculum</w:t>
            </w:r>
          </w:p>
        </w:tc>
        <w:tc>
          <w:tcPr>
            <w:tcW w:w="4109" w:type="pct"/>
            <w:shd w:val="clear" w:color="auto" w:fill="F2F2F2" w:themeFill="background1" w:themeFillShade="F2"/>
          </w:tcPr>
          <w:p w14:paraId="66ED99A2" w14:textId="24BD40CA" w:rsidR="00B71985" w:rsidRPr="0029391D" w:rsidRDefault="003B6576" w:rsidP="00905E30">
            <w:pPr>
              <w:pStyle w:val="ListParagraph"/>
              <w:numPr>
                <w:ilvl w:val="0"/>
                <w:numId w:val="42"/>
              </w:numPr>
              <w:rPr>
                <w:sz w:val="18"/>
                <w:szCs w:val="18"/>
              </w:rPr>
            </w:pPr>
            <w:r w:rsidRPr="0029391D">
              <w:rPr>
                <w:sz w:val="18"/>
                <w:szCs w:val="18"/>
              </w:rPr>
              <w:t xml:space="preserve">DE is supporting schools and educators to embed and teach Koorie perspectives across the curriculum. The pilot </w:t>
            </w:r>
            <w:r w:rsidRPr="0029391D">
              <w:rPr>
                <w:i/>
                <w:sz w:val="18"/>
                <w:szCs w:val="18"/>
              </w:rPr>
              <w:t>Koorie Curriculum Clusters</w:t>
            </w:r>
            <w:r w:rsidR="00B71985" w:rsidRPr="0029391D">
              <w:rPr>
                <w:i/>
                <w:sz w:val="18"/>
                <w:szCs w:val="18"/>
              </w:rPr>
              <w:t xml:space="preserve"> </w:t>
            </w:r>
            <w:r w:rsidR="00B71985" w:rsidRPr="0029391D">
              <w:rPr>
                <w:sz w:val="18"/>
                <w:szCs w:val="18"/>
              </w:rPr>
              <w:t>project has established relationships between schools and Registered Aboriginal Parties in 4 areas across the state, creating high-quality curriculum resources, increasing teacher confidence, and sharing best practice.</w:t>
            </w:r>
          </w:p>
          <w:p w14:paraId="442BCFB1" w14:textId="77777777" w:rsidR="00B71985" w:rsidRPr="0029391D" w:rsidRDefault="00B71985" w:rsidP="00905E30">
            <w:pPr>
              <w:numPr>
                <w:ilvl w:val="0"/>
                <w:numId w:val="40"/>
              </w:numPr>
              <w:tabs>
                <w:tab w:val="num" w:pos="720"/>
              </w:tabs>
              <w:rPr>
                <w:sz w:val="18"/>
                <w:szCs w:val="18"/>
              </w:rPr>
            </w:pPr>
            <w:r w:rsidRPr="0029391D">
              <w:rPr>
                <w:sz w:val="18"/>
                <w:szCs w:val="18"/>
              </w:rPr>
              <w:t>Schools in Phase 1 of the Koorie Curriculum Clusters completed a Teacher Reflection Tool (the tool), providing an opportunity for participating teachers to reflect on 9 classroom-based characteristics that are typically found in quality teaching and learning programs, as well as 5 whole-school characteristics. </w:t>
            </w:r>
          </w:p>
          <w:p w14:paraId="5FCB8C18" w14:textId="77777777" w:rsidR="00B71985" w:rsidRPr="0029391D" w:rsidRDefault="00B71985" w:rsidP="00905E30">
            <w:pPr>
              <w:pStyle w:val="ListParagraph"/>
              <w:numPr>
                <w:ilvl w:val="0"/>
                <w:numId w:val="41"/>
              </w:numPr>
              <w:rPr>
                <w:rFonts w:cstheme="minorHAnsi"/>
                <w:sz w:val="18"/>
                <w:szCs w:val="18"/>
              </w:rPr>
            </w:pPr>
            <w:r w:rsidRPr="0029391D">
              <w:rPr>
                <w:rFonts w:cstheme="minorHAnsi"/>
                <w:sz w:val="18"/>
                <w:szCs w:val="18"/>
              </w:rPr>
              <w:t xml:space="preserve">The </w:t>
            </w:r>
            <w:r w:rsidRPr="0029391D">
              <w:rPr>
                <w:rFonts w:cstheme="minorHAnsi"/>
                <w:i/>
                <w:sz w:val="18"/>
                <w:szCs w:val="18"/>
              </w:rPr>
              <w:t>Aboriginal and Torres Strait Islander Perspectives in the VCE Vocational Major and Victorian Pathways Certificate – Resources Project</w:t>
            </w:r>
            <w:r w:rsidRPr="0029391D">
              <w:rPr>
                <w:rFonts w:cstheme="minorHAnsi"/>
                <w:sz w:val="18"/>
                <w:szCs w:val="18"/>
              </w:rPr>
              <w:t xml:space="preserve"> is currently being developed by VCAA to provide teachers of the VCE Vocational Major (VCE VM) and Victorian Pathways Certificate (VPC) with clear advice, professional learning, and support materials for integrating Koorie perspectives in the Applied Learning senior secondary certificates. </w:t>
            </w:r>
          </w:p>
          <w:p w14:paraId="1ECA69E9" w14:textId="77777777" w:rsidR="00B71985" w:rsidRPr="0029391D" w:rsidRDefault="00B71985" w:rsidP="00905E30">
            <w:pPr>
              <w:pStyle w:val="ListParagraph"/>
              <w:numPr>
                <w:ilvl w:val="0"/>
                <w:numId w:val="39"/>
              </w:numPr>
              <w:rPr>
                <w:sz w:val="18"/>
                <w:szCs w:val="18"/>
              </w:rPr>
            </w:pPr>
            <w:r w:rsidRPr="0029391D">
              <w:rPr>
                <w:sz w:val="18"/>
                <w:szCs w:val="18"/>
              </w:rPr>
              <w:t>Established in 2023, a reference panel for the</w:t>
            </w:r>
            <w:r w:rsidRPr="0029391D">
              <w:rPr>
                <w:i/>
                <w:sz w:val="18"/>
                <w:szCs w:val="18"/>
              </w:rPr>
              <w:t xml:space="preserve"> Victorian Curriculum F-10 Aboriginal and Torres Strait Islander Histories and Cultures Cross-curriculum Priority</w:t>
            </w:r>
            <w:r w:rsidRPr="0029391D">
              <w:rPr>
                <w:sz w:val="18"/>
                <w:szCs w:val="18"/>
              </w:rPr>
              <w:t xml:space="preserve"> met regularly in 2024 to provide advice on the revision for this curriculum area. The panel also provided advice to Curriculum Managers at VCAA to strengthen the representation of Koorie content within the content descriptions and elaborations of the 8 curriculum areas of the </w:t>
            </w:r>
            <w:r w:rsidRPr="0029391D">
              <w:rPr>
                <w:i/>
                <w:sz w:val="18"/>
                <w:szCs w:val="18"/>
              </w:rPr>
              <w:t>Victorian Curriculum 2.0</w:t>
            </w:r>
            <w:r w:rsidRPr="0029391D">
              <w:rPr>
                <w:sz w:val="18"/>
                <w:szCs w:val="18"/>
              </w:rPr>
              <w:t xml:space="preserve"> which were published in Term 3 2024. The panel is co-chaired by Aunty Merle Miller from VAEAI and includes Koorie representatives from all school sectors and academic institutions.</w:t>
            </w:r>
          </w:p>
          <w:p w14:paraId="08D40FCA" w14:textId="77777777" w:rsidR="00DD5AC5" w:rsidRPr="0029391D" w:rsidRDefault="00DD5AC5" w:rsidP="00905E30">
            <w:pPr>
              <w:pStyle w:val="ListParagraph"/>
              <w:numPr>
                <w:ilvl w:val="0"/>
                <w:numId w:val="39"/>
              </w:numPr>
              <w:rPr>
                <w:rFonts w:cstheme="minorHAnsi"/>
                <w:sz w:val="18"/>
                <w:szCs w:val="18"/>
              </w:rPr>
            </w:pPr>
            <w:r w:rsidRPr="0029391D">
              <w:rPr>
                <w:rFonts w:cstheme="minorHAnsi"/>
                <w:sz w:val="18"/>
                <w:szCs w:val="18"/>
              </w:rPr>
              <w:t>VCAA collaborated with VAEAI on how to approach using Koorie perspectives within the revision of Victorian Early Years Learning and Development Framework (VEYLDF). This included VCAA’s Early Years Unit working with Annette Sax and Sue Atkinson to include a First Nations lens over the Ecological Model and Planning Cycle, using imagery of native plants to such as the Shea-oak. VCAA also worked with key stakeholders and experts to develop an Acknowledgement of Country for the front cover of the revised VEYLDF documents. </w:t>
            </w:r>
          </w:p>
          <w:p w14:paraId="4A6E7334" w14:textId="77777777" w:rsidR="00DD5AC5" w:rsidRPr="0029391D" w:rsidRDefault="00DD5AC5" w:rsidP="00905E30">
            <w:pPr>
              <w:numPr>
                <w:ilvl w:val="0"/>
                <w:numId w:val="40"/>
              </w:numPr>
              <w:tabs>
                <w:tab w:val="num" w:pos="720"/>
              </w:tabs>
              <w:rPr>
                <w:rFonts w:cstheme="minorHAnsi"/>
                <w:sz w:val="18"/>
                <w:szCs w:val="18"/>
              </w:rPr>
            </w:pPr>
            <w:r w:rsidRPr="0029391D">
              <w:rPr>
                <w:rFonts w:cstheme="minorHAnsi"/>
                <w:sz w:val="18"/>
                <w:szCs w:val="18"/>
              </w:rPr>
              <w:t>Within VELYDF, VCAA also incorporated Koorie cultural knowledge and perspectives by:</w:t>
            </w:r>
          </w:p>
          <w:p w14:paraId="0A465BEC" w14:textId="77777777" w:rsidR="00DD5AC5" w:rsidRPr="0029391D" w:rsidRDefault="1E54DF7B" w:rsidP="486C6893">
            <w:pPr>
              <w:pStyle w:val="ListParagraph"/>
              <w:numPr>
                <w:ilvl w:val="0"/>
                <w:numId w:val="43"/>
              </w:numPr>
              <w:ind w:left="1080"/>
              <w:rPr>
                <w:sz w:val="18"/>
                <w:szCs w:val="18"/>
              </w:rPr>
            </w:pPr>
            <w:r w:rsidRPr="486C6893">
              <w:rPr>
                <w:sz w:val="18"/>
                <w:szCs w:val="18"/>
              </w:rPr>
              <w:t>Inclu</w:t>
            </w:r>
            <w:r w:rsidRPr="486C6893">
              <w:rPr>
                <w:rFonts w:eastAsiaTheme="minorEastAsia"/>
                <w:sz w:val="18"/>
                <w:szCs w:val="18"/>
              </w:rPr>
              <w:t>ding a cultural knowledge story to be at the forefront of the framework. </w:t>
            </w:r>
          </w:p>
          <w:p w14:paraId="484131E5" w14:textId="77777777" w:rsidR="00DD5AC5" w:rsidRPr="0029391D" w:rsidRDefault="1E54DF7B" w:rsidP="486C6893">
            <w:pPr>
              <w:pStyle w:val="ListParagraph"/>
              <w:numPr>
                <w:ilvl w:val="0"/>
                <w:numId w:val="44"/>
              </w:numPr>
              <w:ind w:left="1080"/>
              <w:rPr>
                <w:sz w:val="18"/>
                <w:szCs w:val="18"/>
              </w:rPr>
            </w:pPr>
            <w:r w:rsidRPr="486C6893">
              <w:rPr>
                <w:sz w:val="18"/>
                <w:szCs w:val="18"/>
              </w:rPr>
              <w:t>Redesigning the ecological model to include a cross section of the Shea Oak, with additional Koorie content and renamed as the Bioecological model. </w:t>
            </w:r>
          </w:p>
          <w:p w14:paraId="0823EAC6" w14:textId="77777777" w:rsidR="00DD5AC5" w:rsidRPr="0029391D" w:rsidRDefault="1E54DF7B" w:rsidP="486C6893">
            <w:pPr>
              <w:pStyle w:val="ListParagraph"/>
              <w:numPr>
                <w:ilvl w:val="0"/>
                <w:numId w:val="45"/>
              </w:numPr>
              <w:ind w:left="1080"/>
              <w:rPr>
                <w:sz w:val="18"/>
                <w:szCs w:val="18"/>
              </w:rPr>
            </w:pPr>
            <w:r w:rsidRPr="486C6893">
              <w:rPr>
                <w:sz w:val="18"/>
                <w:szCs w:val="18"/>
              </w:rPr>
              <w:t>Reimagining the teaching and learning approaches graphic using Koorie imagery to incorporate Koorie pedagogies, and reflect how integrated teaching and learning approaches, including play and intentionality, are weaved into early years education. </w:t>
            </w:r>
          </w:p>
          <w:p w14:paraId="64F25378" w14:textId="77777777" w:rsidR="00DD5AC5" w:rsidRPr="0029391D" w:rsidRDefault="1E54DF7B" w:rsidP="486C6893">
            <w:pPr>
              <w:pStyle w:val="ListParagraph"/>
              <w:numPr>
                <w:ilvl w:val="0"/>
                <w:numId w:val="46"/>
              </w:numPr>
              <w:ind w:left="1080"/>
              <w:rPr>
                <w:rFonts w:eastAsiaTheme="minorEastAsia"/>
                <w:sz w:val="18"/>
                <w:szCs w:val="18"/>
              </w:rPr>
            </w:pPr>
            <w:r w:rsidRPr="486C6893">
              <w:rPr>
                <w:rFonts w:eastAsiaTheme="minorEastAsia"/>
                <w:sz w:val="18"/>
                <w:szCs w:val="18"/>
              </w:rPr>
              <w:t>Expanding</w:t>
            </w:r>
            <w:r w:rsidRPr="486C6893">
              <w:rPr>
                <w:sz w:val="18"/>
                <w:szCs w:val="18"/>
              </w:rPr>
              <w:t xml:space="preserve"> the planning cycle to incorporate learning and planning each as a continuum. A Koorie image will reflect how learning unfolds, with further exploration of ideas using culturally significant imagery such as the tree fern or the yam daisy. </w:t>
            </w:r>
          </w:p>
          <w:p w14:paraId="5DAA84CF" w14:textId="3B26F292" w:rsidR="00913613" w:rsidRPr="00637AC8" w:rsidRDefault="00DD5AC5" w:rsidP="00905E30">
            <w:pPr>
              <w:pStyle w:val="ListParagraph"/>
              <w:numPr>
                <w:ilvl w:val="0"/>
                <w:numId w:val="12"/>
              </w:numPr>
              <w:rPr>
                <w:rFonts w:cstheme="minorHAnsi"/>
                <w:sz w:val="18"/>
                <w:szCs w:val="18"/>
              </w:rPr>
            </w:pPr>
            <w:r w:rsidRPr="0029391D">
              <w:rPr>
                <w:rFonts w:cstheme="minorHAnsi"/>
                <w:sz w:val="18"/>
                <w:szCs w:val="18"/>
              </w:rPr>
              <w:t xml:space="preserve">Commencing planning </w:t>
            </w:r>
            <w:proofErr w:type="gramStart"/>
            <w:r w:rsidRPr="0029391D">
              <w:rPr>
                <w:rFonts w:cstheme="minorHAnsi"/>
                <w:sz w:val="18"/>
                <w:szCs w:val="18"/>
              </w:rPr>
              <w:t>for the production of</w:t>
            </w:r>
            <w:proofErr w:type="gramEnd"/>
            <w:r w:rsidRPr="0029391D">
              <w:rPr>
                <w:rFonts w:cstheme="minorHAnsi"/>
                <w:sz w:val="18"/>
                <w:szCs w:val="18"/>
              </w:rPr>
              <w:t xml:space="preserve"> resources to support the </w:t>
            </w:r>
            <w:r w:rsidRPr="0029391D">
              <w:rPr>
                <w:rFonts w:cstheme="minorHAnsi"/>
                <w:i/>
                <w:sz w:val="18"/>
                <w:szCs w:val="18"/>
              </w:rPr>
              <w:t>Aboriginal and Torres Strait Islander Histories and Cultures Cross Curriculum Priority</w:t>
            </w:r>
            <w:r w:rsidRPr="0029391D">
              <w:rPr>
                <w:rFonts w:cstheme="minorHAnsi"/>
                <w:sz w:val="18"/>
                <w:szCs w:val="18"/>
              </w:rPr>
              <w:t>. Resources being</w:t>
            </w:r>
            <w:r w:rsidR="0039297B" w:rsidRPr="0029391D">
              <w:rPr>
                <w:rFonts w:cstheme="minorHAnsi"/>
                <w:sz w:val="18"/>
                <w:szCs w:val="18"/>
              </w:rPr>
              <w:t xml:space="preserve"> planned include an introductory video and guidance documentation. </w:t>
            </w:r>
          </w:p>
        </w:tc>
      </w:tr>
      <w:tr w:rsidR="00913613" w:rsidRPr="00FF70B8" w14:paraId="374268F3" w14:textId="2105073C" w:rsidTr="486C6893">
        <w:trPr>
          <w:trHeight w:val="138"/>
        </w:trPr>
        <w:tc>
          <w:tcPr>
            <w:tcW w:w="891" w:type="pct"/>
            <w:shd w:val="clear" w:color="auto" w:fill="D5DCE4" w:themeFill="text2" w:themeFillTint="33"/>
          </w:tcPr>
          <w:p w14:paraId="5DD45EB7" w14:textId="568DCEB8" w:rsidR="00913613" w:rsidRPr="0006386F" w:rsidRDefault="00913613" w:rsidP="00852A2F">
            <w:pPr>
              <w:rPr>
                <w:rFonts w:cstheme="minorHAnsi"/>
                <w:color w:val="000000"/>
                <w:sz w:val="18"/>
                <w:szCs w:val="18"/>
              </w:rPr>
            </w:pPr>
            <w:r w:rsidRPr="0006386F">
              <w:rPr>
                <w:rFonts w:cstheme="minorHAnsi"/>
                <w:color w:val="000000"/>
                <w:sz w:val="18"/>
                <w:szCs w:val="18"/>
              </w:rPr>
              <w:t>Department of Transport</w:t>
            </w:r>
            <w:r>
              <w:rPr>
                <w:rFonts w:cstheme="minorHAnsi"/>
                <w:color w:val="000000"/>
                <w:sz w:val="18"/>
                <w:szCs w:val="18"/>
              </w:rPr>
              <w:t xml:space="preserve"> and Planning</w:t>
            </w:r>
          </w:p>
        </w:tc>
        <w:tc>
          <w:tcPr>
            <w:tcW w:w="4109" w:type="pct"/>
            <w:shd w:val="clear" w:color="auto" w:fill="D5DCE4" w:themeFill="text2" w:themeFillTint="33"/>
          </w:tcPr>
          <w:p w14:paraId="4BD5EDEE" w14:textId="77777777" w:rsidR="00913613" w:rsidRPr="0006386F" w:rsidRDefault="00913613" w:rsidP="00852A2F">
            <w:pPr>
              <w:rPr>
                <w:rFonts w:cstheme="minorHAnsi"/>
                <w:color w:val="000000"/>
                <w:sz w:val="18"/>
                <w:szCs w:val="18"/>
              </w:rPr>
            </w:pPr>
          </w:p>
        </w:tc>
      </w:tr>
      <w:tr w:rsidR="00E45F51" w:rsidRPr="00FF70B8" w14:paraId="723C23CF" w14:textId="77777777" w:rsidTr="486C6893">
        <w:trPr>
          <w:trHeight w:val="275"/>
        </w:trPr>
        <w:tc>
          <w:tcPr>
            <w:tcW w:w="891" w:type="pct"/>
            <w:shd w:val="clear" w:color="auto" w:fill="F2F2F2" w:themeFill="background1" w:themeFillShade="F2"/>
          </w:tcPr>
          <w:p w14:paraId="46E61695" w14:textId="77777777" w:rsidR="00E45F51" w:rsidRPr="00832A2C" w:rsidRDefault="00E45F51" w:rsidP="00E45F51">
            <w:pPr>
              <w:rPr>
                <w:rFonts w:cstheme="minorHAnsi"/>
                <w:color w:val="000000"/>
                <w:sz w:val="18"/>
                <w:szCs w:val="18"/>
              </w:rPr>
            </w:pPr>
            <w:r w:rsidRPr="006D1B70">
              <w:rPr>
                <w:color w:val="000000" w:themeColor="text1"/>
                <w:sz w:val="18"/>
                <w:szCs w:val="18"/>
              </w:rPr>
              <w:lastRenderedPageBreak/>
              <w:t>Increased engagement with Transport and Planning First Peoples Staff Network</w:t>
            </w:r>
            <w:r w:rsidRPr="0060080A">
              <w:rPr>
                <w:color w:val="000000" w:themeColor="text1"/>
                <w:sz w:val="18"/>
                <w:szCs w:val="18"/>
              </w:rPr>
              <w:t xml:space="preserve"> </w:t>
            </w:r>
          </w:p>
          <w:p w14:paraId="760046F6" w14:textId="3166916F" w:rsidR="00E45F51" w:rsidRPr="006D1B70" w:rsidRDefault="00E45F51" w:rsidP="00E45F51">
            <w:pPr>
              <w:rPr>
                <w:sz w:val="18"/>
                <w:szCs w:val="18"/>
              </w:rPr>
            </w:pPr>
          </w:p>
          <w:p w14:paraId="03AF4401" w14:textId="77777777" w:rsidR="00E45F51" w:rsidRPr="006D1B70" w:rsidRDefault="00E45F51" w:rsidP="00E45F51">
            <w:pPr>
              <w:rPr>
                <w:sz w:val="18"/>
                <w:szCs w:val="18"/>
              </w:rPr>
            </w:pPr>
          </w:p>
          <w:p w14:paraId="6909BF98" w14:textId="77777777" w:rsidR="00E45F51" w:rsidRPr="00FF70B8" w:rsidRDefault="00E45F51" w:rsidP="00E45F51">
            <w:pPr>
              <w:rPr>
                <w:rFonts w:cstheme="minorHAnsi"/>
                <w:sz w:val="18"/>
                <w:szCs w:val="18"/>
              </w:rPr>
            </w:pPr>
          </w:p>
        </w:tc>
        <w:tc>
          <w:tcPr>
            <w:tcW w:w="4109" w:type="pct"/>
            <w:shd w:val="clear" w:color="auto" w:fill="F2F2F2" w:themeFill="background1" w:themeFillShade="F2"/>
          </w:tcPr>
          <w:p w14:paraId="769380A5" w14:textId="77777777" w:rsidR="00E45F51" w:rsidRPr="009E0735" w:rsidRDefault="00E45F51" w:rsidP="00905E30">
            <w:pPr>
              <w:pStyle w:val="paragraph"/>
              <w:numPr>
                <w:ilvl w:val="0"/>
                <w:numId w:val="30"/>
              </w:numPr>
              <w:spacing w:before="0" w:beforeAutospacing="0" w:after="0" w:afterAutospacing="0"/>
              <w:textAlignment w:val="baseline"/>
              <w:rPr>
                <w:rFonts w:asciiTheme="minorHAnsi" w:eastAsiaTheme="minorEastAsia" w:hAnsiTheme="minorHAnsi" w:cstheme="minorBidi"/>
                <w:sz w:val="18"/>
                <w:szCs w:val="18"/>
              </w:rPr>
            </w:pPr>
            <w:r w:rsidRPr="009E0735">
              <w:rPr>
                <w:rFonts w:asciiTheme="minorHAnsi" w:eastAsiaTheme="minorEastAsia" w:hAnsiTheme="minorHAnsi" w:cstheme="minorBidi"/>
                <w:sz w:val="18"/>
                <w:szCs w:val="18"/>
              </w:rPr>
              <w:t xml:space="preserve">In May 2024, DTP held the third annual Transport and Planning Portfolio First Peoples Staff Conference on </w:t>
            </w:r>
            <w:proofErr w:type="spellStart"/>
            <w:r w:rsidRPr="009E0735">
              <w:rPr>
                <w:rFonts w:asciiTheme="minorHAnsi" w:eastAsiaTheme="minorEastAsia" w:hAnsiTheme="minorHAnsi" w:cstheme="minorBidi"/>
                <w:sz w:val="18"/>
                <w:szCs w:val="18"/>
              </w:rPr>
              <w:t>Wadawurrung</w:t>
            </w:r>
            <w:proofErr w:type="spellEnd"/>
            <w:r w:rsidRPr="009E0735">
              <w:rPr>
                <w:rFonts w:asciiTheme="minorHAnsi" w:eastAsiaTheme="minorEastAsia" w:hAnsiTheme="minorHAnsi" w:cstheme="minorBidi"/>
                <w:sz w:val="18"/>
                <w:szCs w:val="18"/>
              </w:rPr>
              <w:t xml:space="preserve"> Country in Torquay. </w:t>
            </w:r>
          </w:p>
          <w:p w14:paraId="13BB2C6F" w14:textId="77777777" w:rsidR="00E45F51" w:rsidRPr="009E0735" w:rsidRDefault="00E45F51" w:rsidP="00905E30">
            <w:pPr>
              <w:pStyle w:val="paragraph"/>
              <w:numPr>
                <w:ilvl w:val="0"/>
                <w:numId w:val="30"/>
              </w:numPr>
              <w:spacing w:before="0" w:beforeAutospacing="0" w:after="0" w:afterAutospacing="0"/>
              <w:textAlignment w:val="baseline"/>
              <w:rPr>
                <w:rFonts w:asciiTheme="minorHAnsi" w:eastAsiaTheme="minorEastAsia" w:hAnsiTheme="minorHAnsi" w:cstheme="minorBidi"/>
                <w:sz w:val="18"/>
                <w:szCs w:val="18"/>
              </w:rPr>
            </w:pPr>
            <w:r w:rsidRPr="009E0735">
              <w:rPr>
                <w:rFonts w:asciiTheme="minorHAnsi" w:eastAsiaTheme="minorEastAsia" w:hAnsiTheme="minorHAnsi" w:cstheme="minorBidi"/>
                <w:sz w:val="18"/>
                <w:szCs w:val="18"/>
              </w:rPr>
              <w:t xml:space="preserve">The conference is a key support and retention initiative of the Yani </w:t>
            </w:r>
            <w:proofErr w:type="spellStart"/>
            <w:r w:rsidRPr="009E0735">
              <w:rPr>
                <w:rFonts w:asciiTheme="minorHAnsi" w:eastAsiaTheme="minorEastAsia" w:hAnsiTheme="minorHAnsi" w:cstheme="minorBidi"/>
                <w:sz w:val="18"/>
                <w:szCs w:val="18"/>
              </w:rPr>
              <w:t>Bangal</w:t>
            </w:r>
            <w:proofErr w:type="spellEnd"/>
            <w:r w:rsidRPr="009E0735">
              <w:rPr>
                <w:rFonts w:asciiTheme="minorHAnsi" w:eastAsiaTheme="minorEastAsia" w:hAnsiTheme="minorHAnsi" w:cstheme="minorBidi"/>
                <w:sz w:val="18"/>
                <w:szCs w:val="18"/>
              </w:rPr>
              <w:t xml:space="preserve"> </w:t>
            </w:r>
            <w:r w:rsidRPr="0008515F">
              <w:rPr>
                <w:rFonts w:asciiTheme="minorHAnsi" w:eastAsiaTheme="minorEastAsia" w:hAnsiTheme="minorHAnsi" w:cstheme="minorBidi"/>
                <w:sz w:val="18"/>
                <w:szCs w:val="18"/>
              </w:rPr>
              <w:t>Transport and Planning Portfolio First Peoples Careers Strategy 2023 – 2028</w:t>
            </w:r>
            <w:r w:rsidRPr="009E0735">
              <w:rPr>
                <w:rFonts w:asciiTheme="minorHAnsi" w:eastAsiaTheme="minorEastAsia" w:hAnsiTheme="minorHAnsi" w:cstheme="minorBidi"/>
                <w:sz w:val="18"/>
                <w:szCs w:val="18"/>
              </w:rPr>
              <w:t>. It provides First Peoples staff a chance to connect, network, participate in cultural and professional development workshops and encourages relationship building to enable peer-to-peer support.</w:t>
            </w:r>
          </w:p>
          <w:p w14:paraId="0EA466C9" w14:textId="77777777" w:rsidR="00E45F51" w:rsidRPr="009E0735" w:rsidRDefault="00E45F51" w:rsidP="00905E30">
            <w:pPr>
              <w:pStyle w:val="paragraph"/>
              <w:numPr>
                <w:ilvl w:val="0"/>
                <w:numId w:val="30"/>
              </w:numPr>
              <w:spacing w:before="0" w:beforeAutospacing="0" w:after="0" w:afterAutospacing="0"/>
              <w:textAlignment w:val="baseline"/>
              <w:rPr>
                <w:rFonts w:asciiTheme="minorHAnsi" w:eastAsiaTheme="minorEastAsia" w:hAnsiTheme="minorHAnsi" w:cstheme="minorBidi"/>
                <w:sz w:val="18"/>
                <w:szCs w:val="18"/>
              </w:rPr>
            </w:pPr>
            <w:r>
              <w:rPr>
                <w:rFonts w:asciiTheme="minorHAnsi" w:eastAsiaTheme="minorEastAsia" w:hAnsiTheme="minorHAnsi" w:cstheme="minorBidi"/>
                <w:sz w:val="18"/>
                <w:szCs w:val="18"/>
              </w:rPr>
              <w:t>The conference was a</w:t>
            </w:r>
            <w:r w:rsidRPr="009E0735">
              <w:rPr>
                <w:rFonts w:asciiTheme="minorHAnsi" w:eastAsiaTheme="minorEastAsia" w:hAnsiTheme="minorHAnsi" w:cstheme="minorBidi"/>
                <w:sz w:val="18"/>
                <w:szCs w:val="18"/>
              </w:rPr>
              <w:t>ttend</w:t>
            </w:r>
            <w:r>
              <w:rPr>
                <w:rFonts w:asciiTheme="minorHAnsi" w:eastAsiaTheme="minorEastAsia" w:hAnsiTheme="minorHAnsi" w:cstheme="minorBidi"/>
                <w:sz w:val="18"/>
                <w:szCs w:val="18"/>
              </w:rPr>
              <w:t>ed by</w:t>
            </w:r>
            <w:r w:rsidRPr="009E0735">
              <w:rPr>
                <w:rFonts w:asciiTheme="minorHAnsi" w:eastAsiaTheme="minorEastAsia" w:hAnsiTheme="minorHAnsi" w:cstheme="minorBidi"/>
                <w:sz w:val="18"/>
                <w:szCs w:val="18"/>
              </w:rPr>
              <w:t xml:space="preserve"> 32 First Peoples employees from across DTP and its portfolio agencies, including Victorian Infrastructure Delivery Authority, Suburban Rail Loop Authority, V/Line, Development Victoria, Yarra Trams and Metro Trains. </w:t>
            </w:r>
          </w:p>
          <w:p w14:paraId="5407D2EF" w14:textId="77777777" w:rsidR="00E45F51" w:rsidRPr="009E0735" w:rsidRDefault="00E45F51" w:rsidP="00905E30">
            <w:pPr>
              <w:pStyle w:val="paragraph"/>
              <w:numPr>
                <w:ilvl w:val="0"/>
                <w:numId w:val="30"/>
              </w:numPr>
              <w:spacing w:before="0" w:beforeAutospacing="0" w:after="0" w:afterAutospacing="0"/>
              <w:textAlignment w:val="baseline"/>
              <w:rPr>
                <w:rFonts w:asciiTheme="minorHAnsi" w:eastAsiaTheme="minorEastAsia" w:hAnsiTheme="minorHAnsi" w:cstheme="minorBidi"/>
                <w:sz w:val="18"/>
                <w:szCs w:val="18"/>
              </w:rPr>
            </w:pPr>
            <w:r>
              <w:rPr>
                <w:rFonts w:asciiTheme="minorHAnsi" w:eastAsiaTheme="minorEastAsia" w:hAnsiTheme="minorHAnsi" w:cstheme="minorBidi"/>
                <w:sz w:val="18"/>
                <w:szCs w:val="18"/>
              </w:rPr>
              <w:t xml:space="preserve">The conference supported </w:t>
            </w:r>
            <w:r w:rsidRPr="009E0735">
              <w:rPr>
                <w:rFonts w:asciiTheme="minorHAnsi" w:eastAsiaTheme="minorEastAsia" w:hAnsiTheme="minorHAnsi" w:cstheme="minorBidi"/>
                <w:sz w:val="18"/>
                <w:szCs w:val="18"/>
              </w:rPr>
              <w:t>procur</w:t>
            </w:r>
            <w:r>
              <w:rPr>
                <w:rFonts w:asciiTheme="minorHAnsi" w:eastAsiaTheme="minorEastAsia" w:hAnsiTheme="minorHAnsi" w:cstheme="minorBidi"/>
                <w:sz w:val="18"/>
                <w:szCs w:val="18"/>
              </w:rPr>
              <w:t>ement</w:t>
            </w:r>
            <w:r w:rsidRPr="009E0735">
              <w:rPr>
                <w:rFonts w:asciiTheme="minorHAnsi" w:eastAsiaTheme="minorEastAsia" w:hAnsiTheme="minorHAnsi" w:cstheme="minorBidi"/>
                <w:sz w:val="18"/>
                <w:szCs w:val="18"/>
              </w:rPr>
              <w:t xml:space="preserve"> from First Peoples Victorian-owned businesses, including Blak Wattle Coaching and Consultancy, Jacinta Keefe Photography, a Welcome to Country and Smoking Ceremony from </w:t>
            </w:r>
            <w:proofErr w:type="spellStart"/>
            <w:r w:rsidRPr="009E0735">
              <w:rPr>
                <w:rFonts w:asciiTheme="minorHAnsi" w:eastAsiaTheme="minorEastAsia" w:hAnsiTheme="minorHAnsi" w:cstheme="minorBidi"/>
                <w:sz w:val="18"/>
                <w:szCs w:val="18"/>
              </w:rPr>
              <w:t>Wadawurrung</w:t>
            </w:r>
            <w:proofErr w:type="spellEnd"/>
            <w:r w:rsidRPr="009E0735">
              <w:rPr>
                <w:rFonts w:asciiTheme="minorHAnsi" w:eastAsiaTheme="minorEastAsia" w:hAnsiTheme="minorHAnsi" w:cstheme="minorBidi"/>
                <w:sz w:val="18"/>
                <w:szCs w:val="18"/>
              </w:rPr>
              <w:t xml:space="preserve"> Traditional Owner Corporation and </w:t>
            </w:r>
            <w:proofErr w:type="spellStart"/>
            <w:r w:rsidRPr="009E0735">
              <w:rPr>
                <w:rFonts w:asciiTheme="minorHAnsi" w:eastAsiaTheme="minorEastAsia" w:hAnsiTheme="minorHAnsi" w:cstheme="minorBidi"/>
                <w:sz w:val="18"/>
                <w:szCs w:val="18"/>
              </w:rPr>
              <w:t>Wayapa</w:t>
            </w:r>
            <w:proofErr w:type="spellEnd"/>
            <w:r w:rsidRPr="009E0735">
              <w:rPr>
                <w:rFonts w:asciiTheme="minorHAnsi" w:eastAsiaTheme="minorEastAsia" w:hAnsiTheme="minorHAnsi" w:cstheme="minorBidi"/>
                <w:sz w:val="18"/>
                <w:szCs w:val="18"/>
              </w:rPr>
              <w:t xml:space="preserve"> Facilitator, </w:t>
            </w:r>
            <w:proofErr w:type="spellStart"/>
            <w:r w:rsidRPr="009E0735">
              <w:rPr>
                <w:rFonts w:asciiTheme="minorHAnsi" w:eastAsiaTheme="minorEastAsia" w:hAnsiTheme="minorHAnsi" w:cstheme="minorBidi"/>
                <w:sz w:val="18"/>
                <w:szCs w:val="18"/>
              </w:rPr>
              <w:t>Thaedra</w:t>
            </w:r>
            <w:proofErr w:type="spellEnd"/>
            <w:r w:rsidRPr="009E0735">
              <w:rPr>
                <w:rFonts w:asciiTheme="minorHAnsi" w:eastAsiaTheme="minorEastAsia" w:hAnsiTheme="minorHAnsi" w:cstheme="minorBidi"/>
                <w:sz w:val="18"/>
                <w:szCs w:val="18"/>
              </w:rPr>
              <w:t xml:space="preserve"> Frangos.</w:t>
            </w:r>
          </w:p>
          <w:p w14:paraId="58BC32E1" w14:textId="4B33F137" w:rsidR="00E45F51" w:rsidRPr="003967FF" w:rsidRDefault="00E45F51" w:rsidP="00905E30">
            <w:pPr>
              <w:pStyle w:val="paragraph"/>
              <w:numPr>
                <w:ilvl w:val="0"/>
                <w:numId w:val="30"/>
              </w:numPr>
              <w:spacing w:before="0" w:beforeAutospacing="0" w:after="0" w:afterAutospacing="0"/>
              <w:textAlignment w:val="baseline"/>
              <w:rPr>
                <w:rFonts w:asciiTheme="minorHAnsi" w:eastAsiaTheme="minorEastAsia" w:hAnsiTheme="minorHAnsi" w:cstheme="minorBidi"/>
                <w:sz w:val="18"/>
                <w:szCs w:val="18"/>
              </w:rPr>
            </w:pPr>
            <w:r>
              <w:rPr>
                <w:rFonts w:asciiTheme="minorHAnsi" w:eastAsiaTheme="minorEastAsia" w:hAnsiTheme="minorHAnsi" w:cstheme="minorBidi"/>
                <w:sz w:val="18"/>
                <w:szCs w:val="18"/>
              </w:rPr>
              <w:t xml:space="preserve">The conference featured </w:t>
            </w:r>
            <w:r w:rsidRPr="009E0735">
              <w:rPr>
                <w:rFonts w:asciiTheme="minorHAnsi" w:eastAsiaTheme="minorEastAsia" w:hAnsiTheme="minorHAnsi" w:cstheme="minorBidi"/>
                <w:sz w:val="18"/>
                <w:szCs w:val="18"/>
              </w:rPr>
              <w:t>workshop</w:t>
            </w:r>
            <w:r>
              <w:rPr>
                <w:rFonts w:asciiTheme="minorHAnsi" w:eastAsiaTheme="minorEastAsia" w:hAnsiTheme="minorHAnsi" w:cstheme="minorBidi"/>
                <w:sz w:val="18"/>
                <w:szCs w:val="18"/>
              </w:rPr>
              <w:t xml:space="preserve">s focused on </w:t>
            </w:r>
            <w:r w:rsidRPr="009E0735">
              <w:rPr>
                <w:rFonts w:asciiTheme="minorHAnsi" w:eastAsiaTheme="minorEastAsia" w:hAnsiTheme="minorHAnsi" w:cstheme="minorBidi"/>
                <w:sz w:val="18"/>
                <w:szCs w:val="18"/>
              </w:rPr>
              <w:t>enhancing First Peoples career development, supporting peer to peer connections and connecting to Traditional Owners through immersive localised cultural activities.</w:t>
            </w:r>
          </w:p>
        </w:tc>
      </w:tr>
      <w:tr w:rsidR="00E45F51" w:rsidRPr="00FF70B8" w14:paraId="7F6A6F74" w14:textId="77777777" w:rsidTr="486C6893">
        <w:trPr>
          <w:trHeight w:val="275"/>
        </w:trPr>
        <w:tc>
          <w:tcPr>
            <w:tcW w:w="891" w:type="pct"/>
            <w:shd w:val="clear" w:color="auto" w:fill="F2F2F2" w:themeFill="background1" w:themeFillShade="F2"/>
          </w:tcPr>
          <w:p w14:paraId="1905F3C1" w14:textId="0F721EE5" w:rsidR="00E45F51" w:rsidRPr="0060080A" w:rsidRDefault="00E45F51" w:rsidP="00E45F51">
            <w:pPr>
              <w:rPr>
                <w:rFonts w:cstheme="minorHAnsi"/>
                <w:sz w:val="18"/>
                <w:szCs w:val="18"/>
              </w:rPr>
            </w:pPr>
            <w:r w:rsidRPr="00F75F22">
              <w:rPr>
                <w:color w:val="000000" w:themeColor="text1"/>
                <w:sz w:val="18"/>
                <w:szCs w:val="18"/>
              </w:rPr>
              <w:t>Advancing Cultural Safety Reforms on the transport and planning networks</w:t>
            </w:r>
          </w:p>
        </w:tc>
        <w:tc>
          <w:tcPr>
            <w:tcW w:w="4109" w:type="pct"/>
            <w:shd w:val="clear" w:color="auto" w:fill="F2F2F2" w:themeFill="background1" w:themeFillShade="F2"/>
          </w:tcPr>
          <w:p w14:paraId="22B9B561" w14:textId="746321BB" w:rsidR="00E45F51" w:rsidRPr="00DE1337" w:rsidRDefault="00E45F51" w:rsidP="00905E30">
            <w:pPr>
              <w:pStyle w:val="paragraph"/>
              <w:numPr>
                <w:ilvl w:val="0"/>
                <w:numId w:val="30"/>
              </w:numPr>
              <w:spacing w:before="0" w:beforeAutospacing="0" w:after="0" w:afterAutospacing="0"/>
              <w:rPr>
                <w:rFonts w:asciiTheme="minorHAnsi" w:eastAsiaTheme="minorEastAsia" w:hAnsiTheme="minorHAnsi" w:cstheme="minorBidi"/>
                <w:sz w:val="18"/>
                <w:szCs w:val="18"/>
                <w:lang w:eastAsia="en-US"/>
              </w:rPr>
            </w:pPr>
            <w:r w:rsidRPr="00DE1337">
              <w:rPr>
                <w:rFonts w:asciiTheme="minorHAnsi" w:eastAsiaTheme="minorEastAsia" w:hAnsiTheme="minorHAnsi" w:cstheme="minorBidi"/>
                <w:sz w:val="18"/>
                <w:szCs w:val="18"/>
                <w:lang w:eastAsia="en-US"/>
              </w:rPr>
              <w:t xml:space="preserve">The Transport and Planning Portfolio First Peoples Cultural Safety Framework (Cultural Safety Framework) and DTP Action Plan 2024 – 2028 were launched at the 2024 Reconciliation Week event on 30th May 2024 by the DTP Secretary. The purpose of the Framework is to advance the cultural safety of First Peoples who work in or engage with the portfolio, and who use the Transport and Planning Networks. The Framework enacts the portfolio’s commitment to </w:t>
            </w:r>
            <w:r w:rsidR="00E13ABE">
              <w:rPr>
                <w:rFonts w:asciiTheme="minorHAnsi" w:eastAsiaTheme="minorEastAsia" w:hAnsiTheme="minorHAnsi" w:cstheme="minorBidi"/>
                <w:sz w:val="18"/>
                <w:szCs w:val="18"/>
                <w:lang w:eastAsia="en-US"/>
              </w:rPr>
              <w:t xml:space="preserve">increasing </w:t>
            </w:r>
            <w:r w:rsidR="00E13ABE" w:rsidRPr="00DE1337">
              <w:rPr>
                <w:rFonts w:asciiTheme="minorHAnsi" w:eastAsiaTheme="minorEastAsia" w:hAnsiTheme="minorHAnsi" w:cstheme="minorBidi"/>
                <w:sz w:val="18"/>
                <w:szCs w:val="18"/>
                <w:lang w:eastAsia="en-US"/>
              </w:rPr>
              <w:t>cultural</w:t>
            </w:r>
            <w:r w:rsidRPr="00DE1337">
              <w:rPr>
                <w:rFonts w:asciiTheme="minorHAnsi" w:eastAsiaTheme="minorEastAsia" w:hAnsiTheme="minorHAnsi" w:cstheme="minorBidi"/>
                <w:sz w:val="18"/>
                <w:szCs w:val="18"/>
                <w:lang w:eastAsia="en-US"/>
              </w:rPr>
              <w:t xml:space="preserve"> safety and supports DTP’s strategic goals of thriving places and connected communities.  </w:t>
            </w:r>
          </w:p>
          <w:p w14:paraId="49702161" w14:textId="77777777" w:rsidR="00E45F51" w:rsidRPr="00DE1337" w:rsidRDefault="00E45F51" w:rsidP="00905E30">
            <w:pPr>
              <w:pStyle w:val="paragraph"/>
              <w:numPr>
                <w:ilvl w:val="0"/>
                <w:numId w:val="30"/>
              </w:numPr>
              <w:spacing w:before="0" w:beforeAutospacing="0" w:after="0" w:afterAutospacing="0"/>
              <w:rPr>
                <w:rFonts w:asciiTheme="minorHAnsi" w:eastAsiaTheme="minorEastAsia" w:hAnsiTheme="minorHAnsi" w:cstheme="minorBidi"/>
                <w:sz w:val="18"/>
                <w:szCs w:val="18"/>
                <w:lang w:eastAsia="en-US"/>
              </w:rPr>
            </w:pPr>
            <w:r w:rsidRPr="00DE1337">
              <w:rPr>
                <w:rFonts w:asciiTheme="minorHAnsi" w:eastAsiaTheme="minorEastAsia" w:hAnsiTheme="minorHAnsi" w:cstheme="minorBidi"/>
                <w:sz w:val="18"/>
                <w:szCs w:val="18"/>
                <w:lang w:eastAsia="en-US"/>
              </w:rPr>
              <w:t>The Framework’s vision is for First Peoples employees and transport users to thrive and feel culturally safe in the environments we manage. To achieve this, the Framework will commit the Transport and Planning portfolio to actions centred on four domains consistent with the Victorian Aboriginal Affairs Framework 2018–2023 and the Transport Portfolio Aboriginal Self-Determination Plan 2020-2023 (Self Determination Plan): People, Systems, Outcomes and Accountability.</w:t>
            </w:r>
          </w:p>
          <w:p w14:paraId="6DBD6997" w14:textId="77777777" w:rsidR="00E45F51" w:rsidRDefault="00E45F51" w:rsidP="00905E30">
            <w:pPr>
              <w:pStyle w:val="paragraph"/>
              <w:numPr>
                <w:ilvl w:val="0"/>
                <w:numId w:val="30"/>
              </w:numPr>
              <w:spacing w:before="0" w:beforeAutospacing="0" w:after="0" w:afterAutospacing="0"/>
              <w:rPr>
                <w:rFonts w:asciiTheme="minorHAnsi" w:eastAsiaTheme="minorEastAsia" w:hAnsiTheme="minorHAnsi" w:cstheme="minorBidi"/>
                <w:sz w:val="18"/>
                <w:szCs w:val="18"/>
                <w:lang w:eastAsia="en-US"/>
              </w:rPr>
            </w:pPr>
            <w:r w:rsidRPr="00DE1337">
              <w:rPr>
                <w:rFonts w:asciiTheme="minorHAnsi" w:eastAsiaTheme="minorEastAsia" w:hAnsiTheme="minorHAnsi" w:cstheme="minorBidi"/>
                <w:sz w:val="18"/>
                <w:szCs w:val="18"/>
                <w:lang w:eastAsia="en-US"/>
              </w:rPr>
              <w:t>The Framework comprises 22 actions which range from specific programs, systemic reviews, policy changes and accountability mechanisms. Since its launch, three actions have been completed and nine are in progress.</w:t>
            </w:r>
          </w:p>
          <w:p w14:paraId="1688C084" w14:textId="77777777" w:rsidR="00E45F51" w:rsidRDefault="00E45F51" w:rsidP="00905E30">
            <w:pPr>
              <w:pStyle w:val="paragraph"/>
              <w:numPr>
                <w:ilvl w:val="0"/>
                <w:numId w:val="30"/>
              </w:numPr>
              <w:spacing w:before="0" w:beforeAutospacing="0" w:after="0" w:afterAutospacing="0"/>
              <w:rPr>
                <w:rFonts w:asciiTheme="minorHAnsi" w:eastAsiaTheme="minorEastAsia" w:hAnsiTheme="minorHAnsi" w:cstheme="minorBidi"/>
                <w:sz w:val="18"/>
                <w:szCs w:val="18"/>
                <w:lang w:eastAsia="en-US"/>
              </w:rPr>
            </w:pPr>
            <w:r w:rsidRPr="003E54E7">
              <w:rPr>
                <w:rFonts w:asciiTheme="minorHAnsi" w:eastAsiaTheme="minorEastAsia" w:hAnsiTheme="minorHAnsi" w:cstheme="minorBidi"/>
                <w:sz w:val="18"/>
                <w:szCs w:val="18"/>
                <w:lang w:eastAsia="en-US"/>
              </w:rPr>
              <w:t xml:space="preserve">Work continues to progress on the Cultural Safety eLearn Module Development, as a key action under the Framework. The purpose of the eLearn is to advance cultural education and awareness and improve cultural proficiency, while driving positive transformation across the Transport and Planning Portfolio. Training will comprise various modules covering topics such as pre and post colonisation, history of First Peoples and the State, including government policies and an examination of the current climate with reference to the Victorian Treaty process and the Portfolio’s commitment outlining practical actions to progress self-determination. </w:t>
            </w:r>
            <w:r w:rsidRPr="00F01907">
              <w:rPr>
                <w:rFonts w:asciiTheme="minorHAnsi" w:eastAsiaTheme="minorEastAsia" w:hAnsiTheme="minorHAnsi" w:cstheme="minorBidi"/>
                <w:sz w:val="18"/>
                <w:szCs w:val="18"/>
                <w:lang w:eastAsia="en-US"/>
              </w:rPr>
              <w:t xml:space="preserve">Content for the eLearn was developed by First Peoples business </w:t>
            </w:r>
            <w:proofErr w:type="spellStart"/>
            <w:r w:rsidRPr="00F01907">
              <w:rPr>
                <w:rFonts w:asciiTheme="minorHAnsi" w:eastAsiaTheme="minorEastAsia" w:hAnsiTheme="minorHAnsi" w:cstheme="minorBidi"/>
                <w:sz w:val="18"/>
                <w:szCs w:val="18"/>
                <w:lang w:eastAsia="en-US"/>
              </w:rPr>
              <w:t>Nerdu</w:t>
            </w:r>
            <w:proofErr w:type="spellEnd"/>
            <w:r w:rsidRPr="00F01907">
              <w:rPr>
                <w:rFonts w:asciiTheme="minorHAnsi" w:eastAsiaTheme="minorEastAsia" w:hAnsiTheme="minorHAnsi" w:cstheme="minorBidi"/>
                <w:sz w:val="18"/>
                <w:szCs w:val="18"/>
                <w:lang w:eastAsia="en-US"/>
              </w:rPr>
              <w:t xml:space="preserve"> Badji Education in consultation with Transport and Planning’s First Peoples Staff Network and Careers and Cultural Safety Working Group to ensure well-informed </w:t>
            </w:r>
            <w:r>
              <w:rPr>
                <w:rFonts w:asciiTheme="minorHAnsi" w:eastAsiaTheme="minorEastAsia" w:hAnsiTheme="minorHAnsi" w:cstheme="minorBidi"/>
                <w:sz w:val="18"/>
                <w:szCs w:val="18"/>
                <w:lang w:eastAsia="en-US"/>
              </w:rPr>
              <w:t xml:space="preserve">learning </w:t>
            </w:r>
            <w:r w:rsidRPr="00F01907">
              <w:rPr>
                <w:rFonts w:asciiTheme="minorHAnsi" w:eastAsiaTheme="minorEastAsia" w:hAnsiTheme="minorHAnsi" w:cstheme="minorBidi"/>
                <w:sz w:val="18"/>
                <w:szCs w:val="18"/>
                <w:lang w:eastAsia="en-US"/>
              </w:rPr>
              <w:t>outcomes.</w:t>
            </w:r>
          </w:p>
          <w:p w14:paraId="189C65E1" w14:textId="174E48C5" w:rsidR="00E45F51" w:rsidRPr="00F75F22" w:rsidRDefault="00E45F51" w:rsidP="00905E30">
            <w:pPr>
              <w:pStyle w:val="paragraph"/>
              <w:numPr>
                <w:ilvl w:val="0"/>
                <w:numId w:val="30"/>
              </w:numPr>
              <w:spacing w:before="0" w:beforeAutospacing="0" w:after="0" w:afterAutospacing="0"/>
              <w:rPr>
                <w:rFonts w:asciiTheme="minorHAnsi" w:eastAsiaTheme="minorEastAsia" w:hAnsiTheme="minorHAnsi" w:cstheme="minorBidi"/>
                <w:sz w:val="18"/>
                <w:szCs w:val="18"/>
                <w:lang w:eastAsia="en-US"/>
              </w:rPr>
            </w:pPr>
            <w:r w:rsidRPr="003E54E7">
              <w:rPr>
                <w:rFonts w:asciiTheme="minorHAnsi" w:eastAsiaTheme="minorEastAsia" w:hAnsiTheme="minorHAnsi" w:cstheme="minorBidi"/>
                <w:sz w:val="18"/>
                <w:szCs w:val="18"/>
                <w:lang w:eastAsia="en-US"/>
              </w:rPr>
              <w:t xml:space="preserve">DTP’s portfolio agencies are developing </w:t>
            </w:r>
            <w:r>
              <w:rPr>
                <w:rFonts w:asciiTheme="minorHAnsi" w:eastAsiaTheme="minorEastAsia" w:hAnsiTheme="minorHAnsi" w:cstheme="minorBidi"/>
                <w:sz w:val="18"/>
                <w:szCs w:val="18"/>
                <w:lang w:eastAsia="en-US"/>
              </w:rPr>
              <w:t xml:space="preserve">their own </w:t>
            </w:r>
            <w:r w:rsidRPr="003E54E7">
              <w:rPr>
                <w:rFonts w:asciiTheme="minorHAnsi" w:eastAsiaTheme="minorEastAsia" w:hAnsiTheme="minorHAnsi" w:cstheme="minorBidi"/>
                <w:sz w:val="18"/>
                <w:szCs w:val="18"/>
                <w:lang w:eastAsia="en-US"/>
              </w:rPr>
              <w:t>Action Plans based on the Framework that will outline their commitment to embedding cultural safety within their specific workplaces and transport systems.</w:t>
            </w:r>
          </w:p>
        </w:tc>
      </w:tr>
      <w:tr w:rsidR="00E45F51" w:rsidRPr="00FF70B8" w14:paraId="7E654CFF" w14:textId="77777777" w:rsidTr="486C6893">
        <w:trPr>
          <w:trHeight w:val="275"/>
        </w:trPr>
        <w:tc>
          <w:tcPr>
            <w:tcW w:w="891" w:type="pct"/>
            <w:shd w:val="clear" w:color="auto" w:fill="F2F2F2" w:themeFill="background1" w:themeFillShade="F2"/>
          </w:tcPr>
          <w:p w14:paraId="7857A1C1" w14:textId="6AEA0759" w:rsidR="00E45F51" w:rsidRPr="0060080A" w:rsidRDefault="00E45F51" w:rsidP="00E45F51">
            <w:pPr>
              <w:rPr>
                <w:rFonts w:cstheme="minorHAnsi"/>
                <w:sz w:val="18"/>
                <w:szCs w:val="18"/>
              </w:rPr>
            </w:pPr>
            <w:r w:rsidRPr="001C14B3">
              <w:rPr>
                <w:color w:val="000000" w:themeColor="text1"/>
                <w:sz w:val="18"/>
                <w:szCs w:val="18"/>
              </w:rPr>
              <w:t xml:space="preserve">Providing First Peoples </w:t>
            </w:r>
            <w:r>
              <w:rPr>
                <w:color w:val="000000" w:themeColor="text1"/>
                <w:sz w:val="18"/>
                <w:szCs w:val="18"/>
              </w:rPr>
              <w:t>s</w:t>
            </w:r>
            <w:r w:rsidRPr="001C14B3">
              <w:rPr>
                <w:color w:val="000000" w:themeColor="text1"/>
                <w:sz w:val="18"/>
                <w:szCs w:val="18"/>
              </w:rPr>
              <w:t xml:space="preserve">taff with appropriate support systems </w:t>
            </w:r>
          </w:p>
        </w:tc>
        <w:tc>
          <w:tcPr>
            <w:tcW w:w="4109" w:type="pct"/>
            <w:shd w:val="clear" w:color="auto" w:fill="F2F2F2" w:themeFill="background1" w:themeFillShade="F2"/>
          </w:tcPr>
          <w:p w14:paraId="314A659D" w14:textId="4C1FFEAA" w:rsidR="00E45F51" w:rsidRDefault="00E45F51" w:rsidP="00905E30">
            <w:pPr>
              <w:pStyle w:val="paragraph"/>
              <w:numPr>
                <w:ilvl w:val="0"/>
                <w:numId w:val="30"/>
              </w:numPr>
              <w:spacing w:before="0" w:beforeAutospacing="0" w:after="0" w:afterAutospacing="0"/>
              <w:rPr>
                <w:rFonts w:asciiTheme="minorHAnsi" w:eastAsiaTheme="minorEastAsia" w:hAnsiTheme="minorHAnsi" w:cstheme="minorBidi"/>
                <w:sz w:val="18"/>
                <w:szCs w:val="18"/>
                <w:lang w:eastAsia="en-US"/>
              </w:rPr>
            </w:pPr>
            <w:r w:rsidRPr="791E1CD6">
              <w:rPr>
                <w:rFonts w:asciiTheme="minorHAnsi" w:eastAsiaTheme="minorEastAsia" w:hAnsiTheme="minorHAnsi" w:cstheme="minorBidi"/>
                <w:sz w:val="18"/>
                <w:szCs w:val="18"/>
                <w:lang w:eastAsia="en-US"/>
              </w:rPr>
              <w:t xml:space="preserve">In 2024, the </w:t>
            </w:r>
            <w:proofErr w:type="spellStart"/>
            <w:r w:rsidRPr="791E1CD6">
              <w:rPr>
                <w:rFonts w:asciiTheme="minorHAnsi" w:eastAsiaTheme="minorEastAsia" w:hAnsiTheme="minorHAnsi" w:cstheme="minorBidi"/>
                <w:sz w:val="18"/>
                <w:szCs w:val="18"/>
                <w:lang w:eastAsia="en-US"/>
              </w:rPr>
              <w:t>Girraway</w:t>
            </w:r>
            <w:proofErr w:type="spellEnd"/>
            <w:r w:rsidRPr="791E1CD6">
              <w:rPr>
                <w:rFonts w:asciiTheme="minorHAnsi" w:eastAsiaTheme="minorEastAsia" w:hAnsiTheme="minorHAnsi" w:cstheme="minorBidi"/>
                <w:sz w:val="18"/>
                <w:szCs w:val="18"/>
                <w:lang w:eastAsia="en-US"/>
              </w:rPr>
              <w:t xml:space="preserve"> Ganyi Pilot Program was extended for an additional 12 months, reinforcing </w:t>
            </w:r>
            <w:r w:rsidR="00A9565F">
              <w:rPr>
                <w:rFonts w:asciiTheme="minorHAnsi" w:eastAsiaTheme="minorEastAsia" w:hAnsiTheme="minorHAnsi" w:cstheme="minorBidi"/>
                <w:sz w:val="18"/>
                <w:szCs w:val="18"/>
                <w:lang w:eastAsia="en-US"/>
              </w:rPr>
              <w:t>DTP’s</w:t>
            </w:r>
            <w:r w:rsidRPr="791E1CD6">
              <w:rPr>
                <w:rFonts w:asciiTheme="minorHAnsi" w:eastAsiaTheme="minorEastAsia" w:hAnsiTheme="minorHAnsi" w:cstheme="minorBidi"/>
                <w:sz w:val="18"/>
                <w:szCs w:val="18"/>
                <w:lang w:eastAsia="en-US"/>
              </w:rPr>
              <w:t xml:space="preserve"> commitment to supporting First Peoples wellbeing across the </w:t>
            </w:r>
            <w:r w:rsidR="0046300E">
              <w:rPr>
                <w:rFonts w:asciiTheme="minorHAnsi" w:eastAsiaTheme="minorEastAsia" w:hAnsiTheme="minorHAnsi" w:cstheme="minorBidi"/>
                <w:sz w:val="18"/>
                <w:szCs w:val="18"/>
                <w:lang w:eastAsia="en-US"/>
              </w:rPr>
              <w:t xml:space="preserve">Transport and Planning </w:t>
            </w:r>
            <w:r w:rsidRPr="791E1CD6">
              <w:rPr>
                <w:rFonts w:asciiTheme="minorHAnsi" w:eastAsiaTheme="minorEastAsia" w:hAnsiTheme="minorHAnsi" w:cstheme="minorBidi"/>
                <w:sz w:val="18"/>
                <w:szCs w:val="18"/>
                <w:lang w:eastAsia="en-US"/>
              </w:rPr>
              <w:t xml:space="preserve">Portfolio. First Peoples employees continued to opt in to </w:t>
            </w:r>
            <w:proofErr w:type="spellStart"/>
            <w:r w:rsidRPr="791E1CD6">
              <w:rPr>
                <w:rFonts w:asciiTheme="minorHAnsi" w:eastAsiaTheme="minorEastAsia" w:hAnsiTheme="minorHAnsi" w:cstheme="minorBidi"/>
                <w:sz w:val="18"/>
                <w:szCs w:val="18"/>
                <w:lang w:eastAsia="en-US"/>
              </w:rPr>
              <w:t>Girraway</w:t>
            </w:r>
            <w:proofErr w:type="spellEnd"/>
            <w:r w:rsidRPr="791E1CD6">
              <w:rPr>
                <w:rFonts w:asciiTheme="minorHAnsi" w:eastAsiaTheme="minorEastAsia" w:hAnsiTheme="minorHAnsi" w:cstheme="minorBidi"/>
                <w:sz w:val="18"/>
                <w:szCs w:val="18"/>
                <w:lang w:eastAsia="en-US"/>
              </w:rPr>
              <w:t xml:space="preserve"> Ganyi’s Employee Assistance Program, with t</w:t>
            </w:r>
            <w:r w:rsidRPr="0004680D">
              <w:rPr>
                <w:rFonts w:asciiTheme="minorHAnsi" w:eastAsiaTheme="minorEastAsia" w:hAnsiTheme="minorHAnsi" w:cstheme="minorBidi"/>
                <w:sz w:val="18"/>
                <w:szCs w:val="18"/>
                <w:lang w:eastAsia="en-US"/>
              </w:rPr>
              <w:t>he rate of First Peoples Staff accessing</w:t>
            </w:r>
            <w:r w:rsidRPr="791E1CD6">
              <w:rPr>
                <w:rFonts w:asciiTheme="minorHAnsi" w:eastAsiaTheme="minorEastAsia" w:hAnsiTheme="minorHAnsi" w:cstheme="minorBidi"/>
                <w:sz w:val="18"/>
                <w:szCs w:val="18"/>
                <w:lang w:eastAsia="en-US"/>
              </w:rPr>
              <w:t xml:space="preserve"> the </w:t>
            </w:r>
            <w:r w:rsidRPr="0004680D">
              <w:rPr>
                <w:rFonts w:asciiTheme="minorHAnsi" w:eastAsiaTheme="minorEastAsia" w:hAnsiTheme="minorHAnsi" w:cstheme="minorBidi"/>
                <w:sz w:val="18"/>
                <w:szCs w:val="18"/>
                <w:lang w:eastAsia="en-US"/>
              </w:rPr>
              <w:t>services doubl</w:t>
            </w:r>
            <w:r w:rsidRPr="791E1CD6">
              <w:rPr>
                <w:rFonts w:asciiTheme="minorHAnsi" w:eastAsiaTheme="minorEastAsia" w:hAnsiTheme="minorHAnsi" w:cstheme="minorBidi"/>
                <w:sz w:val="18"/>
                <w:szCs w:val="18"/>
                <w:lang w:eastAsia="en-US"/>
              </w:rPr>
              <w:t>ing</w:t>
            </w:r>
            <w:r w:rsidRPr="0004680D">
              <w:rPr>
                <w:rFonts w:asciiTheme="minorHAnsi" w:eastAsiaTheme="minorEastAsia" w:hAnsiTheme="minorHAnsi" w:cstheme="minorBidi"/>
                <w:sz w:val="18"/>
                <w:szCs w:val="18"/>
                <w:lang w:eastAsia="en-US"/>
              </w:rPr>
              <w:t xml:space="preserve"> in 2024</w:t>
            </w:r>
            <w:r w:rsidRPr="791E1CD6">
              <w:rPr>
                <w:rFonts w:asciiTheme="minorHAnsi" w:eastAsiaTheme="minorEastAsia" w:hAnsiTheme="minorHAnsi" w:cstheme="minorBidi"/>
                <w:sz w:val="18"/>
                <w:szCs w:val="18"/>
                <w:lang w:eastAsia="en-US"/>
              </w:rPr>
              <w:t xml:space="preserve">. </w:t>
            </w:r>
          </w:p>
          <w:p w14:paraId="58833977" w14:textId="0E290CC8" w:rsidR="00E45F51" w:rsidRPr="001C14B3" w:rsidRDefault="00E45F51" w:rsidP="00905E30">
            <w:pPr>
              <w:pStyle w:val="paragraph"/>
              <w:numPr>
                <w:ilvl w:val="0"/>
                <w:numId w:val="30"/>
              </w:numPr>
              <w:spacing w:before="0" w:beforeAutospacing="0" w:after="0" w:afterAutospacing="0"/>
              <w:rPr>
                <w:rFonts w:asciiTheme="minorHAnsi" w:eastAsiaTheme="minorEastAsia" w:hAnsiTheme="minorHAnsi" w:cstheme="minorBidi"/>
                <w:sz w:val="18"/>
                <w:szCs w:val="18"/>
                <w:lang w:eastAsia="en-US"/>
              </w:rPr>
            </w:pPr>
            <w:r w:rsidRPr="00A85F94">
              <w:rPr>
                <w:rFonts w:asciiTheme="minorHAnsi" w:eastAsiaTheme="minorEastAsia" w:hAnsiTheme="minorHAnsi" w:cstheme="minorBidi"/>
                <w:sz w:val="18"/>
                <w:szCs w:val="18"/>
                <w:lang w:eastAsia="en-US"/>
              </w:rPr>
              <w:t xml:space="preserve">Managers and senior leaders engaged in a series of workshops facilitated by </w:t>
            </w:r>
            <w:proofErr w:type="spellStart"/>
            <w:r w:rsidRPr="00A85F94">
              <w:rPr>
                <w:rFonts w:asciiTheme="minorHAnsi" w:eastAsiaTheme="minorEastAsia" w:hAnsiTheme="minorHAnsi" w:cstheme="minorBidi"/>
                <w:sz w:val="18"/>
                <w:szCs w:val="18"/>
                <w:lang w:eastAsia="en-US"/>
              </w:rPr>
              <w:t>Girraway</w:t>
            </w:r>
            <w:proofErr w:type="spellEnd"/>
            <w:r w:rsidRPr="00A85F94">
              <w:rPr>
                <w:rFonts w:asciiTheme="minorHAnsi" w:eastAsiaTheme="minorEastAsia" w:hAnsiTheme="minorHAnsi" w:cstheme="minorBidi"/>
                <w:sz w:val="18"/>
                <w:szCs w:val="18"/>
                <w:lang w:eastAsia="en-US"/>
              </w:rPr>
              <w:t xml:space="preserve"> Ganyi throughout 2024, focusing on key themes such as promoting cultural safety, addressing unconscious bias, analysing First Peoples employment statistics in Victoria, understanding historical contexts and their lasting impacts, providing effective workplace support for First Peoples, and implementing strategies to manage an inclusive workforce.</w:t>
            </w:r>
          </w:p>
        </w:tc>
      </w:tr>
      <w:tr w:rsidR="00E45F51" w:rsidRPr="00FF70B8" w14:paraId="04B27EDD" w14:textId="77777777" w:rsidTr="486C6893">
        <w:trPr>
          <w:trHeight w:val="275"/>
        </w:trPr>
        <w:tc>
          <w:tcPr>
            <w:tcW w:w="891" w:type="pct"/>
            <w:shd w:val="clear" w:color="auto" w:fill="F2F2F2" w:themeFill="background1" w:themeFillShade="F2"/>
          </w:tcPr>
          <w:p w14:paraId="424B97FC" w14:textId="4DB43490" w:rsidR="00E45F51" w:rsidRPr="0060080A" w:rsidRDefault="00E45F51" w:rsidP="00E45F51">
            <w:pPr>
              <w:rPr>
                <w:rFonts w:cstheme="minorHAnsi"/>
                <w:sz w:val="18"/>
                <w:szCs w:val="18"/>
              </w:rPr>
            </w:pPr>
            <w:r w:rsidRPr="007F0122">
              <w:rPr>
                <w:sz w:val="18"/>
                <w:szCs w:val="18"/>
              </w:rPr>
              <w:t xml:space="preserve">Grow and strengthen the First Peoples workforce across the Transport and Planning </w:t>
            </w:r>
            <w:r w:rsidR="00A80D02">
              <w:rPr>
                <w:sz w:val="18"/>
                <w:szCs w:val="18"/>
              </w:rPr>
              <w:t>P</w:t>
            </w:r>
            <w:r w:rsidRPr="007F0122">
              <w:rPr>
                <w:sz w:val="18"/>
                <w:szCs w:val="18"/>
              </w:rPr>
              <w:t>ortfolio through increased access to scholarship programs</w:t>
            </w:r>
          </w:p>
        </w:tc>
        <w:tc>
          <w:tcPr>
            <w:tcW w:w="4109" w:type="pct"/>
            <w:shd w:val="clear" w:color="auto" w:fill="F2F2F2" w:themeFill="background1" w:themeFillShade="F2"/>
          </w:tcPr>
          <w:p w14:paraId="57DC18D7" w14:textId="450083A3" w:rsidR="00E45F51" w:rsidRPr="004A6A66" w:rsidRDefault="00E45F51" w:rsidP="00905E30">
            <w:pPr>
              <w:pStyle w:val="paragraph"/>
              <w:numPr>
                <w:ilvl w:val="0"/>
                <w:numId w:val="30"/>
              </w:numPr>
              <w:spacing w:before="0" w:beforeAutospacing="0" w:after="0" w:afterAutospacing="0"/>
              <w:rPr>
                <w:rFonts w:asciiTheme="minorHAnsi" w:eastAsiaTheme="minorEastAsia" w:hAnsiTheme="minorHAnsi" w:cstheme="minorHAnsi"/>
                <w:sz w:val="18"/>
                <w:szCs w:val="18"/>
                <w:lang w:eastAsia="en-US"/>
              </w:rPr>
            </w:pPr>
            <w:r>
              <w:rPr>
                <w:rFonts w:asciiTheme="minorHAnsi" w:eastAsiaTheme="minorEastAsia" w:hAnsiTheme="minorHAnsi" w:cstheme="minorHAnsi"/>
                <w:sz w:val="18"/>
                <w:szCs w:val="18"/>
                <w:lang w:eastAsia="en-US"/>
              </w:rPr>
              <w:t>In 2024, t</w:t>
            </w:r>
            <w:r w:rsidRPr="004A6A66">
              <w:rPr>
                <w:rFonts w:asciiTheme="minorHAnsi" w:eastAsiaTheme="minorEastAsia" w:hAnsiTheme="minorHAnsi" w:cstheme="minorHAnsi"/>
                <w:sz w:val="18"/>
                <w:szCs w:val="18"/>
                <w:lang w:eastAsia="en-US"/>
              </w:rPr>
              <w:t xml:space="preserve">he Yani </w:t>
            </w:r>
            <w:proofErr w:type="spellStart"/>
            <w:r w:rsidRPr="004A6A66">
              <w:rPr>
                <w:rFonts w:asciiTheme="minorHAnsi" w:eastAsiaTheme="minorEastAsia" w:hAnsiTheme="minorHAnsi" w:cstheme="minorHAnsi"/>
                <w:sz w:val="18"/>
                <w:szCs w:val="18"/>
                <w:lang w:eastAsia="en-US"/>
              </w:rPr>
              <w:t>Bangal</w:t>
            </w:r>
            <w:proofErr w:type="spellEnd"/>
            <w:r w:rsidRPr="004A6A66">
              <w:rPr>
                <w:rFonts w:asciiTheme="minorHAnsi" w:eastAsiaTheme="minorEastAsia" w:hAnsiTheme="minorHAnsi" w:cstheme="minorHAnsi"/>
                <w:sz w:val="18"/>
                <w:szCs w:val="18"/>
                <w:lang w:eastAsia="en-US"/>
              </w:rPr>
              <w:t xml:space="preserve"> First Peoples Scholarships Program continued to provide financial assistance for First Peoples enrolled in secondary school, TAFE and university for its fourth consecutive year. Th</w:t>
            </w:r>
            <w:r>
              <w:rPr>
                <w:rFonts w:asciiTheme="minorHAnsi" w:eastAsiaTheme="minorEastAsia" w:hAnsiTheme="minorHAnsi" w:cstheme="minorHAnsi"/>
                <w:sz w:val="18"/>
                <w:szCs w:val="18"/>
                <w:lang w:eastAsia="en-US"/>
              </w:rPr>
              <w:t xml:space="preserve">e </w:t>
            </w:r>
            <w:r w:rsidRPr="004A6A66">
              <w:rPr>
                <w:rFonts w:asciiTheme="minorHAnsi" w:eastAsiaTheme="minorEastAsia" w:hAnsiTheme="minorHAnsi" w:cstheme="minorHAnsi"/>
                <w:sz w:val="18"/>
                <w:szCs w:val="18"/>
                <w:lang w:eastAsia="en-US"/>
              </w:rPr>
              <w:t xml:space="preserve">program is </w:t>
            </w:r>
            <w:r>
              <w:rPr>
                <w:rFonts w:asciiTheme="minorHAnsi" w:eastAsiaTheme="minorEastAsia" w:hAnsiTheme="minorHAnsi" w:cstheme="minorHAnsi"/>
                <w:sz w:val="18"/>
                <w:szCs w:val="18"/>
                <w:lang w:eastAsia="en-US"/>
              </w:rPr>
              <w:t>f</w:t>
            </w:r>
            <w:r w:rsidRPr="004A6A66">
              <w:rPr>
                <w:rFonts w:asciiTheme="minorHAnsi" w:eastAsiaTheme="minorEastAsia" w:hAnsiTheme="minorHAnsi" w:cstheme="minorHAnsi"/>
                <w:sz w:val="18"/>
                <w:szCs w:val="18"/>
                <w:lang w:eastAsia="en-US"/>
              </w:rPr>
              <w:t xml:space="preserve">unded by entities across the </w:t>
            </w:r>
            <w:r w:rsidR="00A80D02">
              <w:rPr>
                <w:rFonts w:asciiTheme="minorHAnsi" w:eastAsiaTheme="minorEastAsia" w:hAnsiTheme="minorHAnsi" w:cstheme="minorHAnsi"/>
                <w:sz w:val="18"/>
                <w:szCs w:val="18"/>
                <w:lang w:eastAsia="en-US"/>
              </w:rPr>
              <w:t>Transport and Planning Portfolio</w:t>
            </w:r>
            <w:r w:rsidRPr="004A6A66">
              <w:rPr>
                <w:rFonts w:asciiTheme="minorHAnsi" w:eastAsiaTheme="minorEastAsia" w:hAnsiTheme="minorHAnsi" w:cstheme="minorHAnsi"/>
                <w:sz w:val="18"/>
                <w:szCs w:val="18"/>
                <w:lang w:eastAsia="en-US"/>
              </w:rPr>
              <w:t>,</w:t>
            </w:r>
            <w:r>
              <w:rPr>
                <w:rFonts w:asciiTheme="minorHAnsi" w:eastAsiaTheme="minorEastAsia" w:hAnsiTheme="minorHAnsi" w:cstheme="minorHAnsi"/>
                <w:sz w:val="18"/>
                <w:szCs w:val="18"/>
                <w:lang w:eastAsia="en-US"/>
              </w:rPr>
              <w:t xml:space="preserve"> with DTP and its</w:t>
            </w:r>
            <w:r w:rsidRPr="004A6A66">
              <w:rPr>
                <w:rFonts w:asciiTheme="minorHAnsi" w:eastAsiaTheme="minorEastAsia" w:hAnsiTheme="minorHAnsi" w:cstheme="minorHAnsi"/>
                <w:sz w:val="18"/>
                <w:szCs w:val="18"/>
                <w:lang w:eastAsia="en-US"/>
              </w:rPr>
              <w:t xml:space="preserve"> agencies contribut</w:t>
            </w:r>
            <w:r>
              <w:rPr>
                <w:rFonts w:asciiTheme="minorHAnsi" w:eastAsiaTheme="minorEastAsia" w:hAnsiTheme="minorHAnsi" w:cstheme="minorHAnsi"/>
                <w:sz w:val="18"/>
                <w:szCs w:val="18"/>
                <w:lang w:eastAsia="en-US"/>
              </w:rPr>
              <w:t>ing</w:t>
            </w:r>
            <w:r w:rsidRPr="004A6A66">
              <w:rPr>
                <w:rFonts w:asciiTheme="minorHAnsi" w:eastAsiaTheme="minorEastAsia" w:hAnsiTheme="minorHAnsi" w:cstheme="minorHAnsi"/>
                <w:sz w:val="18"/>
                <w:szCs w:val="18"/>
                <w:lang w:eastAsia="en-US"/>
              </w:rPr>
              <w:t xml:space="preserve"> $152,000 per annum in shared pooled funding.</w:t>
            </w:r>
          </w:p>
          <w:p w14:paraId="31B1D52F" w14:textId="77777777" w:rsidR="00E45F51" w:rsidRDefault="00E45F51" w:rsidP="00905E30">
            <w:pPr>
              <w:pStyle w:val="paragraph"/>
              <w:numPr>
                <w:ilvl w:val="0"/>
                <w:numId w:val="30"/>
              </w:numPr>
              <w:spacing w:before="0" w:beforeAutospacing="0" w:after="0" w:afterAutospacing="0"/>
              <w:rPr>
                <w:rFonts w:asciiTheme="minorHAnsi" w:eastAsiaTheme="minorEastAsia" w:hAnsiTheme="minorHAnsi" w:cstheme="minorHAnsi"/>
                <w:sz w:val="18"/>
                <w:szCs w:val="18"/>
                <w:lang w:eastAsia="en-US"/>
              </w:rPr>
            </w:pPr>
            <w:r w:rsidRPr="004A6A66">
              <w:rPr>
                <w:rFonts w:asciiTheme="minorHAnsi" w:eastAsiaTheme="minorEastAsia" w:hAnsiTheme="minorHAnsi" w:cstheme="minorHAnsi"/>
                <w:sz w:val="18"/>
                <w:szCs w:val="18"/>
                <w:lang w:eastAsia="en-US"/>
              </w:rPr>
              <w:t xml:space="preserve">The scholarship awards are tiered from $1,250 to $15,000 per recipient, per annum. Increasing by 25% for the forecasted additional three years, to account for the rising cost of living in Victoria. </w:t>
            </w:r>
          </w:p>
          <w:p w14:paraId="7767E22D" w14:textId="77777777" w:rsidR="003F2DBF" w:rsidRDefault="00E45F51" w:rsidP="00905E30">
            <w:pPr>
              <w:pStyle w:val="paragraph"/>
              <w:numPr>
                <w:ilvl w:val="0"/>
                <w:numId w:val="30"/>
              </w:numPr>
              <w:spacing w:before="0" w:beforeAutospacing="0" w:after="0" w:afterAutospacing="0"/>
              <w:rPr>
                <w:rFonts w:asciiTheme="minorHAnsi" w:eastAsiaTheme="minorEastAsia" w:hAnsiTheme="minorHAnsi" w:cstheme="minorHAnsi"/>
                <w:sz w:val="18"/>
                <w:szCs w:val="18"/>
                <w:lang w:eastAsia="en-US"/>
              </w:rPr>
            </w:pPr>
            <w:r w:rsidRPr="003F2DBF">
              <w:rPr>
                <w:rFonts w:asciiTheme="minorHAnsi" w:eastAsiaTheme="minorEastAsia" w:hAnsiTheme="minorHAnsi" w:cstheme="minorHAnsi"/>
                <w:sz w:val="18"/>
                <w:szCs w:val="18"/>
                <w:lang w:eastAsia="en-US"/>
              </w:rPr>
              <w:lastRenderedPageBreak/>
              <w:t>In 2024, the program was extended by three years until 2026 with a significant emphasis on facilitating the transition of recipients into various employment opportunities.</w:t>
            </w:r>
          </w:p>
          <w:p w14:paraId="1F53D17C" w14:textId="381E246B" w:rsidR="00E45F51" w:rsidRPr="003F2DBF" w:rsidRDefault="00E45F51" w:rsidP="00905E30">
            <w:pPr>
              <w:pStyle w:val="paragraph"/>
              <w:numPr>
                <w:ilvl w:val="0"/>
                <w:numId w:val="30"/>
              </w:numPr>
              <w:spacing w:before="0" w:beforeAutospacing="0" w:after="0" w:afterAutospacing="0"/>
              <w:rPr>
                <w:rFonts w:asciiTheme="minorHAnsi" w:eastAsiaTheme="minorEastAsia" w:hAnsiTheme="minorHAnsi" w:cstheme="minorHAnsi"/>
                <w:sz w:val="18"/>
                <w:szCs w:val="18"/>
                <w:lang w:eastAsia="en-US"/>
              </w:rPr>
            </w:pPr>
            <w:r w:rsidRPr="003F2DBF">
              <w:rPr>
                <w:rFonts w:asciiTheme="minorHAnsi" w:eastAsiaTheme="minorEastAsia" w:hAnsiTheme="minorHAnsi" w:cstheme="minorHAnsi"/>
                <w:sz w:val="18"/>
                <w:szCs w:val="18"/>
                <w:lang w:eastAsia="en-US"/>
              </w:rPr>
              <w:t xml:space="preserve">Under the program, nine secondary school, eight university and one TAFE student received scholarships in 2024. A total of 60 scholarships have now been awarded from 2020 to 2024, comprising of 45 secondary school, two TAFE and 13 university scholarships. </w:t>
            </w:r>
          </w:p>
          <w:p w14:paraId="21E3F650" w14:textId="6D983BBD" w:rsidR="00E45F51" w:rsidRPr="007F0122" w:rsidRDefault="00E45F51" w:rsidP="00905E30">
            <w:pPr>
              <w:pStyle w:val="paragraph"/>
              <w:numPr>
                <w:ilvl w:val="0"/>
                <w:numId w:val="30"/>
              </w:numPr>
              <w:spacing w:before="0" w:beforeAutospacing="0" w:after="0" w:afterAutospacing="0"/>
              <w:rPr>
                <w:rFonts w:asciiTheme="minorHAnsi" w:eastAsiaTheme="minorEastAsia" w:hAnsiTheme="minorHAnsi" w:cstheme="minorHAnsi"/>
                <w:sz w:val="18"/>
                <w:szCs w:val="18"/>
                <w:lang w:eastAsia="en-US"/>
              </w:rPr>
            </w:pPr>
            <w:r w:rsidRPr="004A6A66">
              <w:rPr>
                <w:rFonts w:asciiTheme="minorHAnsi" w:eastAsiaTheme="minorEastAsia" w:hAnsiTheme="minorHAnsi" w:cstheme="minorHAnsi"/>
                <w:sz w:val="18"/>
                <w:szCs w:val="18"/>
                <w:lang w:eastAsia="en-US"/>
              </w:rPr>
              <w:t xml:space="preserve">In 2024, </w:t>
            </w:r>
            <w:r>
              <w:rPr>
                <w:rFonts w:asciiTheme="minorHAnsi" w:eastAsiaTheme="minorEastAsia" w:hAnsiTheme="minorHAnsi" w:cstheme="minorHAnsi"/>
                <w:sz w:val="18"/>
                <w:szCs w:val="18"/>
                <w:lang w:eastAsia="en-US"/>
              </w:rPr>
              <w:t>the program had</w:t>
            </w:r>
            <w:r w:rsidRPr="004A6A66">
              <w:rPr>
                <w:rFonts w:asciiTheme="minorHAnsi" w:eastAsiaTheme="minorEastAsia" w:hAnsiTheme="minorHAnsi" w:cstheme="minorHAnsi"/>
                <w:sz w:val="18"/>
                <w:szCs w:val="18"/>
                <w:lang w:eastAsia="en-US"/>
              </w:rPr>
              <w:t xml:space="preserve"> the largest intake of university students since the inception of the scholarship program</w:t>
            </w:r>
            <w:r>
              <w:rPr>
                <w:rFonts w:asciiTheme="minorHAnsi" w:eastAsiaTheme="minorEastAsia" w:hAnsiTheme="minorHAnsi" w:cstheme="minorHAnsi"/>
                <w:sz w:val="18"/>
                <w:szCs w:val="18"/>
                <w:lang w:eastAsia="en-US"/>
              </w:rPr>
              <w:t>, w</w:t>
            </w:r>
            <w:r w:rsidRPr="004A6A66">
              <w:rPr>
                <w:rFonts w:asciiTheme="minorHAnsi" w:eastAsiaTheme="minorEastAsia" w:hAnsiTheme="minorHAnsi" w:cstheme="minorHAnsi"/>
                <w:sz w:val="18"/>
                <w:szCs w:val="18"/>
                <w:lang w:eastAsia="en-US"/>
              </w:rPr>
              <w:t>ith a strong focus on providing career opportunities and employment pathways into the transport and planning sector.</w:t>
            </w:r>
          </w:p>
        </w:tc>
      </w:tr>
      <w:tr w:rsidR="00E45F51" w:rsidRPr="00FF70B8" w14:paraId="419CF627" w14:textId="243638C5" w:rsidTr="486C6893">
        <w:trPr>
          <w:trHeight w:val="186"/>
        </w:trPr>
        <w:tc>
          <w:tcPr>
            <w:tcW w:w="891" w:type="pct"/>
            <w:shd w:val="clear" w:color="auto" w:fill="D5DCE4" w:themeFill="text2" w:themeFillTint="33"/>
          </w:tcPr>
          <w:p w14:paraId="1719534A" w14:textId="7FE7261A" w:rsidR="00E45F51" w:rsidRPr="00FF70B8" w:rsidRDefault="00E45F51" w:rsidP="00E45F51">
            <w:pPr>
              <w:rPr>
                <w:rFonts w:cstheme="minorHAnsi"/>
                <w:i/>
                <w:iCs/>
                <w:color w:val="000000"/>
                <w:sz w:val="18"/>
                <w:szCs w:val="18"/>
              </w:rPr>
            </w:pPr>
            <w:r>
              <w:rPr>
                <w:rFonts w:cstheme="minorHAnsi"/>
                <w:color w:val="000000"/>
                <w:sz w:val="18"/>
                <w:szCs w:val="18"/>
              </w:rPr>
              <w:lastRenderedPageBreak/>
              <w:t>Department of Health</w:t>
            </w:r>
          </w:p>
        </w:tc>
        <w:tc>
          <w:tcPr>
            <w:tcW w:w="4109" w:type="pct"/>
            <w:shd w:val="clear" w:color="auto" w:fill="D5DCE4" w:themeFill="text2" w:themeFillTint="33"/>
          </w:tcPr>
          <w:p w14:paraId="6BA5A566" w14:textId="77777777" w:rsidR="00E45F51" w:rsidRPr="00FF70B8" w:rsidRDefault="00E45F51" w:rsidP="003707E1">
            <w:pPr>
              <w:pStyle w:val="paragraph"/>
              <w:spacing w:before="0" w:beforeAutospacing="0" w:after="0" w:afterAutospacing="0"/>
              <w:rPr>
                <w:rFonts w:cstheme="minorHAnsi"/>
                <w:i/>
                <w:iCs/>
                <w:color w:val="000000"/>
                <w:sz w:val="18"/>
                <w:szCs w:val="18"/>
              </w:rPr>
            </w:pPr>
          </w:p>
        </w:tc>
      </w:tr>
      <w:tr w:rsidR="00E45F51" w:rsidRPr="00FF70B8" w14:paraId="389ABD1F" w14:textId="77777777" w:rsidTr="486C6893">
        <w:trPr>
          <w:trHeight w:val="275"/>
        </w:trPr>
        <w:tc>
          <w:tcPr>
            <w:tcW w:w="891" w:type="pct"/>
            <w:shd w:val="clear" w:color="auto" w:fill="F2F2F2" w:themeFill="background1" w:themeFillShade="F2"/>
          </w:tcPr>
          <w:p w14:paraId="62FE4C1F" w14:textId="1BA4CC8C" w:rsidR="00E45F51" w:rsidRPr="005E607D" w:rsidRDefault="00E45F51" w:rsidP="00E45F51">
            <w:pPr>
              <w:rPr>
                <w:rFonts w:cstheme="minorHAnsi"/>
                <w:sz w:val="18"/>
                <w:szCs w:val="18"/>
              </w:rPr>
            </w:pPr>
            <w:r w:rsidRPr="005E607D">
              <w:rPr>
                <w:rFonts w:cstheme="minorHAnsi"/>
                <w:sz w:val="18"/>
                <w:szCs w:val="18"/>
              </w:rPr>
              <w:t xml:space="preserve">Advancing cultural safety reforms, standards and reporting across hospitals and primary providers. </w:t>
            </w:r>
          </w:p>
        </w:tc>
        <w:tc>
          <w:tcPr>
            <w:tcW w:w="4109" w:type="pct"/>
            <w:shd w:val="clear" w:color="auto" w:fill="F2F2F2" w:themeFill="background1" w:themeFillShade="F2"/>
          </w:tcPr>
          <w:p w14:paraId="22B7B600" w14:textId="77777777" w:rsidR="00E45F51" w:rsidRDefault="00E45F51" w:rsidP="00905E30">
            <w:pPr>
              <w:pStyle w:val="ListParagraph"/>
              <w:numPr>
                <w:ilvl w:val="0"/>
                <w:numId w:val="12"/>
              </w:numPr>
              <w:spacing w:line="256" w:lineRule="auto"/>
              <w:rPr>
                <w:sz w:val="18"/>
                <w:szCs w:val="18"/>
              </w:rPr>
            </w:pPr>
            <w:r>
              <w:rPr>
                <w:sz w:val="18"/>
                <w:szCs w:val="18"/>
              </w:rPr>
              <w:t xml:space="preserve">The Department of Health (DH) hosted the 14th National Aboriginal and Torres Strait Islander Environmental Health (NATSIEH) conference. The NATSIEH conference is held biennially and is the first time since it began in 1998 that it has been held in Victoria. More than 160 delegates attended and included a strong focus on community-led initiatives, co-design, collaboration and engagement. Throughout a wide variety of presentations, the conference advocated the need for ongoing and further measures to monitor and act on the health and wellbeing of First Nations peoples with a clear purpose of reducing inequities.  </w:t>
            </w:r>
          </w:p>
          <w:p w14:paraId="7CCDF331" w14:textId="77777777" w:rsidR="00E45F51" w:rsidRDefault="00E45F51" w:rsidP="00905E30">
            <w:pPr>
              <w:pStyle w:val="ListParagraph"/>
              <w:numPr>
                <w:ilvl w:val="0"/>
                <w:numId w:val="12"/>
              </w:numPr>
              <w:spacing w:line="256" w:lineRule="auto"/>
              <w:rPr>
                <w:sz w:val="18"/>
                <w:szCs w:val="18"/>
              </w:rPr>
            </w:pPr>
            <w:r>
              <w:rPr>
                <w:sz w:val="18"/>
                <w:szCs w:val="18"/>
              </w:rPr>
              <w:t>The Department of Health reset its Performance Monitoring Framework (PMF) for public health services from 1 July 2024 so that health services’ cultural safety performance can be assessed more effectively. One requirement is for health services to deliver mandatory cultural safety training. Other changes to the PMF include:</w:t>
            </w:r>
          </w:p>
          <w:p w14:paraId="38E1BB8E" w14:textId="77777777" w:rsidR="00E45F51" w:rsidRDefault="63419A93" w:rsidP="486C6893">
            <w:pPr>
              <w:pStyle w:val="ListParagraph"/>
              <w:numPr>
                <w:ilvl w:val="1"/>
                <w:numId w:val="12"/>
              </w:numPr>
              <w:rPr>
                <w:rFonts w:eastAsiaTheme="minorEastAsia"/>
                <w:sz w:val="18"/>
                <w:szCs w:val="18"/>
              </w:rPr>
            </w:pPr>
            <w:r w:rsidRPr="486C6893">
              <w:rPr>
                <w:sz w:val="18"/>
                <w:szCs w:val="18"/>
              </w:rPr>
              <w:t>Setting minimum standards and expectations for health services to meet their cultural safety commitments, including more specific guidance to meet the requir</w:t>
            </w:r>
            <w:r w:rsidRPr="486C6893">
              <w:rPr>
                <w:rFonts w:eastAsiaTheme="minorEastAsia"/>
                <w:sz w:val="18"/>
                <w:szCs w:val="18"/>
              </w:rPr>
              <w:t>ement of ‘high-quality’ training, such as having this training delivered by independent community-controlled organisations.</w:t>
            </w:r>
          </w:p>
          <w:p w14:paraId="75238FDB" w14:textId="46E509AE" w:rsidR="00E45F51" w:rsidRPr="005E607D" w:rsidRDefault="63419A93" w:rsidP="00905E30">
            <w:pPr>
              <w:pStyle w:val="ListParagraph"/>
              <w:numPr>
                <w:ilvl w:val="1"/>
                <w:numId w:val="12"/>
              </w:numPr>
              <w:rPr>
                <w:sz w:val="18"/>
                <w:szCs w:val="18"/>
              </w:rPr>
            </w:pPr>
            <w:r w:rsidRPr="486C6893">
              <w:rPr>
                <w:rFonts w:eastAsiaTheme="minorEastAsia"/>
                <w:sz w:val="18"/>
                <w:szCs w:val="18"/>
              </w:rPr>
              <w:t>Specific measurement and analysis of leave event data, such as ‘Did Not Wait’ (DNW) and ‘Leave/Discharge Against Medical Advice’ (LAMA) in Emergency</w:t>
            </w:r>
            <w:r w:rsidRPr="486C6893">
              <w:rPr>
                <w:sz w:val="18"/>
                <w:szCs w:val="18"/>
              </w:rPr>
              <w:t xml:space="preserve"> Department settings are to be reviewed by DH to inform discussions with health services about their cultural safety performance.</w:t>
            </w:r>
          </w:p>
        </w:tc>
      </w:tr>
      <w:tr w:rsidR="00E45F51" w:rsidRPr="00FF70B8" w14:paraId="4951BEBF" w14:textId="77777777" w:rsidTr="486C6893">
        <w:trPr>
          <w:trHeight w:val="275"/>
        </w:trPr>
        <w:tc>
          <w:tcPr>
            <w:tcW w:w="891" w:type="pct"/>
            <w:shd w:val="clear" w:color="auto" w:fill="F2F2F2" w:themeFill="background1" w:themeFillShade="F2"/>
          </w:tcPr>
          <w:p w14:paraId="666794E5" w14:textId="62A7A193" w:rsidR="00E45F51" w:rsidRPr="005E607D" w:rsidRDefault="00E45F51" w:rsidP="00E45F51">
            <w:pPr>
              <w:rPr>
                <w:rFonts w:cstheme="minorHAnsi"/>
                <w:sz w:val="18"/>
                <w:szCs w:val="18"/>
              </w:rPr>
            </w:pPr>
            <w:r w:rsidRPr="005E607D">
              <w:rPr>
                <w:sz w:val="18"/>
                <w:szCs w:val="18"/>
              </w:rPr>
              <w:t>Implement the Victorian Cultural Safety Framework and embed cultural safety in mainstream health responses with a priority on hospitals and response to public intoxication</w:t>
            </w:r>
          </w:p>
        </w:tc>
        <w:tc>
          <w:tcPr>
            <w:tcW w:w="4109" w:type="pct"/>
            <w:shd w:val="clear" w:color="auto" w:fill="F2F2F2" w:themeFill="background1" w:themeFillShade="F2"/>
          </w:tcPr>
          <w:p w14:paraId="7C5F5C90" w14:textId="77777777" w:rsidR="00E45F51" w:rsidRDefault="00E45F51" w:rsidP="00E45F51">
            <w:pPr>
              <w:rPr>
                <w:sz w:val="18"/>
                <w:szCs w:val="18"/>
              </w:rPr>
            </w:pPr>
            <w:r>
              <w:rPr>
                <w:sz w:val="18"/>
                <w:szCs w:val="18"/>
              </w:rPr>
              <w:t xml:space="preserve">The Aboriginal and Torres Strait Isander Cultural Safety Framework is under review to assess its utility, influence, and effectiveness, with opportunities for continuous improvement at the Department of Health (DH) and across all publicly funded Health Services. Analysis of DH Divisional Plans, 2024 People Matter Survey results, Cultural Safety eLearn survey results and </w:t>
            </w:r>
            <w:proofErr w:type="spellStart"/>
            <w:r>
              <w:rPr>
                <w:sz w:val="18"/>
                <w:szCs w:val="18"/>
              </w:rPr>
              <w:t>Yoorrook</w:t>
            </w:r>
            <w:proofErr w:type="spellEnd"/>
            <w:r>
              <w:rPr>
                <w:sz w:val="18"/>
                <w:szCs w:val="18"/>
              </w:rPr>
              <w:t xml:space="preserve"> Justice Commission papers will build on the achievements of 2024, which include:</w:t>
            </w:r>
          </w:p>
          <w:p w14:paraId="716EF1E7" w14:textId="77777777" w:rsidR="00E45F51" w:rsidRDefault="00E45F51" w:rsidP="00905E30">
            <w:pPr>
              <w:numPr>
                <w:ilvl w:val="0"/>
                <w:numId w:val="24"/>
              </w:numPr>
              <w:shd w:val="clear" w:color="auto" w:fill="FAFAFA"/>
              <w:spacing w:line="256" w:lineRule="auto"/>
              <w:rPr>
                <w:sz w:val="18"/>
                <w:szCs w:val="18"/>
              </w:rPr>
            </w:pPr>
            <w:r>
              <w:rPr>
                <w:sz w:val="18"/>
                <w:szCs w:val="18"/>
              </w:rPr>
              <w:t>From July 2024, all hospitals and health services were mandated to report on their cultural safety training journeys as per the 2024-25 Statement of Priorities. This reporting ensures that cultural safety training is of strong quality and tailored to the healthcare setting with local community input.</w:t>
            </w:r>
          </w:p>
          <w:p w14:paraId="484312D8" w14:textId="77777777" w:rsidR="00E45F51" w:rsidRDefault="00E45F51" w:rsidP="00905E30">
            <w:pPr>
              <w:numPr>
                <w:ilvl w:val="0"/>
                <w:numId w:val="24"/>
              </w:numPr>
              <w:shd w:val="clear" w:color="auto" w:fill="FAFAFA"/>
              <w:spacing w:line="256" w:lineRule="auto"/>
              <w:rPr>
                <w:sz w:val="18"/>
                <w:szCs w:val="18"/>
              </w:rPr>
            </w:pPr>
            <w:r>
              <w:rPr>
                <w:sz w:val="18"/>
                <w:szCs w:val="18"/>
              </w:rPr>
              <w:t>VACCHO developed Cultural Safety Accreditation Standards as part of its Cultural Safety Accreditation Framework to inform the way cultural safety training is delivered across the health system. The approach is being trialled in three mainstream health services to finalise and implement the standards</w:t>
            </w:r>
          </w:p>
          <w:p w14:paraId="5036BFE9" w14:textId="77777777" w:rsidR="00E45F51" w:rsidRDefault="00E45F51" w:rsidP="00905E30">
            <w:pPr>
              <w:numPr>
                <w:ilvl w:val="0"/>
                <w:numId w:val="24"/>
              </w:numPr>
              <w:shd w:val="clear" w:color="auto" w:fill="FAFAFA"/>
              <w:spacing w:line="256" w:lineRule="auto"/>
              <w:rPr>
                <w:sz w:val="18"/>
                <w:szCs w:val="18"/>
              </w:rPr>
            </w:pPr>
            <w:r>
              <w:rPr>
                <w:sz w:val="18"/>
                <w:szCs w:val="18"/>
              </w:rPr>
              <w:t>DH engaged with six hospitals as part of the Aboriginal Cultural Safety in Hospitals Collaboration. This collaboration focused on finding practical solutions to improve cultural safety in hospitals, with the first focus area being emergency departments.</w:t>
            </w:r>
          </w:p>
          <w:p w14:paraId="5F6D2682" w14:textId="77777777" w:rsidR="00E45F51" w:rsidRDefault="00E45F51" w:rsidP="00905E30">
            <w:pPr>
              <w:numPr>
                <w:ilvl w:val="0"/>
                <w:numId w:val="24"/>
              </w:numPr>
              <w:shd w:val="clear" w:color="auto" w:fill="FAFAFA"/>
              <w:spacing w:line="256" w:lineRule="auto"/>
              <w:rPr>
                <w:sz w:val="18"/>
                <w:szCs w:val="18"/>
              </w:rPr>
            </w:pPr>
            <w:r>
              <w:rPr>
                <w:sz w:val="18"/>
                <w:szCs w:val="18"/>
              </w:rPr>
              <w:t>Both the collaboration and strengthened reporting on the 2023-24 Cultural Safety Fixed Grants has informed a new approach to actively engaging with hospital CEOs about their cultural safety performance. Monthly conversations and periodic health service forums now include a specific focus on cultural safety.</w:t>
            </w:r>
          </w:p>
          <w:p w14:paraId="209FB8A8" w14:textId="77777777" w:rsidR="00E45F51" w:rsidRDefault="00E45F51" w:rsidP="00E45F51">
            <w:pPr>
              <w:shd w:val="clear" w:color="auto" w:fill="FAFAFA"/>
              <w:rPr>
                <w:sz w:val="18"/>
                <w:szCs w:val="18"/>
              </w:rPr>
            </w:pPr>
            <w:r>
              <w:rPr>
                <w:sz w:val="18"/>
                <w:szCs w:val="18"/>
              </w:rPr>
              <w:t>The Victorian Government has made significant progress in implementing the public intoxication reforms. Key updates include:</w:t>
            </w:r>
          </w:p>
          <w:p w14:paraId="69E4BC74" w14:textId="77777777" w:rsidR="00E45F51" w:rsidRPr="00E34FF3" w:rsidRDefault="00E45F51" w:rsidP="00905E30">
            <w:pPr>
              <w:pStyle w:val="ListParagraph"/>
              <w:numPr>
                <w:ilvl w:val="0"/>
                <w:numId w:val="24"/>
              </w:numPr>
              <w:rPr>
                <w:sz w:val="18"/>
                <w:szCs w:val="18"/>
              </w:rPr>
            </w:pPr>
            <w:r>
              <w:rPr>
                <w:sz w:val="18"/>
                <w:szCs w:val="18"/>
              </w:rPr>
              <w:t xml:space="preserve">The 2023-24 Budget provided $88.3 million over three years for a health-based response to public intoxication. This </w:t>
            </w:r>
            <w:r w:rsidRPr="00E34FF3">
              <w:rPr>
                <w:sz w:val="18"/>
                <w:szCs w:val="18"/>
              </w:rPr>
              <w:t>included $78.796 million over three years in output funding for DH to deliver the dedicated public intoxication service response.</w:t>
            </w:r>
          </w:p>
          <w:p w14:paraId="071E9685" w14:textId="77777777" w:rsidR="00E45F51" w:rsidRPr="00E34FF3" w:rsidRDefault="00E45F51" w:rsidP="00905E30">
            <w:pPr>
              <w:pStyle w:val="ListParagraph"/>
              <w:numPr>
                <w:ilvl w:val="0"/>
                <w:numId w:val="24"/>
              </w:numPr>
              <w:rPr>
                <w:sz w:val="18"/>
                <w:szCs w:val="18"/>
              </w:rPr>
            </w:pPr>
            <w:r w:rsidRPr="00E34FF3">
              <w:rPr>
                <w:sz w:val="18"/>
                <w:szCs w:val="18"/>
              </w:rPr>
              <w:t>Public intoxication outreach services commenced in metropolitan Melbourne and eight regional locations in November 2023. By end April 2024, there were 7,489 outreach engagements with 1,553 of those supporting Aboriginal or Torres Strait Islander people.</w:t>
            </w:r>
          </w:p>
          <w:p w14:paraId="3B8120C4" w14:textId="77777777" w:rsidR="00E45F51" w:rsidRPr="00E34FF3" w:rsidRDefault="00E45F51" w:rsidP="00905E30">
            <w:pPr>
              <w:pStyle w:val="ListParagraph"/>
              <w:numPr>
                <w:ilvl w:val="0"/>
                <w:numId w:val="24"/>
              </w:numPr>
              <w:rPr>
                <w:sz w:val="18"/>
                <w:szCs w:val="18"/>
              </w:rPr>
            </w:pPr>
            <w:r w:rsidRPr="00E34FF3">
              <w:rPr>
                <w:sz w:val="18"/>
                <w:szCs w:val="18"/>
              </w:rPr>
              <w:t>Services became fully operational in metropolitan Melbourne, offering both Aboriginal-specific and general population outreach and sobering up services 24/7. Most regional locations were still working towards full-service delivery due to commissioning delays, workforce availability and the lead time required to establish places of safety.</w:t>
            </w:r>
          </w:p>
          <w:p w14:paraId="3F03ED64" w14:textId="652C44EB" w:rsidR="00E45F51" w:rsidRPr="00164E0B" w:rsidRDefault="00E45F51" w:rsidP="00905E30">
            <w:pPr>
              <w:pStyle w:val="ListParagraph"/>
              <w:numPr>
                <w:ilvl w:val="0"/>
                <w:numId w:val="24"/>
              </w:numPr>
              <w:rPr>
                <w:sz w:val="18"/>
                <w:szCs w:val="18"/>
              </w:rPr>
            </w:pPr>
            <w:r w:rsidRPr="00E34FF3">
              <w:rPr>
                <w:sz w:val="18"/>
                <w:szCs w:val="18"/>
              </w:rPr>
              <w:t>A Monitoring and Oversight Group (IMOG) was established and is responsible for ongoing monitoring and oversight of the reforms. The group consists largely of Aboriginal Victorians and provided regular reports directly to the Minister for Mental Health</w:t>
            </w:r>
            <w:r>
              <w:rPr>
                <w:sz w:val="18"/>
                <w:szCs w:val="18"/>
              </w:rPr>
              <w:t>.</w:t>
            </w:r>
          </w:p>
        </w:tc>
      </w:tr>
      <w:tr w:rsidR="00E45F51" w:rsidRPr="00FF70B8" w14:paraId="077EC4D8" w14:textId="77777777" w:rsidTr="486C6893">
        <w:trPr>
          <w:trHeight w:val="275"/>
        </w:trPr>
        <w:tc>
          <w:tcPr>
            <w:tcW w:w="891" w:type="pct"/>
            <w:shd w:val="clear" w:color="auto" w:fill="F2F2F2" w:themeFill="background1" w:themeFillShade="F2"/>
          </w:tcPr>
          <w:p w14:paraId="73CE1CD1" w14:textId="25F43728" w:rsidR="00E45F51" w:rsidRPr="005E607D" w:rsidRDefault="00E45F51" w:rsidP="00E45F51">
            <w:pPr>
              <w:rPr>
                <w:rFonts w:cstheme="minorHAnsi"/>
                <w:sz w:val="18"/>
                <w:szCs w:val="18"/>
              </w:rPr>
            </w:pPr>
            <w:r w:rsidRPr="005E607D">
              <w:rPr>
                <w:sz w:val="18"/>
                <w:szCs w:val="18"/>
              </w:rPr>
              <w:lastRenderedPageBreak/>
              <w:t xml:space="preserve">Implementation of the Aboriginal Leadership in Cultural Safety initiative (State </w:t>
            </w:r>
            <w:r>
              <w:rPr>
                <w:sz w:val="18"/>
                <w:szCs w:val="18"/>
              </w:rPr>
              <w:t>G</w:t>
            </w:r>
            <w:r w:rsidRPr="005E607D">
              <w:rPr>
                <w:sz w:val="18"/>
                <w:szCs w:val="18"/>
              </w:rPr>
              <w:t>overnment funded) to support Aboriginal leadership and self-determination to improve the cultural safety of Victorian health services.</w:t>
            </w:r>
          </w:p>
        </w:tc>
        <w:tc>
          <w:tcPr>
            <w:tcW w:w="4109" w:type="pct"/>
            <w:shd w:val="clear" w:color="auto" w:fill="F2F2F2" w:themeFill="background1" w:themeFillShade="F2"/>
          </w:tcPr>
          <w:p w14:paraId="720A1DE3" w14:textId="77777777" w:rsidR="00E45F51" w:rsidRDefault="00E45F51" w:rsidP="00905E30">
            <w:pPr>
              <w:pStyle w:val="ListParagraph"/>
              <w:numPr>
                <w:ilvl w:val="0"/>
                <w:numId w:val="12"/>
              </w:numPr>
              <w:spacing w:line="256" w:lineRule="auto"/>
              <w:rPr>
                <w:sz w:val="18"/>
                <w:szCs w:val="18"/>
              </w:rPr>
            </w:pPr>
            <w:r>
              <w:rPr>
                <w:sz w:val="18"/>
                <w:szCs w:val="18"/>
              </w:rPr>
              <w:t>The ALICS initiative has been integrated and absorbed into the broader health reforms aimed at improving cultural safety across the health system, including the Cultural Safety Accreditation Framework (see above).</w:t>
            </w:r>
          </w:p>
          <w:p w14:paraId="3FD93EA1" w14:textId="092977DE" w:rsidR="00E45F51" w:rsidRPr="005E607D" w:rsidRDefault="00E45F51" w:rsidP="00905E30">
            <w:pPr>
              <w:pStyle w:val="ListParagraph"/>
              <w:numPr>
                <w:ilvl w:val="0"/>
                <w:numId w:val="12"/>
              </w:numPr>
              <w:rPr>
                <w:sz w:val="18"/>
                <w:szCs w:val="18"/>
              </w:rPr>
            </w:pPr>
            <w:r>
              <w:rPr>
                <w:sz w:val="18"/>
                <w:szCs w:val="18"/>
              </w:rPr>
              <w:t xml:space="preserve">VACCHO continues to be funded as Secretariat of the Aboriginal Health and Wellbeing Partnership Forum to support self-determined approaches to improving Aboriginal health and wellbeing outcomes. This includes a key priority to improve cultural safety of Victorian health services, where Aboriginal leadership remains a key enabler for the provision of culturally safe services.   </w:t>
            </w:r>
          </w:p>
        </w:tc>
      </w:tr>
      <w:tr w:rsidR="00E45F51" w:rsidRPr="00FF70B8" w14:paraId="7C6ECEFF" w14:textId="77777777" w:rsidTr="486C6893">
        <w:trPr>
          <w:trHeight w:val="275"/>
        </w:trPr>
        <w:tc>
          <w:tcPr>
            <w:tcW w:w="891" w:type="pct"/>
            <w:shd w:val="clear" w:color="auto" w:fill="F2F2F2" w:themeFill="background1" w:themeFillShade="F2"/>
          </w:tcPr>
          <w:p w14:paraId="48D75AED" w14:textId="3780F10E" w:rsidR="00E45F51" w:rsidRPr="005E607D" w:rsidRDefault="00E45F51" w:rsidP="00E45F51">
            <w:pPr>
              <w:rPr>
                <w:rFonts w:cstheme="minorHAnsi"/>
                <w:sz w:val="18"/>
                <w:szCs w:val="18"/>
              </w:rPr>
            </w:pPr>
            <w:r w:rsidRPr="005E607D">
              <w:rPr>
                <w:sz w:val="18"/>
                <w:szCs w:val="18"/>
              </w:rPr>
              <w:t>Embedding cultural safety in mainstream health responses to public intoxication in alignment with the decriminalisation of public drunkenness reforms</w:t>
            </w:r>
          </w:p>
        </w:tc>
        <w:tc>
          <w:tcPr>
            <w:tcW w:w="4109" w:type="pct"/>
            <w:shd w:val="clear" w:color="auto" w:fill="F2F2F2" w:themeFill="background1" w:themeFillShade="F2"/>
          </w:tcPr>
          <w:p w14:paraId="196EE8C8" w14:textId="77777777" w:rsidR="00E45F51" w:rsidRPr="0019355E" w:rsidRDefault="00E45F51" w:rsidP="00E45F51">
            <w:pPr>
              <w:rPr>
                <w:rFonts w:cstheme="minorHAnsi"/>
                <w:sz w:val="18"/>
                <w:szCs w:val="18"/>
              </w:rPr>
            </w:pPr>
            <w:r w:rsidRPr="0019355E">
              <w:rPr>
                <w:rFonts w:cstheme="minorHAnsi"/>
                <w:sz w:val="18"/>
                <w:szCs w:val="18"/>
              </w:rPr>
              <w:t>Over the period November 2023 to 30 April 2024 period, there have been 7,489 instances of Outreach and Sobering Centre services provided to Victorians across the state, of which 81.5 per cent have been provided to Aboriginal community members. Of the 499 Sobering Centre and Place of Safety services 9.8 per cent have been to deliver to Aboriginal community members. Development of a health-led service model for the Public Intoxication Reform (PIR) which included:</w:t>
            </w:r>
          </w:p>
          <w:p w14:paraId="6766550F" w14:textId="77777777" w:rsidR="00E45F51" w:rsidRPr="00F3366D" w:rsidRDefault="00E45F51" w:rsidP="00905E30">
            <w:pPr>
              <w:numPr>
                <w:ilvl w:val="0"/>
                <w:numId w:val="12"/>
              </w:numPr>
              <w:rPr>
                <w:rFonts w:cstheme="minorHAnsi"/>
                <w:sz w:val="18"/>
                <w:szCs w:val="18"/>
              </w:rPr>
            </w:pPr>
            <w:r w:rsidRPr="00F3366D">
              <w:rPr>
                <w:rFonts w:cstheme="minorHAnsi"/>
                <w:sz w:val="18"/>
                <w:szCs w:val="18"/>
              </w:rPr>
              <w:t xml:space="preserve">Developing a health-led model and a Service Framework to guide operations in consultation with an Aboriginal Advisory Group (AAG) and First Peoples stakeholders.   </w:t>
            </w:r>
          </w:p>
          <w:p w14:paraId="5BDA1C87" w14:textId="77777777" w:rsidR="00E45F51" w:rsidRPr="00F3366D" w:rsidRDefault="00E45F51" w:rsidP="00905E30">
            <w:pPr>
              <w:numPr>
                <w:ilvl w:val="0"/>
                <w:numId w:val="12"/>
              </w:numPr>
              <w:rPr>
                <w:rFonts w:cstheme="minorHAnsi"/>
                <w:sz w:val="18"/>
                <w:szCs w:val="18"/>
              </w:rPr>
            </w:pPr>
            <w:r w:rsidRPr="00F3366D">
              <w:rPr>
                <w:rFonts w:cstheme="minorHAnsi"/>
                <w:sz w:val="18"/>
                <w:szCs w:val="18"/>
              </w:rPr>
              <w:t xml:space="preserve">Reviewing the Service Framework with key stakeholders including the PIR Aboriginal Advisory Group, the Victorian Aboriginal Legal Service and Victoria Legal Aid.  </w:t>
            </w:r>
          </w:p>
          <w:p w14:paraId="6463CF97" w14:textId="77777777" w:rsidR="00E45F51" w:rsidRDefault="00E45F51" w:rsidP="00905E30">
            <w:pPr>
              <w:numPr>
                <w:ilvl w:val="0"/>
                <w:numId w:val="12"/>
              </w:numPr>
              <w:rPr>
                <w:rFonts w:cstheme="minorHAnsi"/>
                <w:sz w:val="18"/>
                <w:szCs w:val="18"/>
              </w:rPr>
            </w:pPr>
            <w:r w:rsidRPr="00F3366D">
              <w:rPr>
                <w:rFonts w:cstheme="minorHAnsi"/>
                <w:sz w:val="18"/>
                <w:szCs w:val="18"/>
              </w:rPr>
              <w:t xml:space="preserve">A multidisciplinary, time-limited advisory group was formed to guide discussions on clinical aspects of the PIR service model. Representatives included members from Lived and Living Experience Hub and departments’ Aboriginal Health and Wellbeing Division.  </w:t>
            </w:r>
          </w:p>
          <w:p w14:paraId="4D015D3E" w14:textId="652F5885" w:rsidR="00E45F51" w:rsidRPr="00550466" w:rsidRDefault="00E45F51" w:rsidP="00905E30">
            <w:pPr>
              <w:numPr>
                <w:ilvl w:val="0"/>
                <w:numId w:val="12"/>
              </w:numPr>
              <w:rPr>
                <w:rFonts w:cstheme="minorHAnsi"/>
                <w:sz w:val="18"/>
                <w:szCs w:val="18"/>
              </w:rPr>
            </w:pPr>
            <w:r w:rsidRPr="00F3366D">
              <w:rPr>
                <w:rFonts w:cstheme="minorHAnsi"/>
                <w:sz w:val="18"/>
                <w:szCs w:val="18"/>
              </w:rPr>
              <w:t xml:space="preserve">The Service Framework will be updated and developed collaboratively as experience working within the model is better understood through monitoring and evaluation, in line with Treaty, </w:t>
            </w:r>
            <w:proofErr w:type="spellStart"/>
            <w:r w:rsidRPr="00F3366D">
              <w:rPr>
                <w:rFonts w:cstheme="minorHAnsi"/>
                <w:sz w:val="18"/>
                <w:szCs w:val="18"/>
              </w:rPr>
              <w:t>Yoorrook</w:t>
            </w:r>
            <w:proofErr w:type="spellEnd"/>
            <w:r w:rsidRPr="00F3366D">
              <w:rPr>
                <w:rFonts w:cstheme="minorHAnsi"/>
                <w:sz w:val="18"/>
                <w:szCs w:val="18"/>
              </w:rPr>
              <w:t xml:space="preserve"> Justice Commission recommendations, future Alcohol and Other Drug (AOD) and mental health and wellbeing system reforms. </w:t>
            </w:r>
          </w:p>
        </w:tc>
      </w:tr>
      <w:tr w:rsidR="00E45F51" w:rsidRPr="00FF70B8" w14:paraId="7B450FC3" w14:textId="77777777" w:rsidTr="486C6893">
        <w:trPr>
          <w:trHeight w:val="275"/>
        </w:trPr>
        <w:tc>
          <w:tcPr>
            <w:tcW w:w="891" w:type="pct"/>
            <w:shd w:val="clear" w:color="auto" w:fill="F2F2F2" w:themeFill="background1" w:themeFillShade="F2"/>
          </w:tcPr>
          <w:p w14:paraId="7EF2CCF5" w14:textId="6031BCF4" w:rsidR="00E45F51" w:rsidRPr="005E607D" w:rsidRDefault="00E45F51" w:rsidP="00E45F51">
            <w:pPr>
              <w:rPr>
                <w:rFonts w:cstheme="minorHAnsi"/>
                <w:sz w:val="18"/>
                <w:szCs w:val="18"/>
              </w:rPr>
            </w:pPr>
            <w:r w:rsidRPr="005E607D">
              <w:rPr>
                <w:sz w:val="18"/>
                <w:szCs w:val="18"/>
              </w:rPr>
              <w:t>Grow and strengthen the Aboriginal workforce across the health sector through increased access to training through cadetships and scholarship programs</w:t>
            </w:r>
            <w:r>
              <w:rPr>
                <w:sz w:val="18"/>
                <w:szCs w:val="18"/>
              </w:rPr>
              <w:t>.</w:t>
            </w:r>
          </w:p>
        </w:tc>
        <w:tc>
          <w:tcPr>
            <w:tcW w:w="4109" w:type="pct"/>
            <w:shd w:val="clear" w:color="auto" w:fill="F2F2F2" w:themeFill="background1" w:themeFillShade="F2"/>
          </w:tcPr>
          <w:p w14:paraId="3668801A" w14:textId="77777777" w:rsidR="00E45F51" w:rsidRDefault="00E45F51" w:rsidP="00905E30">
            <w:pPr>
              <w:pStyle w:val="ListParagraph"/>
              <w:numPr>
                <w:ilvl w:val="0"/>
                <w:numId w:val="25"/>
              </w:numPr>
              <w:spacing w:line="256" w:lineRule="auto"/>
              <w:rPr>
                <w:rFonts w:ascii="Calibri" w:eastAsia="Calibri" w:hAnsi="Calibri" w:cs="Calibri"/>
                <w:sz w:val="18"/>
                <w:szCs w:val="18"/>
              </w:rPr>
            </w:pPr>
            <w:r>
              <w:rPr>
                <w:rFonts w:ascii="Calibri" w:eastAsia="Calibri" w:hAnsi="Calibri" w:cs="Calibri"/>
                <w:sz w:val="18"/>
                <w:szCs w:val="18"/>
              </w:rPr>
              <w:t>The Victorian Government has funded 10 dedicated Koorie Mental Health Liaison Officer (KMHLO) positions in Infant, Child and Youth Mental Health and Wellbeing Services.</w:t>
            </w:r>
          </w:p>
          <w:p w14:paraId="6207311F" w14:textId="77777777" w:rsidR="00E45F51" w:rsidRDefault="00E45F51" w:rsidP="00905E30">
            <w:pPr>
              <w:pStyle w:val="ListParagraph"/>
              <w:numPr>
                <w:ilvl w:val="0"/>
                <w:numId w:val="25"/>
              </w:numPr>
              <w:spacing w:line="256" w:lineRule="auto"/>
              <w:rPr>
                <w:rFonts w:ascii="Calibri" w:eastAsia="Calibri" w:hAnsi="Calibri" w:cs="Calibri"/>
                <w:sz w:val="18"/>
                <w:szCs w:val="18"/>
              </w:rPr>
            </w:pPr>
            <w:r>
              <w:rPr>
                <w:rFonts w:ascii="Calibri" w:eastAsia="Calibri" w:hAnsi="Calibri" w:cs="Calibri"/>
                <w:sz w:val="18"/>
                <w:szCs w:val="18"/>
              </w:rPr>
              <w:t>Since the Aboriginal Mental Health Traineeship program was established, twelve trainees have graduated from the program as qualified Aboriginal Mental Health Clinicians and have entered full time employment in either an area mental health service or within an ACCHO working in the field of social and emotional wellbeing.</w:t>
            </w:r>
          </w:p>
          <w:p w14:paraId="48F45DA2" w14:textId="77777777" w:rsidR="00E45F51" w:rsidRDefault="00E45F51" w:rsidP="00905E30">
            <w:pPr>
              <w:pStyle w:val="ListParagraph"/>
              <w:numPr>
                <w:ilvl w:val="0"/>
                <w:numId w:val="25"/>
              </w:numPr>
              <w:spacing w:line="256" w:lineRule="auto"/>
              <w:rPr>
                <w:rFonts w:ascii="Calibri" w:eastAsia="Calibri" w:hAnsi="Calibri" w:cs="Calibri"/>
                <w:sz w:val="18"/>
                <w:szCs w:val="18"/>
              </w:rPr>
            </w:pPr>
            <w:r>
              <w:rPr>
                <w:rFonts w:ascii="Calibri" w:eastAsia="Calibri" w:hAnsi="Calibri" w:cs="Calibri"/>
                <w:sz w:val="18"/>
                <w:szCs w:val="18"/>
              </w:rPr>
              <w:t>Continued funding and support of the Aboriginal Maternal Child Health program, supporting 15 Aboriginal Community-Controlled Organisations (ACCOs) operating across 17 sites. This includes funding for Aboriginal Maternal Child Health service delivery; additional funding to boost flexible support to meet the growing Aboriginal population; and funding to enable staff to undertake lactation training and provide lactation support.</w:t>
            </w:r>
          </w:p>
          <w:p w14:paraId="1D28A04D" w14:textId="4657758F" w:rsidR="00E45F51" w:rsidRPr="00816D77" w:rsidRDefault="00E45F51" w:rsidP="00905E30">
            <w:pPr>
              <w:pStyle w:val="ListParagraph"/>
              <w:numPr>
                <w:ilvl w:val="0"/>
                <w:numId w:val="25"/>
              </w:numPr>
              <w:rPr>
                <w:rFonts w:ascii="Calibri" w:eastAsia="Calibri" w:hAnsi="Calibri" w:cs="Calibri"/>
                <w:sz w:val="18"/>
                <w:szCs w:val="18"/>
              </w:rPr>
            </w:pPr>
            <w:r>
              <w:rPr>
                <w:rFonts w:ascii="Calibri" w:eastAsia="Calibri" w:hAnsi="Calibri" w:cs="Calibri"/>
                <w:sz w:val="18"/>
                <w:szCs w:val="18"/>
              </w:rPr>
              <w:t xml:space="preserve">The Institute of Physical Activity and Nutrition at Deakin University was funded to partner with VACCHO to deliver </w:t>
            </w:r>
            <w:r w:rsidRPr="0023058B">
              <w:rPr>
                <w:rFonts w:ascii="Calibri" w:eastAsia="Calibri" w:hAnsi="Calibri" w:cs="Calibri"/>
                <w:sz w:val="18"/>
                <w:szCs w:val="18"/>
              </w:rPr>
              <w:t>training for the INFANT program, with VACCHO playing a lead role in the program’s implementation and evaluation.</w:t>
            </w:r>
          </w:p>
        </w:tc>
      </w:tr>
      <w:tr w:rsidR="00E45F51" w:rsidRPr="00FF70B8" w14:paraId="6793DEFD" w14:textId="0E46860E" w:rsidTr="486C6893">
        <w:trPr>
          <w:trHeight w:val="123"/>
        </w:trPr>
        <w:tc>
          <w:tcPr>
            <w:tcW w:w="891" w:type="pct"/>
            <w:shd w:val="clear" w:color="auto" w:fill="D5DCE4" w:themeFill="text2" w:themeFillTint="33"/>
          </w:tcPr>
          <w:p w14:paraId="0F8B2194" w14:textId="05938B36" w:rsidR="00E45F51" w:rsidRPr="005E607D" w:rsidRDefault="00E45F51" w:rsidP="00E45F51">
            <w:pPr>
              <w:rPr>
                <w:rFonts w:cstheme="minorHAnsi"/>
                <w:color w:val="000000"/>
                <w:sz w:val="18"/>
                <w:szCs w:val="18"/>
              </w:rPr>
            </w:pPr>
            <w:r w:rsidRPr="005E607D">
              <w:rPr>
                <w:rFonts w:cstheme="minorHAnsi"/>
                <w:color w:val="000000"/>
                <w:sz w:val="18"/>
                <w:szCs w:val="18"/>
              </w:rPr>
              <w:t>Department of Energy, Environment and Climate Action</w:t>
            </w:r>
          </w:p>
        </w:tc>
        <w:tc>
          <w:tcPr>
            <w:tcW w:w="4109" w:type="pct"/>
            <w:shd w:val="clear" w:color="auto" w:fill="D5DCE4" w:themeFill="text2" w:themeFillTint="33"/>
          </w:tcPr>
          <w:p w14:paraId="454A5B7E" w14:textId="77777777" w:rsidR="00E45F51" w:rsidRPr="005E607D" w:rsidRDefault="00E45F51" w:rsidP="00E45F51">
            <w:pPr>
              <w:pStyle w:val="ListParagraph"/>
              <w:ind w:left="0"/>
              <w:rPr>
                <w:rFonts w:cstheme="minorHAnsi"/>
                <w:color w:val="000000"/>
                <w:sz w:val="18"/>
                <w:szCs w:val="18"/>
              </w:rPr>
            </w:pPr>
          </w:p>
        </w:tc>
      </w:tr>
      <w:tr w:rsidR="00E45F51" w:rsidRPr="00FF70B8" w14:paraId="774CD019" w14:textId="77777777" w:rsidTr="486C6893">
        <w:trPr>
          <w:trHeight w:val="275"/>
        </w:trPr>
        <w:tc>
          <w:tcPr>
            <w:tcW w:w="891" w:type="pct"/>
            <w:shd w:val="clear" w:color="auto" w:fill="F2F2F2" w:themeFill="background1" w:themeFillShade="F2"/>
          </w:tcPr>
          <w:p w14:paraId="6B193EE4" w14:textId="480431FF" w:rsidR="00E45F51" w:rsidRPr="005E607D" w:rsidRDefault="00E45F51" w:rsidP="00E45F51">
            <w:pPr>
              <w:rPr>
                <w:rFonts w:cstheme="minorHAnsi"/>
                <w:color w:val="000000"/>
                <w:sz w:val="18"/>
                <w:szCs w:val="18"/>
              </w:rPr>
            </w:pPr>
            <w:r w:rsidRPr="00EB4B25">
              <w:rPr>
                <w:rFonts w:cstheme="minorHAnsi"/>
                <w:color w:val="000000"/>
                <w:sz w:val="18"/>
                <w:szCs w:val="18"/>
              </w:rPr>
              <w:t>Implement improvements to DEECA systems and processes to enable self-determination</w:t>
            </w:r>
          </w:p>
        </w:tc>
        <w:tc>
          <w:tcPr>
            <w:tcW w:w="4109" w:type="pct"/>
            <w:shd w:val="clear" w:color="auto" w:fill="F2F2F2" w:themeFill="background1" w:themeFillShade="F2"/>
          </w:tcPr>
          <w:p w14:paraId="5E6CCC24" w14:textId="77777777" w:rsidR="00F95C88" w:rsidRPr="0029391D" w:rsidRDefault="00F95C88" w:rsidP="00905E30">
            <w:pPr>
              <w:pStyle w:val="ListParagraph"/>
              <w:numPr>
                <w:ilvl w:val="0"/>
                <w:numId w:val="14"/>
              </w:numPr>
              <w:rPr>
                <w:rFonts w:cstheme="minorHAnsi"/>
                <w:sz w:val="18"/>
                <w:szCs w:val="18"/>
              </w:rPr>
            </w:pPr>
            <w:r w:rsidRPr="0029391D">
              <w:rPr>
                <w:rFonts w:cstheme="minorHAnsi"/>
                <w:sz w:val="18"/>
                <w:szCs w:val="18"/>
              </w:rPr>
              <w:t xml:space="preserve">In 2024 DEECA developed a new self-determination reporting suite to enhance accountability in the delivery of DEECA’s Pupangarli </w:t>
            </w:r>
            <w:proofErr w:type="spellStart"/>
            <w:r w:rsidRPr="0029391D">
              <w:rPr>
                <w:rFonts w:cstheme="minorHAnsi"/>
                <w:sz w:val="18"/>
                <w:szCs w:val="18"/>
              </w:rPr>
              <w:t>Marnmarnepu</w:t>
            </w:r>
            <w:proofErr w:type="spellEnd"/>
            <w:r w:rsidRPr="0029391D">
              <w:rPr>
                <w:rFonts w:cstheme="minorHAnsi"/>
                <w:sz w:val="18"/>
                <w:szCs w:val="18"/>
              </w:rPr>
              <w:t xml:space="preserve"> Self-Determination Strategy and Implementation Action Plans.  These system improvements support more comprehensive reporting updates and tracking of Key Performance Indicators, enabling greater transparency on the progress of DEECA’s self-determination commitments.</w:t>
            </w:r>
          </w:p>
          <w:p w14:paraId="04828126" w14:textId="0EE07C90" w:rsidR="00E45F51" w:rsidRPr="00747161" w:rsidRDefault="00F95C88" w:rsidP="00905E30">
            <w:pPr>
              <w:pStyle w:val="ListParagraph"/>
              <w:numPr>
                <w:ilvl w:val="0"/>
                <w:numId w:val="14"/>
              </w:numPr>
              <w:rPr>
                <w:rFonts w:cstheme="minorHAnsi"/>
                <w:color w:val="000000"/>
                <w:sz w:val="18"/>
                <w:szCs w:val="18"/>
              </w:rPr>
            </w:pPr>
            <w:r w:rsidRPr="0029391D">
              <w:rPr>
                <w:rFonts w:cstheme="minorHAnsi"/>
                <w:sz w:val="18"/>
                <w:szCs w:val="18"/>
              </w:rPr>
              <w:t xml:space="preserve">DEECA has played a key role in supporting the </w:t>
            </w:r>
            <w:proofErr w:type="spellStart"/>
            <w:r w:rsidRPr="0029391D">
              <w:rPr>
                <w:rFonts w:cstheme="minorHAnsi"/>
                <w:sz w:val="18"/>
                <w:szCs w:val="18"/>
              </w:rPr>
              <w:t>Yoorrook</w:t>
            </w:r>
            <w:proofErr w:type="spellEnd"/>
            <w:r w:rsidRPr="0029391D">
              <w:rPr>
                <w:rFonts w:cstheme="minorHAnsi"/>
                <w:sz w:val="18"/>
                <w:szCs w:val="18"/>
              </w:rPr>
              <w:t xml:space="preserve"> Justice Commission’s (the Commission’s) (the Commission) inquiries into historical and ongoing injustices experienced by First Peoples in Victoria. As part of the land injustice inquiries, DEECA supported three of its ministers to give evidence on the legacy of their portfolios, produced over 1700 documents, prepared 5 background papers, and responded to various requests for information. DEECA will continue learn from the Commission’s truth telling process as a driver for change in the next phase of delivering on DEECA’s Pupangarli </w:t>
            </w:r>
            <w:proofErr w:type="spellStart"/>
            <w:r w:rsidRPr="0029391D">
              <w:rPr>
                <w:rFonts w:cstheme="minorHAnsi"/>
                <w:sz w:val="18"/>
                <w:szCs w:val="18"/>
              </w:rPr>
              <w:t>Marnmarnepu</w:t>
            </w:r>
            <w:proofErr w:type="spellEnd"/>
            <w:r w:rsidRPr="0029391D">
              <w:rPr>
                <w:rFonts w:cstheme="minorHAnsi"/>
                <w:sz w:val="18"/>
                <w:szCs w:val="18"/>
              </w:rPr>
              <w:t xml:space="preserve"> Self-Determination Strategy.</w:t>
            </w:r>
          </w:p>
        </w:tc>
      </w:tr>
      <w:tr w:rsidR="00E45F51" w:rsidRPr="00FF70B8" w14:paraId="3A36F63A" w14:textId="77777777" w:rsidTr="486C6893">
        <w:trPr>
          <w:trHeight w:val="275"/>
        </w:trPr>
        <w:tc>
          <w:tcPr>
            <w:tcW w:w="891" w:type="pct"/>
            <w:shd w:val="clear" w:color="auto" w:fill="F2F2F2" w:themeFill="background1" w:themeFillShade="F2"/>
          </w:tcPr>
          <w:p w14:paraId="5A553021" w14:textId="3DBAE478" w:rsidR="00E45F51" w:rsidRPr="005E607D" w:rsidRDefault="00E45F51" w:rsidP="00E45F51">
            <w:pPr>
              <w:rPr>
                <w:rFonts w:cstheme="minorHAnsi"/>
                <w:sz w:val="18"/>
                <w:szCs w:val="18"/>
              </w:rPr>
            </w:pPr>
            <w:r w:rsidRPr="00622E5C">
              <w:rPr>
                <w:rFonts w:cstheme="minorHAnsi"/>
                <w:sz w:val="18"/>
                <w:szCs w:val="18"/>
              </w:rPr>
              <w:lastRenderedPageBreak/>
              <w:t xml:space="preserve">Incorporate </w:t>
            </w:r>
            <w:r>
              <w:rPr>
                <w:rFonts w:cstheme="minorHAnsi"/>
                <w:sz w:val="18"/>
                <w:szCs w:val="18"/>
              </w:rPr>
              <w:t>G</w:t>
            </w:r>
            <w:r w:rsidRPr="00622E5C">
              <w:rPr>
                <w:rFonts w:cstheme="minorHAnsi"/>
                <w:sz w:val="18"/>
                <w:szCs w:val="18"/>
              </w:rPr>
              <w:t>overnment response from the First Principles Review for continuous improvement of DEECA engagement with Traditional Owners to enable Self-Determination</w:t>
            </w:r>
          </w:p>
        </w:tc>
        <w:tc>
          <w:tcPr>
            <w:tcW w:w="4109" w:type="pct"/>
            <w:shd w:val="clear" w:color="auto" w:fill="F2F2F2" w:themeFill="background1" w:themeFillShade="F2"/>
          </w:tcPr>
          <w:p w14:paraId="7295B15A" w14:textId="77777777" w:rsidR="00F95C88" w:rsidRPr="0029391D" w:rsidRDefault="00F95C88" w:rsidP="00905E30">
            <w:pPr>
              <w:pStyle w:val="ListParagraph"/>
              <w:numPr>
                <w:ilvl w:val="0"/>
                <w:numId w:val="12"/>
              </w:numPr>
              <w:rPr>
                <w:rFonts w:cstheme="minorHAnsi"/>
                <w:sz w:val="18"/>
                <w:szCs w:val="18"/>
              </w:rPr>
            </w:pPr>
            <w:r w:rsidRPr="0029391D">
              <w:rPr>
                <w:rFonts w:cstheme="minorHAnsi"/>
                <w:sz w:val="18"/>
                <w:szCs w:val="18"/>
              </w:rPr>
              <w:t xml:space="preserve">DEECA continues to work with DPC as the lead agency for First Principles Review implementation. </w:t>
            </w:r>
          </w:p>
          <w:p w14:paraId="4260E434" w14:textId="17EA12C0" w:rsidR="00E45F51" w:rsidRPr="004C1659" w:rsidRDefault="00F95C88" w:rsidP="00905E30">
            <w:pPr>
              <w:pStyle w:val="ListParagraph"/>
              <w:numPr>
                <w:ilvl w:val="0"/>
                <w:numId w:val="12"/>
              </w:numPr>
              <w:rPr>
                <w:rFonts w:cstheme="minorHAnsi"/>
                <w:color w:val="000000"/>
                <w:sz w:val="18"/>
                <w:szCs w:val="18"/>
              </w:rPr>
            </w:pPr>
            <w:r w:rsidRPr="0029391D">
              <w:rPr>
                <w:rFonts w:cstheme="minorHAnsi"/>
                <w:sz w:val="18"/>
                <w:szCs w:val="18"/>
              </w:rPr>
              <w:t xml:space="preserve">DEECA will support DPC to implement revenue sharing for existing Public Land Authorisations on Country at the time of entry into a new or renegotiated Recognition and Settlement Agreement.  It is anticipated that these recommendations will be operationalised from mid-2026 onwards following the required amendments to the </w:t>
            </w:r>
            <w:r w:rsidRPr="0029391D">
              <w:rPr>
                <w:rFonts w:cstheme="minorHAnsi"/>
                <w:i/>
                <w:iCs/>
                <w:sz w:val="18"/>
                <w:szCs w:val="18"/>
              </w:rPr>
              <w:t>Traditional Owner Settlement Act</w:t>
            </w:r>
            <w:r w:rsidRPr="0029391D">
              <w:rPr>
                <w:rFonts w:cstheme="minorHAnsi"/>
                <w:sz w:val="18"/>
                <w:szCs w:val="18"/>
              </w:rPr>
              <w:t xml:space="preserve"> </w:t>
            </w:r>
            <w:r w:rsidRPr="0029391D">
              <w:rPr>
                <w:rFonts w:cstheme="minorHAnsi"/>
                <w:i/>
                <w:iCs/>
                <w:sz w:val="18"/>
                <w:szCs w:val="18"/>
              </w:rPr>
              <w:t>2010</w:t>
            </w:r>
            <w:r w:rsidRPr="0029391D">
              <w:rPr>
                <w:rFonts w:cstheme="minorHAnsi"/>
                <w:sz w:val="18"/>
                <w:szCs w:val="18"/>
              </w:rPr>
              <w:t xml:space="preserve"> and changes to National Resource Agreement and Land Use Activity Agreement templates.</w:t>
            </w:r>
          </w:p>
        </w:tc>
      </w:tr>
      <w:tr w:rsidR="00E45F51" w:rsidRPr="00FF70B8" w14:paraId="3952027A" w14:textId="77777777" w:rsidTr="486C6893">
        <w:trPr>
          <w:trHeight w:val="275"/>
        </w:trPr>
        <w:tc>
          <w:tcPr>
            <w:tcW w:w="891" w:type="pct"/>
            <w:shd w:val="clear" w:color="auto" w:fill="F2F2F2" w:themeFill="background1" w:themeFillShade="F2"/>
          </w:tcPr>
          <w:p w14:paraId="6B302F5C" w14:textId="6E21353B" w:rsidR="00E45F51" w:rsidRPr="005E607D" w:rsidRDefault="00E45F51" w:rsidP="00E45F51">
            <w:pPr>
              <w:rPr>
                <w:rFonts w:cstheme="minorHAnsi"/>
                <w:sz w:val="18"/>
                <w:szCs w:val="18"/>
              </w:rPr>
            </w:pPr>
            <w:r w:rsidRPr="00BF6C2E">
              <w:rPr>
                <w:rFonts w:cstheme="minorHAnsi"/>
                <w:sz w:val="18"/>
                <w:szCs w:val="18"/>
              </w:rPr>
              <w:t>Include actions towards self-determination in the DEECA Group Business Plans and Executive annual performance plans</w:t>
            </w:r>
          </w:p>
        </w:tc>
        <w:tc>
          <w:tcPr>
            <w:tcW w:w="4109" w:type="pct"/>
            <w:shd w:val="clear" w:color="auto" w:fill="F2F2F2" w:themeFill="background1" w:themeFillShade="F2"/>
          </w:tcPr>
          <w:p w14:paraId="5547A0C1" w14:textId="77777777" w:rsidR="00F95C88" w:rsidRPr="0029391D" w:rsidRDefault="00F95C88" w:rsidP="00905E30">
            <w:pPr>
              <w:pStyle w:val="ListParagraph"/>
              <w:numPr>
                <w:ilvl w:val="0"/>
                <w:numId w:val="12"/>
              </w:numPr>
              <w:rPr>
                <w:rFonts w:cstheme="minorHAnsi"/>
                <w:sz w:val="18"/>
                <w:szCs w:val="18"/>
              </w:rPr>
            </w:pPr>
            <w:r w:rsidRPr="0029391D">
              <w:rPr>
                <w:rFonts w:cstheme="minorHAnsi"/>
                <w:sz w:val="18"/>
                <w:szCs w:val="18"/>
              </w:rPr>
              <w:t xml:space="preserve">DEECA developed guidelines for all groups to embed Traditional Owner self-determination and consideration of legal obligations into business planning processes.  </w:t>
            </w:r>
          </w:p>
          <w:p w14:paraId="70701A3D" w14:textId="37EEF90F" w:rsidR="00E45F51" w:rsidRPr="0007759E" w:rsidRDefault="00F95C88" w:rsidP="00905E30">
            <w:pPr>
              <w:pStyle w:val="ListParagraph"/>
              <w:numPr>
                <w:ilvl w:val="0"/>
                <w:numId w:val="12"/>
              </w:numPr>
              <w:rPr>
                <w:rFonts w:cstheme="minorHAnsi"/>
                <w:color w:val="000000"/>
                <w:sz w:val="18"/>
                <w:szCs w:val="18"/>
              </w:rPr>
            </w:pPr>
            <w:r w:rsidRPr="0029391D">
              <w:rPr>
                <w:rFonts w:cstheme="minorHAnsi"/>
                <w:sz w:val="18"/>
                <w:szCs w:val="18"/>
              </w:rPr>
              <w:t xml:space="preserve">Aboriginal self-determination goals were embedded in the Executive Performance Planning process in October 2024 for the 2024–25 cycle. All DEECA executives are required to have an Aboriginal Self Determination measure under the mandatory “DEECA Priorities” goal in their performance development plan.  </w:t>
            </w:r>
          </w:p>
        </w:tc>
      </w:tr>
      <w:tr w:rsidR="00E45F51" w:rsidRPr="00FF70B8" w14:paraId="43877DB8" w14:textId="77777777" w:rsidTr="486C6893">
        <w:trPr>
          <w:trHeight w:val="275"/>
        </w:trPr>
        <w:tc>
          <w:tcPr>
            <w:tcW w:w="891" w:type="pct"/>
            <w:shd w:val="clear" w:color="auto" w:fill="F2F2F2" w:themeFill="background1" w:themeFillShade="F2"/>
          </w:tcPr>
          <w:p w14:paraId="5A984A1D" w14:textId="2888A756" w:rsidR="00E45F51" w:rsidRPr="005E607D" w:rsidRDefault="00E45F51" w:rsidP="00E45F51">
            <w:pPr>
              <w:rPr>
                <w:rFonts w:cstheme="minorHAnsi"/>
                <w:sz w:val="18"/>
                <w:szCs w:val="18"/>
              </w:rPr>
            </w:pPr>
            <w:r w:rsidRPr="00AA5F17">
              <w:rPr>
                <w:rFonts w:cstheme="minorHAnsi"/>
                <w:sz w:val="18"/>
                <w:szCs w:val="18"/>
              </w:rPr>
              <w:t>Deliver mandatory Cultural Safety Training package to DEECA staff</w:t>
            </w:r>
          </w:p>
        </w:tc>
        <w:tc>
          <w:tcPr>
            <w:tcW w:w="4109" w:type="pct"/>
            <w:shd w:val="clear" w:color="auto" w:fill="F2F2F2" w:themeFill="background1" w:themeFillShade="F2"/>
          </w:tcPr>
          <w:p w14:paraId="55C82F9E" w14:textId="77777777" w:rsidR="00F95C88" w:rsidRPr="0029391D" w:rsidRDefault="00F95C88" w:rsidP="00905E30">
            <w:pPr>
              <w:pStyle w:val="ListParagraph"/>
              <w:numPr>
                <w:ilvl w:val="0"/>
                <w:numId w:val="12"/>
              </w:numPr>
              <w:rPr>
                <w:rFonts w:cstheme="minorHAnsi"/>
                <w:sz w:val="18"/>
                <w:szCs w:val="18"/>
              </w:rPr>
            </w:pPr>
            <w:r w:rsidRPr="0029391D">
              <w:rPr>
                <w:rFonts w:cstheme="minorHAnsi"/>
                <w:sz w:val="18"/>
                <w:szCs w:val="18"/>
              </w:rPr>
              <w:t>In 2024, 77 sessions of Aboriginal Cultural Safety Training were delivered to 1227 DEECA staff.</w:t>
            </w:r>
          </w:p>
          <w:p w14:paraId="7BD7ADA4" w14:textId="77777777" w:rsidR="00F95C88" w:rsidRPr="0029391D" w:rsidRDefault="00F95C88" w:rsidP="00905E30">
            <w:pPr>
              <w:pStyle w:val="ListParagraph"/>
              <w:numPr>
                <w:ilvl w:val="0"/>
                <w:numId w:val="12"/>
              </w:numPr>
              <w:rPr>
                <w:rFonts w:cstheme="minorHAnsi"/>
                <w:sz w:val="18"/>
                <w:szCs w:val="18"/>
              </w:rPr>
            </w:pPr>
            <w:r w:rsidRPr="0029391D">
              <w:rPr>
                <w:rFonts w:cstheme="minorHAnsi"/>
                <w:sz w:val="18"/>
                <w:szCs w:val="18"/>
              </w:rPr>
              <w:t>DEECA reported 1.83% Aboriginal employment at the end of Quarter 2 (December 2024), a decrease from 1.89% in Quarter 1 (September 2024), against a target of 3%. The proportion of Aboriginal staff in leadership roles has increased from 11.5% in Quarter 1 2024–25 (September 2024) to 17% in Quarter 2 of 2024–25 (December 2024), and monitoring towards the 20% target will continue.</w:t>
            </w:r>
          </w:p>
          <w:p w14:paraId="1C2D6657" w14:textId="77777777" w:rsidR="00F95C88" w:rsidRPr="0029391D" w:rsidRDefault="00F95C88" w:rsidP="00905E30">
            <w:pPr>
              <w:pStyle w:val="ListParagraph"/>
              <w:numPr>
                <w:ilvl w:val="0"/>
                <w:numId w:val="12"/>
              </w:numPr>
              <w:rPr>
                <w:rFonts w:cstheme="minorHAnsi"/>
                <w:sz w:val="18"/>
                <w:szCs w:val="18"/>
              </w:rPr>
            </w:pPr>
            <w:r w:rsidRPr="0029391D">
              <w:rPr>
                <w:rFonts w:cstheme="minorHAnsi"/>
                <w:sz w:val="18"/>
                <w:szCs w:val="18"/>
              </w:rPr>
              <w:t>Progress has been made in increasing the number of DEECA people leaders who have completed Aboriginal Cultural Safety Training (ACST), rising from 37% in Quarter 1 of 2024–25 to 60% in Quarter 2, 2024–25. DEECA is working towards 100% completion rate for people leaders by the end of 2024–25.</w:t>
            </w:r>
          </w:p>
          <w:p w14:paraId="1C886756" w14:textId="5D36B27C" w:rsidR="00E45F51" w:rsidRPr="00FE3B91" w:rsidRDefault="00F95C88" w:rsidP="00905E30">
            <w:pPr>
              <w:pStyle w:val="ListParagraph"/>
              <w:numPr>
                <w:ilvl w:val="0"/>
                <w:numId w:val="12"/>
              </w:numPr>
              <w:rPr>
                <w:rFonts w:cstheme="minorHAnsi"/>
                <w:color w:val="000000"/>
                <w:sz w:val="18"/>
                <w:szCs w:val="18"/>
              </w:rPr>
            </w:pPr>
            <w:r w:rsidRPr="0029391D">
              <w:rPr>
                <w:rFonts w:cstheme="minorHAnsi"/>
                <w:sz w:val="18"/>
                <w:szCs w:val="18"/>
              </w:rPr>
              <w:t xml:space="preserve">The Aboriginal Cultural Capability Framework Implementation Plan is nearing finalisation and will be completed by </w:t>
            </w:r>
            <w:r w:rsidR="0043004A">
              <w:rPr>
                <w:rFonts w:cstheme="minorHAnsi"/>
                <w:sz w:val="18"/>
                <w:szCs w:val="18"/>
              </w:rPr>
              <w:t xml:space="preserve">June </w:t>
            </w:r>
            <w:r w:rsidRPr="0029391D">
              <w:rPr>
                <w:rFonts w:cstheme="minorHAnsi"/>
                <w:sz w:val="18"/>
                <w:szCs w:val="18"/>
              </w:rPr>
              <w:t>2025.</w:t>
            </w:r>
          </w:p>
        </w:tc>
      </w:tr>
      <w:tr w:rsidR="00E45F51" w:rsidRPr="00FF70B8" w14:paraId="37855889" w14:textId="77777777" w:rsidTr="486C6893">
        <w:trPr>
          <w:trHeight w:val="275"/>
        </w:trPr>
        <w:tc>
          <w:tcPr>
            <w:tcW w:w="891" w:type="pct"/>
            <w:shd w:val="clear" w:color="auto" w:fill="F2F2F2" w:themeFill="background1" w:themeFillShade="F2"/>
          </w:tcPr>
          <w:p w14:paraId="49CEFFD8" w14:textId="1C9A9396" w:rsidR="00E45F51" w:rsidRPr="005E607D" w:rsidRDefault="00E45F51" w:rsidP="00E45F51">
            <w:pPr>
              <w:rPr>
                <w:rFonts w:cstheme="minorHAnsi"/>
                <w:sz w:val="18"/>
                <w:szCs w:val="18"/>
              </w:rPr>
            </w:pPr>
            <w:r w:rsidRPr="00183287">
              <w:rPr>
                <w:rFonts w:cstheme="minorHAnsi"/>
                <w:sz w:val="18"/>
                <w:szCs w:val="18"/>
              </w:rPr>
              <w:t>Identify ways in which Traditional Owner values can be better reflected in DEECA’s planning systems</w:t>
            </w:r>
          </w:p>
        </w:tc>
        <w:tc>
          <w:tcPr>
            <w:tcW w:w="4109" w:type="pct"/>
            <w:shd w:val="clear" w:color="auto" w:fill="F2F2F2" w:themeFill="background1" w:themeFillShade="F2"/>
          </w:tcPr>
          <w:p w14:paraId="1ECCB928" w14:textId="77777777" w:rsidR="00F95C88" w:rsidRPr="0029391D" w:rsidRDefault="00F95C88" w:rsidP="00905E30">
            <w:pPr>
              <w:pStyle w:val="ListParagraph"/>
              <w:numPr>
                <w:ilvl w:val="0"/>
                <w:numId w:val="12"/>
              </w:numPr>
              <w:rPr>
                <w:rFonts w:cstheme="minorHAnsi"/>
                <w:color w:val="000000"/>
                <w:sz w:val="18"/>
                <w:szCs w:val="18"/>
              </w:rPr>
            </w:pPr>
            <w:r w:rsidRPr="0029391D">
              <w:rPr>
                <w:rFonts w:cstheme="minorHAnsi"/>
                <w:color w:val="000000"/>
                <w:sz w:val="18"/>
                <w:szCs w:val="18"/>
              </w:rPr>
              <w:t>In 2023–24, an overall improvement in the positive level of satisfaction of TOCs with the department’s progress in enabling self-determination was reported, reaching 65 per cent, up from 60 per cent in 2022–23 and 50 per cent in 2021–22.</w:t>
            </w:r>
          </w:p>
          <w:p w14:paraId="7E54DEFE" w14:textId="2EE7F3E5" w:rsidR="00E45F51" w:rsidRPr="001C7D5B" w:rsidRDefault="00F95C88" w:rsidP="00905E30">
            <w:pPr>
              <w:pStyle w:val="ListParagraph"/>
              <w:numPr>
                <w:ilvl w:val="0"/>
                <w:numId w:val="12"/>
              </w:numPr>
              <w:rPr>
                <w:rFonts w:cstheme="minorHAnsi"/>
                <w:color w:val="000000"/>
                <w:sz w:val="18"/>
                <w:szCs w:val="18"/>
              </w:rPr>
            </w:pPr>
            <w:r w:rsidRPr="0029391D">
              <w:rPr>
                <w:rFonts w:cstheme="minorHAnsi"/>
                <w:color w:val="000000"/>
                <w:sz w:val="18"/>
                <w:szCs w:val="18"/>
              </w:rPr>
              <w:t xml:space="preserve">DEECA introduced a new target of 70 per cent Traditional Owner satisfaction with DEECA’s progress in enabling self-determination, to come into effect in 2023–2024. </w:t>
            </w:r>
            <w:r w:rsidRPr="0029391D">
              <w:rPr>
                <w:rFonts w:cstheme="minorHAnsi"/>
                <w:sz w:val="18"/>
                <w:szCs w:val="18"/>
              </w:rPr>
              <w:t>DEECA has worked with the TOC Caucus Secretariat to complete a review and restructure of DEECA’s annual survey on Traditional Owner satisfaction with DEECA’s progress in enabling self-determination. The new survey will be delivered in early 2025.</w:t>
            </w:r>
          </w:p>
        </w:tc>
      </w:tr>
      <w:tr w:rsidR="00E45F51" w:rsidRPr="00FF70B8" w14:paraId="1CAB44EE" w14:textId="77777777" w:rsidTr="486C6893">
        <w:trPr>
          <w:trHeight w:val="275"/>
        </w:trPr>
        <w:tc>
          <w:tcPr>
            <w:tcW w:w="891" w:type="pct"/>
            <w:shd w:val="clear" w:color="auto" w:fill="F2F2F2" w:themeFill="background1" w:themeFillShade="F2"/>
          </w:tcPr>
          <w:p w14:paraId="60F9E192" w14:textId="3ACF4DC3" w:rsidR="00E45F51" w:rsidRPr="005E607D" w:rsidRDefault="00E45F51" w:rsidP="00E45F51">
            <w:pPr>
              <w:rPr>
                <w:rFonts w:cstheme="minorHAnsi"/>
                <w:sz w:val="18"/>
                <w:szCs w:val="18"/>
              </w:rPr>
            </w:pPr>
            <w:r w:rsidRPr="00B95091">
              <w:rPr>
                <w:rFonts w:cstheme="minorHAnsi"/>
                <w:sz w:val="18"/>
                <w:szCs w:val="18"/>
              </w:rPr>
              <w:t>Identify the potential DEECA legislative improvements to support the principles of self- determination</w:t>
            </w:r>
          </w:p>
        </w:tc>
        <w:tc>
          <w:tcPr>
            <w:tcW w:w="4109" w:type="pct"/>
            <w:shd w:val="clear" w:color="auto" w:fill="F2F2F2" w:themeFill="background1" w:themeFillShade="F2"/>
          </w:tcPr>
          <w:p w14:paraId="41000529" w14:textId="77777777" w:rsidR="00F95C88" w:rsidRPr="0029391D" w:rsidRDefault="00F95C88" w:rsidP="00905E30">
            <w:pPr>
              <w:pStyle w:val="ListParagraph"/>
              <w:numPr>
                <w:ilvl w:val="0"/>
                <w:numId w:val="12"/>
              </w:numPr>
              <w:rPr>
                <w:rFonts w:cstheme="minorHAnsi"/>
                <w:sz w:val="18"/>
                <w:szCs w:val="18"/>
              </w:rPr>
            </w:pPr>
            <w:r w:rsidRPr="0029391D">
              <w:rPr>
                <w:rFonts w:cstheme="minorHAnsi"/>
                <w:sz w:val="18"/>
                <w:szCs w:val="18"/>
              </w:rPr>
              <w:t xml:space="preserve">DEECA has made progress with the renewal of Victoria’s public land legislation, including provision of briefings to the </w:t>
            </w:r>
            <w:proofErr w:type="spellStart"/>
            <w:r w:rsidRPr="0029391D">
              <w:rPr>
                <w:rFonts w:cstheme="minorHAnsi"/>
                <w:sz w:val="18"/>
                <w:szCs w:val="18"/>
              </w:rPr>
              <w:t>Yoorrook</w:t>
            </w:r>
            <w:proofErr w:type="spellEnd"/>
            <w:r w:rsidRPr="0029391D">
              <w:rPr>
                <w:rFonts w:cstheme="minorHAnsi"/>
                <w:sz w:val="18"/>
                <w:szCs w:val="18"/>
              </w:rPr>
              <w:t xml:space="preserve"> Justice Commission, First Peoples’ Assembly, and the TOC Caucus on the proposed reforms. DEECA anticipates undertaking further engagement with Traditional Owners in April and May 2025 on the proposed Bill.</w:t>
            </w:r>
          </w:p>
          <w:p w14:paraId="38D2DB46" w14:textId="77777777" w:rsidR="00F95C88" w:rsidRPr="0029391D" w:rsidRDefault="00F95C88" w:rsidP="00905E30">
            <w:pPr>
              <w:pStyle w:val="ListParagraph"/>
              <w:numPr>
                <w:ilvl w:val="0"/>
                <w:numId w:val="12"/>
              </w:numPr>
              <w:rPr>
                <w:rFonts w:cstheme="minorHAnsi"/>
                <w:sz w:val="18"/>
                <w:szCs w:val="18"/>
              </w:rPr>
            </w:pPr>
            <w:r w:rsidRPr="0029391D">
              <w:rPr>
                <w:rFonts w:cstheme="minorHAnsi"/>
                <w:sz w:val="18"/>
                <w:szCs w:val="18"/>
              </w:rPr>
              <w:t xml:space="preserve">TOCs continued to engage with the Great Outdoors Taskforce and the Forests Strategy to ensure the objectives of the Cultural Landscapes Strategy are embedded. </w:t>
            </w:r>
          </w:p>
          <w:p w14:paraId="20DE077F" w14:textId="0C32DD0E" w:rsidR="00E45F51" w:rsidRPr="0039429B" w:rsidRDefault="00F95C88" w:rsidP="00905E30">
            <w:pPr>
              <w:pStyle w:val="ListParagraph"/>
              <w:numPr>
                <w:ilvl w:val="0"/>
                <w:numId w:val="12"/>
              </w:numPr>
              <w:rPr>
                <w:rFonts w:cstheme="minorHAnsi"/>
                <w:color w:val="000000"/>
                <w:sz w:val="18"/>
                <w:szCs w:val="18"/>
              </w:rPr>
            </w:pPr>
            <w:r w:rsidRPr="0029391D">
              <w:rPr>
                <w:rFonts w:cstheme="minorHAnsi"/>
                <w:sz w:val="18"/>
                <w:szCs w:val="18"/>
              </w:rPr>
              <w:t>In October 2024, DEECA met with seven formally recognised Traditional Owners to provide updates on public land legislation reforms. Discussions included additional legislative amendments to align with government policy on the cessation of native timber harvesting. Written updates were also provided to ensure all formally recognised Traditional Owners were informed of progress.</w:t>
            </w:r>
          </w:p>
        </w:tc>
      </w:tr>
      <w:tr w:rsidR="00E45F51" w:rsidRPr="00FF70B8" w14:paraId="682B450B" w14:textId="71AD1A20" w:rsidTr="486C6893">
        <w:trPr>
          <w:trHeight w:val="275"/>
        </w:trPr>
        <w:tc>
          <w:tcPr>
            <w:tcW w:w="891" w:type="pct"/>
            <w:shd w:val="clear" w:color="auto" w:fill="D5DCE4" w:themeFill="text2" w:themeFillTint="33"/>
          </w:tcPr>
          <w:p w14:paraId="70EDA6F7" w14:textId="6F69B9B7" w:rsidR="00E45F51" w:rsidRPr="005E607D" w:rsidRDefault="00E45F51" w:rsidP="00E45F51">
            <w:pPr>
              <w:jc w:val="both"/>
              <w:rPr>
                <w:rFonts w:ascii="Calibri" w:hAnsi="Calibri" w:cs="Calibri"/>
                <w:color w:val="000000"/>
                <w:sz w:val="18"/>
                <w:szCs w:val="18"/>
              </w:rPr>
            </w:pPr>
            <w:r w:rsidRPr="005E607D">
              <w:rPr>
                <w:rFonts w:ascii="Calibri" w:hAnsi="Calibri" w:cs="Calibri"/>
                <w:color w:val="000000"/>
                <w:sz w:val="18"/>
                <w:szCs w:val="18"/>
              </w:rPr>
              <w:t>Department of Families, Fairness and Housing</w:t>
            </w:r>
          </w:p>
        </w:tc>
        <w:tc>
          <w:tcPr>
            <w:tcW w:w="4109" w:type="pct"/>
            <w:shd w:val="clear" w:color="auto" w:fill="D5DCE4" w:themeFill="text2" w:themeFillTint="33"/>
          </w:tcPr>
          <w:p w14:paraId="2E77FE75" w14:textId="77777777" w:rsidR="00E45F51" w:rsidRPr="005E607D" w:rsidRDefault="00E45F51" w:rsidP="00E45F51">
            <w:pPr>
              <w:pStyle w:val="ListParagraph"/>
              <w:ind w:left="0"/>
              <w:rPr>
                <w:rFonts w:ascii="Calibri" w:hAnsi="Calibri" w:cs="Calibri"/>
                <w:color w:val="000000"/>
                <w:sz w:val="18"/>
                <w:szCs w:val="18"/>
              </w:rPr>
            </w:pPr>
          </w:p>
        </w:tc>
      </w:tr>
      <w:tr w:rsidR="00E45F51" w:rsidRPr="00FF70B8" w14:paraId="7DB2EFAA" w14:textId="77777777" w:rsidTr="486C6893">
        <w:trPr>
          <w:trHeight w:val="275"/>
        </w:trPr>
        <w:tc>
          <w:tcPr>
            <w:tcW w:w="891" w:type="pct"/>
            <w:shd w:val="clear" w:color="auto" w:fill="F2F2F2" w:themeFill="background1" w:themeFillShade="F2"/>
          </w:tcPr>
          <w:p w14:paraId="3DBF54D3" w14:textId="035E249B" w:rsidR="00E45F51" w:rsidRPr="005E607D" w:rsidRDefault="00E45F51" w:rsidP="00E45F51">
            <w:pPr>
              <w:rPr>
                <w:rFonts w:cstheme="minorHAnsi"/>
                <w:sz w:val="18"/>
                <w:szCs w:val="18"/>
              </w:rPr>
            </w:pPr>
            <w:r w:rsidRPr="005E607D">
              <w:rPr>
                <w:rFonts w:ascii="Calibri" w:hAnsi="Calibri" w:cs="Calibri"/>
                <w:color w:val="000000"/>
                <w:sz w:val="18"/>
                <w:szCs w:val="18"/>
              </w:rPr>
              <w:t xml:space="preserve">Transitioning greater control to Aboriginal Community control </w:t>
            </w:r>
          </w:p>
        </w:tc>
        <w:tc>
          <w:tcPr>
            <w:tcW w:w="4109" w:type="pct"/>
            <w:shd w:val="clear" w:color="auto" w:fill="F2F2F2" w:themeFill="background1" w:themeFillShade="F2"/>
          </w:tcPr>
          <w:p w14:paraId="6099CF67" w14:textId="77777777" w:rsidR="00277A21" w:rsidRPr="005E607D" w:rsidRDefault="00277A21" w:rsidP="00905E30">
            <w:pPr>
              <w:pStyle w:val="ListParagraph"/>
              <w:numPr>
                <w:ilvl w:val="0"/>
                <w:numId w:val="12"/>
              </w:numPr>
              <w:rPr>
                <w:sz w:val="18"/>
                <w:szCs w:val="18"/>
              </w:rPr>
            </w:pPr>
            <w:r w:rsidRPr="3C4938B7">
              <w:rPr>
                <w:rFonts w:eastAsiaTheme="minorEastAsia"/>
                <w:sz w:val="18"/>
                <w:szCs w:val="18"/>
              </w:rPr>
              <w:t xml:space="preserve">The department has commenced development of a monitoring framework to support ongoing implementation of the Statement of Recognition. The framework is positioned to review existing implementation activities which have been completed or are underway and to support the recommendation of future activities for DFFH and CSO staff. A draft framework has been developed and presented to the ACCO Advisory and Monitoring group on 19 November 2024. </w:t>
            </w:r>
          </w:p>
          <w:p w14:paraId="07B688D9" w14:textId="77777777" w:rsidR="00277A21" w:rsidRPr="005E607D" w:rsidRDefault="00277A21" w:rsidP="00905E30">
            <w:pPr>
              <w:pStyle w:val="ListParagraph"/>
              <w:numPr>
                <w:ilvl w:val="0"/>
                <w:numId w:val="12"/>
              </w:numPr>
              <w:rPr>
                <w:sz w:val="18"/>
                <w:szCs w:val="18"/>
              </w:rPr>
            </w:pPr>
            <w:r w:rsidRPr="3C4938B7">
              <w:rPr>
                <w:rFonts w:eastAsiaTheme="minorEastAsia"/>
                <w:sz w:val="18"/>
                <w:szCs w:val="18"/>
              </w:rPr>
              <w:t xml:space="preserve">The expansion of Aboriginal Children in Aboriginal Care continues. There are four ACCOs authorised to operate under the Aboriginal Children in Aboriginal Care program, Bendigo and District Aboriginal Cooperative (BDAC), and the Victorian Aboriginal Child and Care Community Agency (VACCA), Ballarat and District </w:t>
            </w:r>
            <w:r w:rsidRPr="3C4938B7">
              <w:rPr>
                <w:rFonts w:eastAsiaTheme="minorEastAsia"/>
                <w:sz w:val="18"/>
                <w:szCs w:val="18"/>
              </w:rPr>
              <w:lastRenderedPageBreak/>
              <w:t xml:space="preserve">Aboriginal Cooperative (BADAC) and </w:t>
            </w:r>
            <w:proofErr w:type="spellStart"/>
            <w:r w:rsidRPr="3C4938B7">
              <w:rPr>
                <w:rFonts w:eastAsiaTheme="minorEastAsia"/>
                <w:sz w:val="18"/>
                <w:szCs w:val="18"/>
              </w:rPr>
              <w:t>Rumbalara</w:t>
            </w:r>
            <w:proofErr w:type="spellEnd"/>
            <w:r w:rsidRPr="3C4938B7">
              <w:rPr>
                <w:rFonts w:eastAsiaTheme="minorEastAsia"/>
                <w:sz w:val="18"/>
                <w:szCs w:val="18"/>
              </w:rPr>
              <w:t xml:space="preserve"> Aboriginal Cooperative.  There are two ACCO’s currently undertaking pre-authorisation and are progressing to become fully authorised in 2025.  </w:t>
            </w:r>
          </w:p>
          <w:p w14:paraId="550ACFC5" w14:textId="02A4339D" w:rsidR="00E45F51" w:rsidRPr="0029391D" w:rsidRDefault="00277A21" w:rsidP="00905E30">
            <w:pPr>
              <w:pStyle w:val="ListParagraph"/>
              <w:numPr>
                <w:ilvl w:val="0"/>
                <w:numId w:val="12"/>
              </w:numPr>
              <w:rPr>
                <w:rFonts w:eastAsiaTheme="minorEastAsia"/>
                <w:sz w:val="18"/>
                <w:szCs w:val="18"/>
              </w:rPr>
            </w:pPr>
            <w:r w:rsidRPr="3C4938B7">
              <w:rPr>
                <w:rFonts w:eastAsiaTheme="minorEastAsia"/>
                <w:sz w:val="18"/>
                <w:szCs w:val="18"/>
              </w:rPr>
              <w:t xml:space="preserve">An evaluation with University of Melbourne for the Community Protecting </w:t>
            </w:r>
            <w:proofErr w:type="spellStart"/>
            <w:r w:rsidRPr="3C4938B7">
              <w:rPr>
                <w:rFonts w:eastAsiaTheme="minorEastAsia"/>
                <w:sz w:val="18"/>
                <w:szCs w:val="18"/>
              </w:rPr>
              <w:t>Boorais</w:t>
            </w:r>
            <w:proofErr w:type="spellEnd"/>
            <w:r w:rsidRPr="3C4938B7">
              <w:rPr>
                <w:rFonts w:eastAsiaTheme="minorEastAsia"/>
                <w:sz w:val="18"/>
                <w:szCs w:val="18"/>
              </w:rPr>
              <w:t xml:space="preserve"> evaluation has commenced and started to consult with Victorian Aboriginal Child and Community Agency and, Bendigo and District Aboriginal Cooperative.  </w:t>
            </w:r>
          </w:p>
        </w:tc>
      </w:tr>
      <w:tr w:rsidR="00E45F51" w:rsidRPr="00FF70B8" w14:paraId="56A76288" w14:textId="77777777" w:rsidTr="486C6893">
        <w:trPr>
          <w:trHeight w:val="275"/>
        </w:trPr>
        <w:tc>
          <w:tcPr>
            <w:tcW w:w="891" w:type="pct"/>
            <w:shd w:val="clear" w:color="auto" w:fill="F2F2F2" w:themeFill="background1" w:themeFillShade="F2"/>
          </w:tcPr>
          <w:p w14:paraId="6A5750D8" w14:textId="494615E1" w:rsidR="00E45F51" w:rsidRPr="003F49FF" w:rsidRDefault="00E45F51" w:rsidP="00E45F51">
            <w:pPr>
              <w:rPr>
                <w:rFonts w:cstheme="minorHAnsi"/>
                <w:sz w:val="18"/>
                <w:szCs w:val="18"/>
              </w:rPr>
            </w:pPr>
            <w:r>
              <w:rPr>
                <w:rFonts w:cstheme="minorHAnsi"/>
                <w:color w:val="000000"/>
                <w:sz w:val="18"/>
                <w:szCs w:val="18"/>
              </w:rPr>
              <w:lastRenderedPageBreak/>
              <w:t xml:space="preserve">Work undertaken to improve cultural safety of mainstream services including Government departments </w:t>
            </w:r>
          </w:p>
        </w:tc>
        <w:tc>
          <w:tcPr>
            <w:tcW w:w="4109" w:type="pct"/>
            <w:shd w:val="clear" w:color="auto" w:fill="F2F2F2" w:themeFill="background1" w:themeFillShade="F2"/>
          </w:tcPr>
          <w:p w14:paraId="00914666" w14:textId="77777777" w:rsidR="001E30DB" w:rsidRPr="00040C12" w:rsidRDefault="001E30DB" w:rsidP="004F59A9">
            <w:pPr>
              <w:pStyle w:val="ListParagraph"/>
              <w:numPr>
                <w:ilvl w:val="0"/>
                <w:numId w:val="12"/>
              </w:numPr>
              <w:rPr>
                <w:rFonts w:eastAsiaTheme="minorEastAsia"/>
                <w:sz w:val="18"/>
                <w:szCs w:val="18"/>
              </w:rPr>
            </w:pPr>
            <w:r w:rsidRPr="00040C12">
              <w:rPr>
                <w:rFonts w:eastAsiaTheme="minorEastAsia"/>
                <w:sz w:val="18"/>
                <w:szCs w:val="18"/>
              </w:rPr>
              <w:t xml:space="preserve">Achievements against the DFFH Aboriginal Workforce Strategy 2021 – 2026 and Aboriginal Cultural Safety Framework, include: </w:t>
            </w:r>
          </w:p>
          <w:p w14:paraId="604679F7" w14:textId="77777777" w:rsidR="001E30DB" w:rsidRPr="00040C12" w:rsidRDefault="61817DEF" w:rsidP="486C6893">
            <w:pPr>
              <w:pStyle w:val="ListParagraph"/>
              <w:numPr>
                <w:ilvl w:val="1"/>
                <w:numId w:val="12"/>
              </w:numPr>
              <w:rPr>
                <w:rFonts w:eastAsiaTheme="minorEastAsia"/>
                <w:sz w:val="18"/>
                <w:szCs w:val="18"/>
              </w:rPr>
            </w:pPr>
            <w:r w:rsidRPr="486C6893">
              <w:rPr>
                <w:rFonts w:eastAsiaTheme="minorEastAsia"/>
                <w:sz w:val="18"/>
                <w:szCs w:val="18"/>
              </w:rPr>
              <w:t xml:space="preserve">DFFH has exceeded the 4% Aboriginal executive target ahead of the 2026 deadlines.  8% of the executive workforce are Aboriginal. This includes representation on the executive board. DFFH has increased progress to the 3% Aboriginal workforce target, 2.6% of the department’s workforce are Aboriginal. </w:t>
            </w:r>
          </w:p>
          <w:p w14:paraId="0AC1DA71" w14:textId="77777777" w:rsidR="001E30DB" w:rsidRPr="00040C12" w:rsidRDefault="001E30DB" w:rsidP="004F59A9">
            <w:pPr>
              <w:pStyle w:val="ListParagraph"/>
              <w:numPr>
                <w:ilvl w:val="1"/>
                <w:numId w:val="12"/>
              </w:numPr>
              <w:rPr>
                <w:rFonts w:eastAsiaTheme="minorEastAsia"/>
                <w:sz w:val="18"/>
                <w:szCs w:val="18"/>
              </w:rPr>
            </w:pPr>
            <w:r w:rsidRPr="00040C12">
              <w:rPr>
                <w:rFonts w:eastAsiaTheme="minorEastAsia"/>
                <w:sz w:val="18"/>
                <w:szCs w:val="18"/>
              </w:rPr>
              <w:t>A dedicated Aboriginal Child Protection Retention and Wellbeing project is being delivered, ensuring cultural safety for the workforce. The Aboriginal CP workforce has grown to 75 staff, from 48 in just two years. The program provides dedicated check ins with new staff, monthly CP wellbeing group meetings, and a dedicated Aboriginal Child Protection Aboriginal Staff Network. Pilots have commenced for Cultural supervision for Aboriginal Child Protection Workforce</w:t>
            </w:r>
          </w:p>
          <w:p w14:paraId="49E5DA98" w14:textId="77777777" w:rsidR="001E30DB" w:rsidRPr="00040C12" w:rsidRDefault="001E30DB" w:rsidP="004F59A9">
            <w:pPr>
              <w:pStyle w:val="ListParagraph"/>
              <w:numPr>
                <w:ilvl w:val="1"/>
                <w:numId w:val="12"/>
              </w:numPr>
              <w:rPr>
                <w:rFonts w:eastAsiaTheme="minorEastAsia"/>
                <w:sz w:val="18"/>
                <w:szCs w:val="18"/>
              </w:rPr>
            </w:pPr>
            <w:r w:rsidRPr="00040C12">
              <w:rPr>
                <w:rFonts w:eastAsiaTheme="minorEastAsia"/>
                <w:sz w:val="18"/>
                <w:szCs w:val="18"/>
              </w:rPr>
              <w:t xml:space="preserve">The Aboriginal Staff Network and annual conference provide a culturally safe space for staff to undertake development, networking and engagement. </w:t>
            </w:r>
          </w:p>
          <w:p w14:paraId="11FFE63E" w14:textId="77777777" w:rsidR="001E30DB" w:rsidRPr="0029391D" w:rsidRDefault="001E30DB" w:rsidP="004F59A9">
            <w:pPr>
              <w:pStyle w:val="Body"/>
              <w:numPr>
                <w:ilvl w:val="1"/>
                <w:numId w:val="12"/>
              </w:numPr>
              <w:spacing w:after="0"/>
              <w:rPr>
                <w:rFonts w:eastAsia="Arial" w:cs="Arial"/>
                <w:color w:val="000000" w:themeColor="text1"/>
                <w:sz w:val="18"/>
                <w:szCs w:val="18"/>
              </w:rPr>
            </w:pPr>
            <w:r w:rsidRPr="00040C12">
              <w:rPr>
                <w:rFonts w:asciiTheme="minorHAnsi" w:eastAsiaTheme="minorEastAsia" w:hAnsiTheme="minorHAnsi" w:cstheme="minorBidi"/>
                <w:sz w:val="18"/>
                <w:szCs w:val="18"/>
              </w:rPr>
              <w:t>A dedicated Aboriginal Women in Leadership Fast Track program has been delivered, this ensures more of our women are supported to progress their careers. It includes, acting opportunities and dedicated executive coaching. In the first intake of the program, 80% of participants achieved their career goals, including career progression.</w:t>
            </w:r>
            <w:r w:rsidRPr="0029391D">
              <w:rPr>
                <w:rFonts w:eastAsia="Arial" w:cs="Arial"/>
                <w:color w:val="000000" w:themeColor="text1"/>
                <w:sz w:val="18"/>
                <w:szCs w:val="18"/>
              </w:rPr>
              <w:t xml:space="preserve"> </w:t>
            </w:r>
          </w:p>
          <w:p w14:paraId="338EE0E3" w14:textId="55B59317" w:rsidR="004F59A9" w:rsidRPr="004F59A9" w:rsidRDefault="001E30DB" w:rsidP="004F59A9">
            <w:pPr>
              <w:pStyle w:val="ListParagraph"/>
              <w:numPr>
                <w:ilvl w:val="0"/>
                <w:numId w:val="12"/>
              </w:numPr>
              <w:rPr>
                <w:rFonts w:eastAsiaTheme="minorEastAsia"/>
                <w:sz w:val="18"/>
                <w:szCs w:val="18"/>
              </w:rPr>
            </w:pPr>
            <w:r w:rsidRPr="00040C12">
              <w:rPr>
                <w:rFonts w:eastAsiaTheme="minorEastAsia"/>
                <w:sz w:val="18"/>
                <w:szCs w:val="18"/>
              </w:rPr>
              <w:t>DFFH worked with ABSTARR consulting to develop the first Aboriginal Cultural Safety Measurement and Assessment tool for the internal workforce, the tool provides an index rating on</w:t>
            </w:r>
            <w:r w:rsidR="00387D6E">
              <w:rPr>
                <w:rFonts w:eastAsiaTheme="minorEastAsia"/>
                <w:sz w:val="18"/>
                <w:szCs w:val="18"/>
              </w:rPr>
              <w:t xml:space="preserve"> </w:t>
            </w:r>
            <w:r w:rsidR="00387D6E" w:rsidRPr="00040C12">
              <w:rPr>
                <w:rFonts w:eastAsiaTheme="minorEastAsia"/>
                <w:sz w:val="18"/>
                <w:szCs w:val="18"/>
              </w:rPr>
              <w:t>how the department is tracking on cultural safety indicators aligned to the Aboriginal Cultural Safety Framework. It enables the department to prioritise focus areas for improvement.</w:t>
            </w:r>
          </w:p>
          <w:p w14:paraId="4BD258AB" w14:textId="36243417" w:rsidR="004F59A9" w:rsidRPr="004F59A9" w:rsidRDefault="004F59A9" w:rsidP="004F59A9">
            <w:pPr>
              <w:pStyle w:val="ListParagraph"/>
              <w:numPr>
                <w:ilvl w:val="1"/>
                <w:numId w:val="12"/>
              </w:numPr>
              <w:rPr>
                <w:rFonts w:eastAsiaTheme="minorEastAsia"/>
                <w:sz w:val="18"/>
                <w:szCs w:val="18"/>
              </w:rPr>
            </w:pPr>
            <w:r w:rsidRPr="004F59A9">
              <w:rPr>
                <w:rFonts w:eastAsiaTheme="minorEastAsia"/>
                <w:sz w:val="18"/>
                <w:szCs w:val="18"/>
              </w:rPr>
              <w:t xml:space="preserve">Aboriginal cultural safety facilitated training is mandatory for all staff and people leaders. The training aligns with recommendations from the </w:t>
            </w:r>
            <w:proofErr w:type="spellStart"/>
            <w:r w:rsidRPr="004F59A9">
              <w:rPr>
                <w:rFonts w:eastAsiaTheme="minorEastAsia"/>
                <w:sz w:val="18"/>
                <w:szCs w:val="18"/>
              </w:rPr>
              <w:t>Yoorrook</w:t>
            </w:r>
            <w:proofErr w:type="spellEnd"/>
            <w:r w:rsidRPr="004F59A9">
              <w:rPr>
                <w:rFonts w:eastAsiaTheme="minorEastAsia"/>
                <w:sz w:val="18"/>
                <w:szCs w:val="18"/>
              </w:rPr>
              <w:t xml:space="preserve"> for Justice: Report into Victoria’s Child Protection and Criminal Justice systems recommendations. </w:t>
            </w:r>
          </w:p>
          <w:p w14:paraId="6B8D7426" w14:textId="375A8B1A" w:rsidR="00E45F51" w:rsidRDefault="00387D6E" w:rsidP="004F59A9">
            <w:pPr>
              <w:pStyle w:val="ListParagraph"/>
              <w:numPr>
                <w:ilvl w:val="0"/>
                <w:numId w:val="12"/>
              </w:numPr>
              <w:rPr>
                <w:rFonts w:ascii="Calibri" w:hAnsi="Calibri" w:cs="Calibri"/>
                <w:color w:val="000000"/>
                <w:sz w:val="18"/>
                <w:szCs w:val="18"/>
              </w:rPr>
            </w:pPr>
            <w:r w:rsidRPr="00040C12">
              <w:rPr>
                <w:rFonts w:eastAsiaTheme="minorEastAsia"/>
                <w:sz w:val="18"/>
                <w:szCs w:val="18"/>
              </w:rPr>
              <w:t>DFFH launched the Anti-racism action plan, to address systemic and individual racism. The plan is complemented by mandatory people leader training.</w:t>
            </w:r>
          </w:p>
        </w:tc>
      </w:tr>
      <w:tr w:rsidR="00E45F51" w:rsidRPr="00FF70B8" w14:paraId="54DB7F1D" w14:textId="77777777" w:rsidTr="486C6893">
        <w:trPr>
          <w:trHeight w:val="275"/>
        </w:trPr>
        <w:tc>
          <w:tcPr>
            <w:tcW w:w="891" w:type="pct"/>
            <w:shd w:val="clear" w:color="auto" w:fill="F2F2F2" w:themeFill="background1" w:themeFillShade="F2"/>
          </w:tcPr>
          <w:p w14:paraId="5BD7A15C" w14:textId="7CCCFD36" w:rsidR="00E45F51" w:rsidRPr="003F49FF" w:rsidRDefault="00E45F51" w:rsidP="00E45F51">
            <w:pPr>
              <w:rPr>
                <w:rFonts w:cstheme="minorHAnsi"/>
                <w:sz w:val="18"/>
                <w:szCs w:val="18"/>
              </w:rPr>
            </w:pPr>
            <w:r>
              <w:rPr>
                <w:rFonts w:cstheme="minorHAnsi"/>
                <w:color w:val="000000"/>
                <w:sz w:val="18"/>
                <w:szCs w:val="18"/>
              </w:rPr>
              <w:t>Establishment of Aboriginal Housing and Homelessness Branch</w:t>
            </w:r>
          </w:p>
        </w:tc>
        <w:tc>
          <w:tcPr>
            <w:tcW w:w="4109" w:type="pct"/>
            <w:shd w:val="clear" w:color="auto" w:fill="F2F2F2" w:themeFill="background1" w:themeFillShade="F2"/>
          </w:tcPr>
          <w:p w14:paraId="2B0BEB20" w14:textId="77777777" w:rsidR="0055753B" w:rsidRPr="0055753B" w:rsidRDefault="0055753B" w:rsidP="00905E30">
            <w:pPr>
              <w:pStyle w:val="ListParagraph"/>
              <w:numPr>
                <w:ilvl w:val="0"/>
                <w:numId w:val="12"/>
              </w:numPr>
              <w:rPr>
                <w:rFonts w:ascii="Calibri" w:hAnsi="Calibri" w:cs="Calibri"/>
                <w:color w:val="000000"/>
                <w:sz w:val="18"/>
                <w:szCs w:val="18"/>
              </w:rPr>
            </w:pPr>
            <w:r w:rsidRPr="0055753B">
              <w:rPr>
                <w:rFonts w:ascii="Calibri" w:hAnsi="Calibri" w:cs="Calibri"/>
                <w:color w:val="000000" w:themeColor="text1"/>
                <w:sz w:val="18"/>
                <w:szCs w:val="18"/>
              </w:rPr>
              <w:t>In December 2023, Homes Victoria brought together a range of functions and programs to form a newly established Aboriginal Housing and Homelessness Branch.</w:t>
            </w:r>
          </w:p>
          <w:p w14:paraId="61D9FEC4" w14:textId="0347F256" w:rsidR="00E45F51" w:rsidRDefault="0055753B" w:rsidP="00905E30">
            <w:pPr>
              <w:pStyle w:val="ListParagraph"/>
              <w:numPr>
                <w:ilvl w:val="0"/>
                <w:numId w:val="12"/>
              </w:numPr>
              <w:rPr>
                <w:rFonts w:ascii="Calibri" w:hAnsi="Calibri" w:cs="Calibri"/>
                <w:color w:val="000000"/>
                <w:sz w:val="18"/>
                <w:szCs w:val="18"/>
              </w:rPr>
            </w:pPr>
            <w:r w:rsidRPr="0055753B">
              <w:rPr>
                <w:rFonts w:ascii="Calibri" w:hAnsi="Calibri" w:cs="Calibri"/>
                <w:color w:val="000000" w:themeColor="text1"/>
                <w:sz w:val="18"/>
                <w:szCs w:val="18"/>
              </w:rPr>
              <w:t>During 2024, an Aboriginal Housing and Homelessness Executive Director function has been appointed that supports the elevation of the Aboriginal portfolio response to support the delivery of the Closing the Gap priority reform agenda.</w:t>
            </w:r>
          </w:p>
        </w:tc>
      </w:tr>
      <w:tr w:rsidR="00E45F51" w:rsidRPr="00FF70B8" w14:paraId="0E78DBEE" w14:textId="77777777" w:rsidTr="486C6893">
        <w:trPr>
          <w:trHeight w:val="275"/>
        </w:trPr>
        <w:tc>
          <w:tcPr>
            <w:tcW w:w="891" w:type="pct"/>
            <w:shd w:val="clear" w:color="auto" w:fill="F2F2F2" w:themeFill="background1" w:themeFillShade="F2"/>
          </w:tcPr>
          <w:p w14:paraId="429429B1" w14:textId="31159C19" w:rsidR="00E45F51" w:rsidRPr="003F49FF" w:rsidRDefault="00E45F51" w:rsidP="00E45F51">
            <w:pPr>
              <w:rPr>
                <w:rFonts w:cstheme="minorHAnsi"/>
                <w:sz w:val="18"/>
                <w:szCs w:val="18"/>
              </w:rPr>
            </w:pPr>
            <w:r>
              <w:rPr>
                <w:rFonts w:cstheme="minorHAnsi"/>
                <w:sz w:val="18"/>
                <w:szCs w:val="18"/>
              </w:rPr>
              <w:t xml:space="preserve">Dhelk Dja: Safe Our Way – Strong Culture, Strong Peoples, Strong Families 2018-2028 Agreement </w:t>
            </w:r>
          </w:p>
        </w:tc>
        <w:tc>
          <w:tcPr>
            <w:tcW w:w="4109" w:type="pct"/>
            <w:shd w:val="clear" w:color="auto" w:fill="F2F2F2" w:themeFill="background1" w:themeFillShade="F2"/>
          </w:tcPr>
          <w:p w14:paraId="25B71E59" w14:textId="77777777" w:rsidR="00D06F43" w:rsidRDefault="00D06F43" w:rsidP="00905E30">
            <w:pPr>
              <w:pStyle w:val="ListParagraph"/>
              <w:numPr>
                <w:ilvl w:val="0"/>
                <w:numId w:val="12"/>
              </w:numPr>
              <w:rPr>
                <w:rFonts w:cstheme="minorHAnsi"/>
                <w:color w:val="000000"/>
                <w:sz w:val="18"/>
                <w:szCs w:val="18"/>
              </w:rPr>
            </w:pPr>
            <w:r>
              <w:rPr>
                <w:rFonts w:cstheme="minorHAnsi"/>
                <w:color w:val="000000"/>
                <w:sz w:val="18"/>
                <w:szCs w:val="18"/>
              </w:rPr>
              <w:t>I</w:t>
            </w:r>
            <w:r w:rsidRPr="00A74C0D">
              <w:rPr>
                <w:rFonts w:cstheme="minorHAnsi"/>
                <w:color w:val="000000"/>
                <w:sz w:val="18"/>
                <w:szCs w:val="18"/>
              </w:rPr>
              <w:t>n May 2024, the Women’s Safety Package provided additional investment to Aboriginal sexual assault services to ensure that Aboriginal people who are victim survivors of sexual assault including Aboriginal children and young people can access culturally safe and appropriate holistic services delivered by Aboriginal-led services.</w:t>
            </w:r>
          </w:p>
          <w:p w14:paraId="7D140097" w14:textId="77777777" w:rsidR="00D06F43" w:rsidRDefault="00D06F43" w:rsidP="00905E30">
            <w:pPr>
              <w:pStyle w:val="ListParagraph"/>
              <w:numPr>
                <w:ilvl w:val="0"/>
                <w:numId w:val="12"/>
              </w:numPr>
              <w:rPr>
                <w:rFonts w:cstheme="minorHAnsi"/>
                <w:color w:val="000000"/>
                <w:sz w:val="18"/>
                <w:szCs w:val="18"/>
              </w:rPr>
            </w:pPr>
            <w:r>
              <w:rPr>
                <w:rFonts w:cstheme="minorHAnsi"/>
                <w:color w:val="000000"/>
                <w:sz w:val="18"/>
                <w:szCs w:val="18"/>
              </w:rPr>
              <w:t>DFFH</w:t>
            </w:r>
            <w:r w:rsidRPr="009F28A3">
              <w:rPr>
                <w:rFonts w:cstheme="minorHAnsi"/>
                <w:color w:val="000000"/>
                <w:sz w:val="18"/>
                <w:szCs w:val="18"/>
              </w:rPr>
              <w:t xml:space="preserve"> </w:t>
            </w:r>
            <w:r>
              <w:rPr>
                <w:rFonts w:cstheme="minorHAnsi"/>
                <w:color w:val="000000"/>
                <w:sz w:val="18"/>
                <w:szCs w:val="18"/>
              </w:rPr>
              <w:t>and the</w:t>
            </w:r>
            <w:r w:rsidRPr="009F28A3">
              <w:rPr>
                <w:rFonts w:cstheme="minorHAnsi"/>
                <w:color w:val="000000"/>
                <w:sz w:val="18"/>
                <w:szCs w:val="18"/>
              </w:rPr>
              <w:t xml:space="preserve"> Aboriginal Sexual Assault Working Group </w:t>
            </w:r>
            <w:r>
              <w:rPr>
                <w:rFonts w:cstheme="minorHAnsi"/>
                <w:color w:val="000000"/>
                <w:sz w:val="18"/>
                <w:szCs w:val="18"/>
              </w:rPr>
              <w:t xml:space="preserve">commenced work to </w:t>
            </w:r>
            <w:r w:rsidRPr="009F28A3">
              <w:rPr>
                <w:rFonts w:cstheme="minorHAnsi"/>
                <w:color w:val="000000"/>
                <w:sz w:val="18"/>
                <w:szCs w:val="18"/>
              </w:rPr>
              <w:t>determine how the investment will be implemented. The working group is Aboriginal-led and membership consists of the four ACCOs delivering the sexual assault services to community.  </w:t>
            </w:r>
          </w:p>
          <w:p w14:paraId="587B37A2" w14:textId="03678CE8" w:rsidR="00E45F51" w:rsidRDefault="00D06F43" w:rsidP="00905E30">
            <w:pPr>
              <w:pStyle w:val="ListParagraph"/>
              <w:numPr>
                <w:ilvl w:val="0"/>
                <w:numId w:val="12"/>
              </w:numPr>
              <w:rPr>
                <w:rFonts w:ascii="Calibri" w:hAnsi="Calibri" w:cs="Calibri"/>
                <w:color w:val="000000"/>
                <w:sz w:val="18"/>
                <w:szCs w:val="18"/>
              </w:rPr>
            </w:pPr>
            <w:r>
              <w:rPr>
                <w:rFonts w:cstheme="minorHAnsi"/>
                <w:color w:val="000000"/>
                <w:sz w:val="18"/>
                <w:szCs w:val="18"/>
              </w:rPr>
              <w:t xml:space="preserve">DFFH continued to work with </w:t>
            </w:r>
            <w:r w:rsidRPr="0057236D">
              <w:rPr>
                <w:rFonts w:cstheme="minorHAnsi"/>
                <w:color w:val="000000"/>
                <w:sz w:val="18"/>
                <w:szCs w:val="18"/>
              </w:rPr>
              <w:t xml:space="preserve">Dhelk Dja Koori Caucus and the ACCO Family Violence Sector Forum to </w:t>
            </w:r>
            <w:r w:rsidRPr="004C0B8B">
              <w:rPr>
                <w:rFonts w:cstheme="minorHAnsi"/>
                <w:color w:val="000000"/>
                <w:sz w:val="18"/>
                <w:szCs w:val="18"/>
              </w:rPr>
              <w:t>co-design</w:t>
            </w:r>
            <w:r>
              <w:rPr>
                <w:rFonts w:cstheme="minorHAnsi"/>
                <w:color w:val="000000"/>
                <w:sz w:val="18"/>
                <w:szCs w:val="18"/>
              </w:rPr>
              <w:t xml:space="preserve"> a</w:t>
            </w:r>
            <w:r w:rsidRPr="004C0B8B">
              <w:rPr>
                <w:rFonts w:cstheme="minorHAnsi"/>
                <w:color w:val="000000"/>
                <w:sz w:val="18"/>
                <w:szCs w:val="18"/>
              </w:rPr>
              <w:t xml:space="preserve"> demand-based method</w:t>
            </w:r>
            <w:r>
              <w:rPr>
                <w:rFonts w:cstheme="minorHAnsi"/>
                <w:color w:val="000000"/>
                <w:sz w:val="18"/>
                <w:szCs w:val="18"/>
              </w:rPr>
              <w:t xml:space="preserve"> to allocate </w:t>
            </w:r>
            <w:r w:rsidRPr="005653D2">
              <w:rPr>
                <w:rFonts w:cstheme="minorHAnsi"/>
                <w:color w:val="000000"/>
                <w:sz w:val="18"/>
                <w:szCs w:val="18"/>
              </w:rPr>
              <w:t>$6.1 million</w:t>
            </w:r>
            <w:r>
              <w:rPr>
                <w:rFonts w:cstheme="minorHAnsi"/>
                <w:color w:val="000000"/>
                <w:sz w:val="18"/>
                <w:szCs w:val="18"/>
              </w:rPr>
              <w:t xml:space="preserve"> in ongoing funding for </w:t>
            </w:r>
            <w:r w:rsidRPr="00CC20DE">
              <w:rPr>
                <w:rFonts w:cstheme="minorHAnsi"/>
                <w:color w:val="000000"/>
                <w:sz w:val="18"/>
                <w:szCs w:val="18"/>
              </w:rPr>
              <w:t>Aboriginal frontline family violence services</w:t>
            </w:r>
            <w:r>
              <w:rPr>
                <w:rFonts w:cstheme="minorHAnsi"/>
                <w:color w:val="000000"/>
                <w:sz w:val="18"/>
                <w:szCs w:val="18"/>
              </w:rPr>
              <w:t xml:space="preserve"> from the </w:t>
            </w:r>
            <w:r w:rsidRPr="00720D49">
              <w:rPr>
                <w:rFonts w:cstheme="minorHAnsi"/>
                <w:color w:val="000000"/>
                <w:sz w:val="18"/>
                <w:szCs w:val="18"/>
              </w:rPr>
              <w:t>2023-24 State Budget</w:t>
            </w:r>
            <w:r>
              <w:rPr>
                <w:rFonts w:cstheme="minorHAnsi"/>
                <w:color w:val="000000"/>
                <w:sz w:val="18"/>
                <w:szCs w:val="18"/>
              </w:rPr>
              <w:t xml:space="preserve"> outcome.</w:t>
            </w:r>
          </w:p>
        </w:tc>
      </w:tr>
      <w:tr w:rsidR="00E45F51" w:rsidRPr="003F49FF" w14:paraId="7DEFDB18" w14:textId="2671EBBB" w:rsidTr="486C6893">
        <w:trPr>
          <w:trHeight w:val="56"/>
        </w:trPr>
        <w:tc>
          <w:tcPr>
            <w:tcW w:w="891" w:type="pct"/>
            <w:shd w:val="clear" w:color="auto" w:fill="D5DCE4" w:themeFill="text2" w:themeFillTint="33"/>
          </w:tcPr>
          <w:p w14:paraId="65761426" w14:textId="440ECF53" w:rsidR="00E45F51" w:rsidRPr="00F23115" w:rsidRDefault="00E45F51" w:rsidP="00E45F51">
            <w:pPr>
              <w:rPr>
                <w:rFonts w:cstheme="minorHAnsi"/>
                <w:color w:val="000000"/>
                <w:sz w:val="18"/>
                <w:szCs w:val="18"/>
              </w:rPr>
            </w:pPr>
            <w:r w:rsidRPr="00F23115">
              <w:rPr>
                <w:rFonts w:cstheme="minorHAnsi"/>
                <w:color w:val="000000"/>
                <w:sz w:val="18"/>
                <w:szCs w:val="18"/>
              </w:rPr>
              <w:t>Department of Justice and Community Safety</w:t>
            </w:r>
          </w:p>
        </w:tc>
        <w:tc>
          <w:tcPr>
            <w:tcW w:w="4109" w:type="pct"/>
            <w:shd w:val="clear" w:color="auto" w:fill="D5DCE4" w:themeFill="text2" w:themeFillTint="33"/>
          </w:tcPr>
          <w:p w14:paraId="4E06A4B1" w14:textId="77777777" w:rsidR="00E45F51" w:rsidRPr="00F23115" w:rsidRDefault="00E45F51" w:rsidP="00E45F51">
            <w:pPr>
              <w:pStyle w:val="ListParagraph"/>
              <w:ind w:left="0"/>
              <w:rPr>
                <w:rFonts w:cstheme="minorHAnsi"/>
                <w:color w:val="000000"/>
                <w:sz w:val="18"/>
                <w:szCs w:val="18"/>
              </w:rPr>
            </w:pPr>
          </w:p>
        </w:tc>
      </w:tr>
      <w:tr w:rsidR="00E45F51" w14:paraId="7DD69015" w14:textId="77777777" w:rsidTr="486C6893">
        <w:trPr>
          <w:trHeight w:val="56"/>
        </w:trPr>
        <w:tc>
          <w:tcPr>
            <w:tcW w:w="891" w:type="pct"/>
            <w:shd w:val="clear" w:color="auto" w:fill="F2F2F2" w:themeFill="background1" w:themeFillShade="F2"/>
          </w:tcPr>
          <w:p w14:paraId="08B6BFA0" w14:textId="77777777" w:rsidR="00E45F51" w:rsidRDefault="00E45F51" w:rsidP="00E45F51">
            <w:pPr>
              <w:rPr>
                <w:rFonts w:cstheme="minorHAnsi"/>
                <w:color w:val="000000"/>
                <w:sz w:val="18"/>
                <w:szCs w:val="18"/>
              </w:rPr>
            </w:pPr>
            <w:r>
              <w:rPr>
                <w:rFonts w:cstheme="minorHAnsi"/>
                <w:color w:val="000000"/>
                <w:sz w:val="18"/>
                <w:szCs w:val="18"/>
              </w:rPr>
              <w:t>Strategies to effect structural transformation</w:t>
            </w:r>
          </w:p>
          <w:p w14:paraId="65E20A3B" w14:textId="77777777" w:rsidR="00E45F51" w:rsidRDefault="00E45F51" w:rsidP="00E45F51">
            <w:pPr>
              <w:rPr>
                <w:rFonts w:cstheme="minorHAnsi"/>
                <w:color w:val="000000"/>
                <w:sz w:val="18"/>
                <w:szCs w:val="18"/>
              </w:rPr>
            </w:pPr>
          </w:p>
          <w:p w14:paraId="3D1DCAF3" w14:textId="3F273D60" w:rsidR="00E45F51" w:rsidRDefault="00E45F51" w:rsidP="00E45F51">
            <w:pPr>
              <w:rPr>
                <w:rFonts w:cstheme="minorHAnsi"/>
                <w:sz w:val="18"/>
                <w:szCs w:val="18"/>
              </w:rPr>
            </w:pPr>
            <w:r>
              <w:rPr>
                <w:rFonts w:cstheme="minorHAnsi"/>
                <w:color w:val="000000"/>
                <w:sz w:val="18"/>
                <w:szCs w:val="18"/>
              </w:rPr>
              <w:t xml:space="preserve"> </w:t>
            </w:r>
          </w:p>
        </w:tc>
        <w:tc>
          <w:tcPr>
            <w:tcW w:w="4109" w:type="pct"/>
            <w:shd w:val="clear" w:color="auto" w:fill="F2F2F2" w:themeFill="background1" w:themeFillShade="F2"/>
          </w:tcPr>
          <w:p w14:paraId="22FD8E29" w14:textId="196BBD9B" w:rsidR="00F95401" w:rsidRPr="006F7400" w:rsidRDefault="00F95401" w:rsidP="00F95401">
            <w:pPr>
              <w:rPr>
                <w:rFonts w:cstheme="minorHAnsi"/>
                <w:color w:val="000000"/>
                <w:sz w:val="18"/>
                <w:szCs w:val="18"/>
              </w:rPr>
            </w:pPr>
            <w:r w:rsidRPr="006F7400">
              <w:rPr>
                <w:b/>
                <w:bCs/>
                <w:color w:val="000000" w:themeColor="text1"/>
                <w:sz w:val="18"/>
                <w:szCs w:val="18"/>
              </w:rPr>
              <w:t xml:space="preserve">Aboriginal Justice Agreement (Burra </w:t>
            </w:r>
            <w:proofErr w:type="spellStart"/>
            <w:r w:rsidRPr="006F7400">
              <w:rPr>
                <w:b/>
                <w:bCs/>
                <w:color w:val="000000" w:themeColor="text1"/>
                <w:sz w:val="18"/>
                <w:szCs w:val="18"/>
              </w:rPr>
              <w:t>Lotjpa</w:t>
            </w:r>
            <w:proofErr w:type="spellEnd"/>
            <w:r w:rsidRPr="006F7400">
              <w:rPr>
                <w:b/>
                <w:bCs/>
                <w:color w:val="000000" w:themeColor="text1"/>
                <w:sz w:val="18"/>
                <w:szCs w:val="18"/>
              </w:rPr>
              <w:t xml:space="preserve"> </w:t>
            </w:r>
            <w:proofErr w:type="spellStart"/>
            <w:r w:rsidRPr="006F7400">
              <w:rPr>
                <w:b/>
                <w:bCs/>
                <w:color w:val="000000" w:themeColor="text1"/>
                <w:sz w:val="18"/>
                <w:szCs w:val="18"/>
              </w:rPr>
              <w:t>Dunguludja</w:t>
            </w:r>
            <w:proofErr w:type="spellEnd"/>
            <w:r w:rsidRPr="006F7400">
              <w:rPr>
                <w:b/>
                <w:bCs/>
                <w:color w:val="000000" w:themeColor="text1"/>
                <w:sz w:val="18"/>
                <w:szCs w:val="18"/>
              </w:rPr>
              <w:t>)</w:t>
            </w:r>
            <w:r w:rsidR="00506DFE">
              <w:rPr>
                <w:b/>
                <w:bCs/>
                <w:color w:val="000000" w:themeColor="text1"/>
                <w:sz w:val="18"/>
                <w:szCs w:val="18"/>
              </w:rPr>
              <w:t xml:space="preserve"> Phase 4 Evaluation and Monitoring</w:t>
            </w:r>
          </w:p>
          <w:p w14:paraId="74437A5B" w14:textId="0D8772DE" w:rsidR="00F95401" w:rsidRPr="0029391D" w:rsidRDefault="00F95401" w:rsidP="00905E30">
            <w:pPr>
              <w:pStyle w:val="ListParagraph"/>
              <w:numPr>
                <w:ilvl w:val="0"/>
                <w:numId w:val="12"/>
              </w:numPr>
              <w:rPr>
                <w:rFonts w:ascii="Calibri" w:eastAsia="Calibri" w:hAnsi="Calibri" w:cs="Calibri"/>
                <w:color w:val="000000" w:themeColor="text1"/>
                <w:sz w:val="18"/>
                <w:szCs w:val="18"/>
              </w:rPr>
            </w:pPr>
            <w:r w:rsidRPr="29AB98EC">
              <w:rPr>
                <w:rFonts w:ascii="Calibri" w:eastAsia="Calibri" w:hAnsi="Calibri" w:cs="Calibri"/>
                <w:color w:val="000000" w:themeColor="text1"/>
                <w:sz w:val="18"/>
                <w:szCs w:val="18"/>
              </w:rPr>
              <w:t>The evaluation of AJA4 sought to understand the performance of the AJA partnership over the past five years, progress against milestones to reduce over-representation of Aboriginal people in the Victorian justice system, and where focus and effort will be required under the next iteration of the Agreement (AJA5). Th</w:t>
            </w:r>
            <w:r>
              <w:rPr>
                <w:rFonts w:ascii="Calibri" w:eastAsia="Calibri" w:hAnsi="Calibri" w:cs="Calibri"/>
                <w:color w:val="000000" w:themeColor="text1"/>
                <w:sz w:val="18"/>
                <w:szCs w:val="18"/>
              </w:rPr>
              <w:t>e</w:t>
            </w:r>
            <w:r w:rsidRPr="29AB98EC">
              <w:rPr>
                <w:rFonts w:ascii="Calibri" w:eastAsia="Calibri" w:hAnsi="Calibri" w:cs="Calibri"/>
                <w:color w:val="000000" w:themeColor="text1"/>
                <w:sz w:val="18"/>
                <w:szCs w:val="18"/>
              </w:rPr>
              <w:t xml:space="preserve"> evaluation </w:t>
            </w:r>
            <w:r>
              <w:rPr>
                <w:rFonts w:ascii="Calibri" w:eastAsia="Calibri" w:hAnsi="Calibri" w:cs="Calibri"/>
                <w:color w:val="000000" w:themeColor="text1"/>
                <w:sz w:val="18"/>
                <w:szCs w:val="18"/>
              </w:rPr>
              <w:t>sought to measure the</w:t>
            </w:r>
            <w:r w:rsidRPr="29AB98EC">
              <w:rPr>
                <w:rFonts w:ascii="Calibri" w:eastAsia="Calibri" w:hAnsi="Calibri" w:cs="Calibri"/>
                <w:color w:val="000000" w:themeColor="text1"/>
                <w:sz w:val="18"/>
                <w:szCs w:val="18"/>
              </w:rPr>
              <w:t xml:space="preserve"> accountability of government and </w:t>
            </w:r>
            <w:r>
              <w:rPr>
                <w:rFonts w:ascii="Calibri" w:eastAsia="Calibri" w:hAnsi="Calibri" w:cs="Calibri"/>
                <w:color w:val="000000" w:themeColor="text1"/>
                <w:sz w:val="18"/>
                <w:szCs w:val="18"/>
              </w:rPr>
              <w:t xml:space="preserve">identify how </w:t>
            </w:r>
            <w:r w:rsidRPr="29AB98EC">
              <w:rPr>
                <w:rFonts w:ascii="Calibri" w:eastAsia="Calibri" w:hAnsi="Calibri" w:cs="Calibri"/>
                <w:color w:val="000000" w:themeColor="text1"/>
                <w:sz w:val="18"/>
                <w:szCs w:val="18"/>
              </w:rPr>
              <w:t>the AJA is responsive to the needs of Aboriginal Victorians. </w:t>
            </w:r>
          </w:p>
          <w:p w14:paraId="5BB9EF7D" w14:textId="26B875AF" w:rsidR="00F95401" w:rsidRPr="0029391D" w:rsidRDefault="00F95401" w:rsidP="00905E30">
            <w:pPr>
              <w:pStyle w:val="ListParagraph"/>
              <w:numPr>
                <w:ilvl w:val="0"/>
                <w:numId w:val="12"/>
              </w:numPr>
              <w:rPr>
                <w:rFonts w:ascii="Calibri" w:eastAsia="Calibri" w:hAnsi="Calibri" w:cs="Calibri"/>
                <w:color w:val="000000" w:themeColor="text1"/>
                <w:sz w:val="18"/>
                <w:szCs w:val="18"/>
              </w:rPr>
            </w:pPr>
            <w:r w:rsidRPr="29AB98EC">
              <w:rPr>
                <w:rFonts w:ascii="Calibri" w:eastAsia="Calibri" w:hAnsi="Calibri" w:cs="Calibri"/>
                <w:color w:val="000000" w:themeColor="text1"/>
                <w:sz w:val="18"/>
                <w:szCs w:val="18"/>
              </w:rPr>
              <w:lastRenderedPageBreak/>
              <w:t xml:space="preserve">The framework for the evaluation was developed in partnership with the Aboriginal Justice Caucus in 2020 to ensure the evaluation was undertaken in a self-determined manner and </w:t>
            </w:r>
            <w:r w:rsidR="00F95C88" w:rsidRPr="0029391D">
              <w:rPr>
                <w:rFonts w:ascii="Calibri" w:eastAsia="Calibri" w:hAnsi="Calibri" w:cs="Calibri"/>
                <w:color w:val="000000" w:themeColor="text1"/>
                <w:sz w:val="18"/>
                <w:szCs w:val="18"/>
              </w:rPr>
              <w:t>accountability</w:t>
            </w:r>
            <w:r w:rsidRPr="29AB98EC">
              <w:rPr>
                <w:rFonts w:ascii="Calibri" w:eastAsia="Calibri" w:hAnsi="Calibri" w:cs="Calibri"/>
                <w:color w:val="000000" w:themeColor="text1"/>
                <w:sz w:val="18"/>
                <w:szCs w:val="18"/>
              </w:rPr>
              <w:t xml:space="preserve"> and oversight by Aboriginal stakeholders. </w:t>
            </w:r>
          </w:p>
          <w:p w14:paraId="47ED5AA2" w14:textId="03587C9D" w:rsidR="001C43F5" w:rsidRPr="003508EC" w:rsidRDefault="00F95401" w:rsidP="00243E21">
            <w:pPr>
              <w:pStyle w:val="ListParagraph"/>
              <w:numPr>
                <w:ilvl w:val="0"/>
                <w:numId w:val="12"/>
              </w:numPr>
              <w:spacing w:after="120"/>
              <w:rPr>
                <w:rStyle w:val="normaltextrun"/>
                <w:rFonts w:ascii="Calibri" w:eastAsia="Calibri" w:hAnsi="Calibri" w:cs="Calibri"/>
                <w:color w:val="000000" w:themeColor="text1"/>
                <w:sz w:val="18"/>
                <w:szCs w:val="18"/>
              </w:rPr>
            </w:pPr>
            <w:r w:rsidRPr="003508EC">
              <w:rPr>
                <w:rFonts w:ascii="Calibri" w:eastAsia="Calibri" w:hAnsi="Calibri" w:cs="Calibri"/>
                <w:color w:val="000000" w:themeColor="text1"/>
                <w:sz w:val="18"/>
                <w:szCs w:val="18"/>
              </w:rPr>
              <w:t>To measure and examine the impact of governance mechanisms under the AJA, on enabling greater Aboriginal involvement in justice decision-making, policy and legislative development, the Aboriginal Justice Partnership Survey was established in early 2021 on an annual basis (to the end of 2024). The survey sought responses from Aboriginal community leaders including Caucus members, to understand</w:t>
            </w:r>
            <w:r w:rsidR="00402763" w:rsidRPr="003508EC">
              <w:rPr>
                <w:rFonts w:ascii="Calibri" w:eastAsia="Calibri" w:hAnsi="Calibri" w:cs="Calibri"/>
                <w:color w:val="000000" w:themeColor="text1"/>
                <w:sz w:val="18"/>
                <w:szCs w:val="18"/>
              </w:rPr>
              <w:t xml:space="preserve"> how the partnership is performing at both the statewide and regional level and how the structures are enabling Aboriginal self-determination in the justice system. </w:t>
            </w:r>
            <w:r w:rsidR="00402763" w:rsidRPr="003508EC">
              <w:rPr>
                <w:rStyle w:val="normaltextrun"/>
                <w:rFonts w:ascii="Calibri" w:eastAsia="Calibri" w:hAnsi="Calibri" w:cs="Calibri"/>
                <w:color w:val="000000" w:themeColor="text1"/>
                <w:sz w:val="18"/>
                <w:szCs w:val="18"/>
              </w:rPr>
              <w:t> </w:t>
            </w:r>
          </w:p>
          <w:p w14:paraId="575F48E2" w14:textId="77777777" w:rsidR="00402763" w:rsidRPr="006F7400" w:rsidRDefault="00402763" w:rsidP="00402763">
            <w:pPr>
              <w:widowControl w:val="0"/>
              <w:autoSpaceDE w:val="0"/>
              <w:autoSpaceDN w:val="0"/>
              <w:rPr>
                <w:color w:val="000000" w:themeColor="text1"/>
                <w:sz w:val="18"/>
                <w:szCs w:val="18"/>
              </w:rPr>
            </w:pPr>
            <w:proofErr w:type="spellStart"/>
            <w:r>
              <w:rPr>
                <w:b/>
                <w:bCs/>
                <w:color w:val="000000" w:themeColor="text1"/>
                <w:sz w:val="18"/>
                <w:szCs w:val="18"/>
              </w:rPr>
              <w:t>Wirkara</w:t>
            </w:r>
            <w:proofErr w:type="spellEnd"/>
            <w:r>
              <w:rPr>
                <w:b/>
                <w:bCs/>
                <w:color w:val="000000" w:themeColor="text1"/>
                <w:sz w:val="18"/>
                <w:szCs w:val="18"/>
              </w:rPr>
              <w:t xml:space="preserve"> Kulpa, </w:t>
            </w:r>
            <w:r w:rsidRPr="006F7400">
              <w:rPr>
                <w:b/>
                <w:bCs/>
                <w:color w:val="000000" w:themeColor="text1"/>
                <w:sz w:val="18"/>
                <w:szCs w:val="18"/>
              </w:rPr>
              <w:t xml:space="preserve">Aboriginal Youth Justice </w:t>
            </w:r>
            <w:r>
              <w:rPr>
                <w:b/>
                <w:bCs/>
                <w:color w:val="000000" w:themeColor="text1"/>
                <w:sz w:val="18"/>
                <w:szCs w:val="18"/>
              </w:rPr>
              <w:t>S</w:t>
            </w:r>
            <w:r w:rsidRPr="006F7400">
              <w:rPr>
                <w:b/>
                <w:bCs/>
                <w:color w:val="000000" w:themeColor="text1"/>
                <w:sz w:val="18"/>
                <w:szCs w:val="18"/>
              </w:rPr>
              <w:t xml:space="preserve">trategy </w:t>
            </w:r>
          </w:p>
          <w:p w14:paraId="7D7BE5A2" w14:textId="77777777" w:rsidR="00402763" w:rsidRDefault="632179E9" w:rsidP="486C6893">
            <w:pPr>
              <w:pStyle w:val="ListParagraph"/>
              <w:widowControl w:val="0"/>
              <w:numPr>
                <w:ilvl w:val="1"/>
                <w:numId w:val="12"/>
              </w:numPr>
              <w:rPr>
                <w:rFonts w:eastAsiaTheme="minorEastAsia"/>
                <w:sz w:val="18"/>
                <w:szCs w:val="18"/>
              </w:rPr>
            </w:pPr>
            <w:proofErr w:type="spellStart"/>
            <w:r w:rsidRPr="486C6893">
              <w:rPr>
                <w:color w:val="000000" w:themeColor="text1"/>
                <w:sz w:val="18"/>
                <w:szCs w:val="18"/>
              </w:rPr>
              <w:t>Wirkara</w:t>
            </w:r>
            <w:proofErr w:type="spellEnd"/>
            <w:r w:rsidRPr="486C6893">
              <w:rPr>
                <w:color w:val="000000" w:themeColor="text1"/>
                <w:sz w:val="18"/>
                <w:szCs w:val="18"/>
              </w:rPr>
              <w:t xml:space="preserve"> Kulpa, Victoria’s first Aboriginal Youth Justice strategy, has continued efforts to address the overrepresentation of Aboriginal children and young p</w:t>
            </w:r>
            <w:r w:rsidRPr="486C6893">
              <w:rPr>
                <w:rFonts w:eastAsiaTheme="minorEastAsia"/>
                <w:sz w:val="18"/>
                <w:szCs w:val="18"/>
              </w:rPr>
              <w:t>eople in Victoria’s youth justice system.</w:t>
            </w:r>
          </w:p>
          <w:p w14:paraId="4E2D6473" w14:textId="204E6A12" w:rsidR="00694160" w:rsidRPr="00177F56" w:rsidRDefault="632179E9" w:rsidP="00905E30">
            <w:pPr>
              <w:pStyle w:val="ListParagraph"/>
              <w:widowControl w:val="0"/>
              <w:numPr>
                <w:ilvl w:val="1"/>
                <w:numId w:val="12"/>
              </w:numPr>
              <w:rPr>
                <w:color w:val="000000" w:themeColor="text1"/>
                <w:sz w:val="18"/>
                <w:szCs w:val="18"/>
              </w:rPr>
            </w:pPr>
            <w:proofErr w:type="spellStart"/>
            <w:r w:rsidRPr="486C6893">
              <w:rPr>
                <w:rFonts w:eastAsiaTheme="minorEastAsia"/>
                <w:sz w:val="18"/>
                <w:szCs w:val="18"/>
              </w:rPr>
              <w:t>Wirkara</w:t>
            </w:r>
            <w:proofErr w:type="spellEnd"/>
            <w:r w:rsidRPr="486C6893">
              <w:rPr>
                <w:rFonts w:eastAsiaTheme="minorEastAsia"/>
                <w:sz w:val="18"/>
                <w:szCs w:val="18"/>
              </w:rPr>
              <w:t xml:space="preserve"> Kulpa is Victoria's first Aboriginal Youth Justice strategy. It is a strategy written for and by Aboriginal children and young people and led by the Aboriginal </w:t>
            </w:r>
            <w:r w:rsidRPr="486C6893">
              <w:rPr>
                <w:color w:val="000000" w:themeColor="text1"/>
                <w:sz w:val="18"/>
                <w:szCs w:val="18"/>
              </w:rPr>
              <w:t>Justice Caucus, under the umbrella of the Aboriginal Justice Agreement</w:t>
            </w:r>
            <w:bookmarkStart w:id="5" w:name="_Int_4SZBYZyM"/>
            <w:r w:rsidRPr="486C6893">
              <w:rPr>
                <w:color w:val="000000" w:themeColor="text1"/>
                <w:sz w:val="18"/>
                <w:szCs w:val="18"/>
              </w:rPr>
              <w:t xml:space="preserve">.  </w:t>
            </w:r>
            <w:bookmarkEnd w:id="5"/>
            <w:r w:rsidRPr="486C6893">
              <w:rPr>
                <w:color w:val="000000" w:themeColor="text1"/>
                <w:sz w:val="18"/>
                <w:szCs w:val="18"/>
              </w:rPr>
              <w:t>It is a 10-year strategy focused on supporting Aboriginal children</w:t>
            </w:r>
            <w:r w:rsidR="5B4B6F81" w:rsidRPr="486C6893">
              <w:rPr>
                <w:color w:val="000000" w:themeColor="text1"/>
                <w:sz w:val="18"/>
                <w:szCs w:val="18"/>
              </w:rPr>
              <w:t xml:space="preserve"> and young people, so they remain outside the youth justice system and live culturally rich lives.</w:t>
            </w:r>
          </w:p>
          <w:p w14:paraId="3E737EBF" w14:textId="77777777" w:rsidR="00694160" w:rsidRPr="00177F56" w:rsidRDefault="00694160" w:rsidP="00905E30">
            <w:pPr>
              <w:pStyle w:val="ListParagraph"/>
              <w:numPr>
                <w:ilvl w:val="1"/>
                <w:numId w:val="12"/>
              </w:numPr>
              <w:rPr>
                <w:color w:val="000000" w:themeColor="text1"/>
                <w:sz w:val="18"/>
                <w:szCs w:val="18"/>
              </w:rPr>
            </w:pPr>
            <w:r w:rsidRPr="00177F56">
              <w:rPr>
                <w:color w:val="000000" w:themeColor="text1"/>
                <w:sz w:val="18"/>
                <w:szCs w:val="18"/>
              </w:rPr>
              <w:t xml:space="preserve">The Aboriginal Justice Caucus and the Youth Collaborative Working Group (YCWG) (a sub-group of the Aboriginal Justice </w:t>
            </w:r>
            <w:r>
              <w:rPr>
                <w:color w:val="000000" w:themeColor="text1"/>
                <w:sz w:val="18"/>
                <w:szCs w:val="18"/>
              </w:rPr>
              <w:t>Forum</w:t>
            </w:r>
            <w:r w:rsidRPr="00177F56">
              <w:rPr>
                <w:color w:val="000000" w:themeColor="text1"/>
                <w:sz w:val="18"/>
                <w:szCs w:val="18"/>
              </w:rPr>
              <w:t xml:space="preserve">) oversee the implementation of </w:t>
            </w:r>
            <w:proofErr w:type="spellStart"/>
            <w:r w:rsidRPr="00177F56">
              <w:rPr>
                <w:color w:val="000000" w:themeColor="text1"/>
                <w:sz w:val="18"/>
                <w:szCs w:val="18"/>
              </w:rPr>
              <w:t>Wirkara</w:t>
            </w:r>
            <w:proofErr w:type="spellEnd"/>
            <w:r w:rsidRPr="00177F56">
              <w:rPr>
                <w:color w:val="000000" w:themeColor="text1"/>
                <w:sz w:val="18"/>
                <w:szCs w:val="18"/>
              </w:rPr>
              <w:t xml:space="preserve"> Kulpa. In 2024, the YCWG reviewed and revised the </w:t>
            </w:r>
            <w:proofErr w:type="spellStart"/>
            <w:r w:rsidRPr="00177F56">
              <w:rPr>
                <w:color w:val="000000" w:themeColor="text1"/>
                <w:sz w:val="18"/>
                <w:szCs w:val="18"/>
              </w:rPr>
              <w:t>Wirkara</w:t>
            </w:r>
            <w:proofErr w:type="spellEnd"/>
            <w:r w:rsidRPr="00177F56">
              <w:rPr>
                <w:color w:val="000000" w:themeColor="text1"/>
                <w:sz w:val="18"/>
                <w:szCs w:val="18"/>
              </w:rPr>
              <w:t xml:space="preserve"> Kulpa implementation plan to ensure that work aligned with Aboriginal community priorities.</w:t>
            </w:r>
          </w:p>
          <w:p w14:paraId="6FD23F99" w14:textId="77777777" w:rsidR="00694160" w:rsidRPr="00177F56" w:rsidRDefault="00694160" w:rsidP="00905E30">
            <w:pPr>
              <w:pStyle w:val="ListParagraph"/>
              <w:numPr>
                <w:ilvl w:val="1"/>
                <w:numId w:val="12"/>
              </w:numPr>
              <w:rPr>
                <w:color w:val="000000" w:themeColor="text1"/>
                <w:sz w:val="18"/>
                <w:szCs w:val="18"/>
              </w:rPr>
            </w:pPr>
            <w:r w:rsidRPr="00177F56">
              <w:rPr>
                <w:color w:val="000000" w:themeColor="text1"/>
                <w:sz w:val="18"/>
                <w:szCs w:val="18"/>
              </w:rPr>
              <w:t xml:space="preserve">Implementation of all 75 actions contained in </w:t>
            </w:r>
            <w:proofErr w:type="spellStart"/>
            <w:r w:rsidRPr="00177F56">
              <w:rPr>
                <w:color w:val="000000" w:themeColor="text1"/>
                <w:sz w:val="18"/>
                <w:szCs w:val="18"/>
              </w:rPr>
              <w:t>Wirkara</w:t>
            </w:r>
            <w:proofErr w:type="spellEnd"/>
            <w:r w:rsidRPr="00177F56">
              <w:rPr>
                <w:color w:val="000000" w:themeColor="text1"/>
                <w:sz w:val="18"/>
                <w:szCs w:val="18"/>
              </w:rPr>
              <w:t xml:space="preserve"> Kulpa will be completed in four tranches, with all actions commenced by 2027-28.</w:t>
            </w:r>
          </w:p>
          <w:p w14:paraId="6FDEC518" w14:textId="77777777" w:rsidR="00694160" w:rsidRPr="00177F56" w:rsidRDefault="00694160" w:rsidP="00905E30">
            <w:pPr>
              <w:pStyle w:val="ListParagraph"/>
              <w:widowControl w:val="0"/>
              <w:numPr>
                <w:ilvl w:val="1"/>
                <w:numId w:val="12"/>
              </w:numPr>
              <w:autoSpaceDE w:val="0"/>
              <w:autoSpaceDN w:val="0"/>
              <w:contextualSpacing w:val="0"/>
              <w:rPr>
                <w:color w:val="000000" w:themeColor="text1"/>
                <w:sz w:val="18"/>
                <w:szCs w:val="18"/>
              </w:rPr>
            </w:pPr>
            <w:r w:rsidRPr="00177F56">
              <w:rPr>
                <w:color w:val="000000" w:themeColor="text1"/>
                <w:sz w:val="18"/>
                <w:szCs w:val="18"/>
              </w:rPr>
              <w:t>All tranche 1 actions have fully commenced. Tranche 2 actions are underway, including:</w:t>
            </w:r>
          </w:p>
          <w:p w14:paraId="503C14F1" w14:textId="77777777" w:rsidR="00694160" w:rsidRPr="00177F56" w:rsidRDefault="00694160" w:rsidP="00905E30">
            <w:pPr>
              <w:pStyle w:val="ListParagraph"/>
              <w:widowControl w:val="0"/>
              <w:numPr>
                <w:ilvl w:val="2"/>
                <w:numId w:val="12"/>
              </w:numPr>
              <w:autoSpaceDE w:val="0"/>
              <w:autoSpaceDN w:val="0"/>
              <w:contextualSpacing w:val="0"/>
              <w:rPr>
                <w:color w:val="000000" w:themeColor="text1"/>
                <w:sz w:val="18"/>
                <w:szCs w:val="18"/>
              </w:rPr>
            </w:pPr>
            <w:r w:rsidRPr="00177F56">
              <w:rPr>
                <w:color w:val="000000" w:themeColor="text1"/>
                <w:sz w:val="18"/>
                <w:szCs w:val="18"/>
              </w:rPr>
              <w:t>Development of an Aboriginal Youth Social and Emotional Wellbeing Strategy</w:t>
            </w:r>
          </w:p>
          <w:p w14:paraId="2BFC38B2" w14:textId="77777777" w:rsidR="00694160" w:rsidRPr="00177F56" w:rsidRDefault="00694160" w:rsidP="00905E30">
            <w:pPr>
              <w:pStyle w:val="ListParagraph"/>
              <w:widowControl w:val="0"/>
              <w:numPr>
                <w:ilvl w:val="2"/>
                <w:numId w:val="12"/>
              </w:numPr>
              <w:autoSpaceDE w:val="0"/>
              <w:autoSpaceDN w:val="0"/>
              <w:contextualSpacing w:val="0"/>
              <w:rPr>
                <w:color w:val="000000" w:themeColor="text1"/>
                <w:sz w:val="18"/>
                <w:szCs w:val="18"/>
              </w:rPr>
            </w:pPr>
            <w:r w:rsidRPr="00177F56">
              <w:rPr>
                <w:color w:val="000000" w:themeColor="text1"/>
                <w:sz w:val="18"/>
                <w:szCs w:val="18"/>
              </w:rPr>
              <w:t>Exploring on-Country alternatives to remand</w:t>
            </w:r>
          </w:p>
          <w:p w14:paraId="7FA83276" w14:textId="7F334A65" w:rsidR="00984908" w:rsidRPr="003508EC" w:rsidRDefault="00694160" w:rsidP="004C5669">
            <w:pPr>
              <w:pStyle w:val="ListParagraph"/>
              <w:widowControl w:val="0"/>
              <w:numPr>
                <w:ilvl w:val="2"/>
                <w:numId w:val="12"/>
              </w:numPr>
              <w:autoSpaceDE w:val="0"/>
              <w:autoSpaceDN w:val="0"/>
              <w:spacing w:after="120"/>
              <w:contextualSpacing w:val="0"/>
              <w:rPr>
                <w:color w:val="000000" w:themeColor="text1"/>
                <w:sz w:val="18"/>
                <w:szCs w:val="18"/>
              </w:rPr>
            </w:pPr>
            <w:r w:rsidRPr="003508EC">
              <w:rPr>
                <w:color w:val="000000" w:themeColor="text1"/>
                <w:sz w:val="18"/>
                <w:szCs w:val="18"/>
              </w:rPr>
              <w:t>Embedding Aboriginal-specific principles in the new Youth Justice Act</w:t>
            </w:r>
          </w:p>
          <w:p w14:paraId="6D313D40" w14:textId="77777777" w:rsidR="00694160" w:rsidRDefault="00694160" w:rsidP="00694160">
            <w:pPr>
              <w:widowControl w:val="0"/>
              <w:rPr>
                <w:rFonts w:ascii="Calibri" w:eastAsia="Calibri" w:hAnsi="Calibri" w:cs="Arial"/>
                <w:color w:val="000000" w:themeColor="text1"/>
                <w:sz w:val="18"/>
                <w:szCs w:val="18"/>
              </w:rPr>
            </w:pPr>
            <w:proofErr w:type="spellStart"/>
            <w:r w:rsidRPr="29AB98EC">
              <w:rPr>
                <w:rFonts w:ascii="Calibri" w:eastAsia="Calibri" w:hAnsi="Calibri" w:cs="Arial"/>
                <w:b/>
                <w:bCs/>
                <w:i/>
                <w:iCs/>
                <w:color w:val="000000" w:themeColor="text1"/>
                <w:sz w:val="18"/>
                <w:szCs w:val="18"/>
              </w:rPr>
              <w:t>Wirkara</w:t>
            </w:r>
            <w:proofErr w:type="spellEnd"/>
            <w:r w:rsidRPr="29AB98EC">
              <w:rPr>
                <w:rFonts w:ascii="Calibri" w:eastAsia="Calibri" w:hAnsi="Calibri" w:cs="Arial"/>
                <w:b/>
                <w:bCs/>
                <w:i/>
                <w:iCs/>
                <w:color w:val="000000" w:themeColor="text1"/>
                <w:sz w:val="18"/>
                <w:szCs w:val="18"/>
              </w:rPr>
              <w:t xml:space="preserve"> Kulpa </w:t>
            </w:r>
            <w:r w:rsidRPr="29AB98EC">
              <w:rPr>
                <w:rFonts w:ascii="Calibri" w:eastAsia="Calibri" w:hAnsi="Calibri" w:cs="Arial"/>
                <w:b/>
                <w:bCs/>
                <w:color w:val="000000" w:themeColor="text1"/>
                <w:sz w:val="18"/>
                <w:szCs w:val="18"/>
              </w:rPr>
              <w:t>Performance Framework</w:t>
            </w:r>
            <w:r w:rsidRPr="29AB98EC">
              <w:rPr>
                <w:rFonts w:ascii="Calibri" w:eastAsia="Calibri" w:hAnsi="Calibri" w:cs="Arial"/>
                <w:b/>
                <w:bCs/>
                <w:i/>
                <w:iCs/>
                <w:color w:val="000000" w:themeColor="text1"/>
                <w:sz w:val="18"/>
                <w:szCs w:val="18"/>
              </w:rPr>
              <w:t> </w:t>
            </w:r>
          </w:p>
          <w:p w14:paraId="1507BE0F" w14:textId="77777777" w:rsidR="00694160" w:rsidRDefault="00694160" w:rsidP="00905E30">
            <w:pPr>
              <w:pStyle w:val="ListParagraph"/>
              <w:widowControl w:val="0"/>
              <w:numPr>
                <w:ilvl w:val="1"/>
                <w:numId w:val="12"/>
              </w:numPr>
              <w:rPr>
                <w:rFonts w:ascii="Calibri" w:eastAsia="Calibri" w:hAnsi="Calibri" w:cs="Arial"/>
                <w:color w:val="000000" w:themeColor="text1"/>
                <w:sz w:val="18"/>
                <w:szCs w:val="18"/>
              </w:rPr>
            </w:pPr>
            <w:r w:rsidRPr="29AB98EC">
              <w:rPr>
                <w:rFonts w:ascii="Calibri" w:eastAsia="Calibri" w:hAnsi="Calibri" w:cs="Arial"/>
                <w:color w:val="000000" w:themeColor="text1"/>
                <w:sz w:val="18"/>
                <w:szCs w:val="18"/>
              </w:rPr>
              <w:t xml:space="preserve">The </w:t>
            </w:r>
            <w:proofErr w:type="spellStart"/>
            <w:r w:rsidRPr="29AB98EC">
              <w:rPr>
                <w:rFonts w:ascii="Calibri" w:eastAsia="Calibri" w:hAnsi="Calibri" w:cs="Arial"/>
                <w:i/>
                <w:iCs/>
                <w:color w:val="000000" w:themeColor="text1"/>
                <w:sz w:val="18"/>
                <w:szCs w:val="18"/>
              </w:rPr>
              <w:t>Wirkara</w:t>
            </w:r>
            <w:proofErr w:type="spellEnd"/>
            <w:r w:rsidRPr="29AB98EC">
              <w:rPr>
                <w:rFonts w:ascii="Calibri" w:eastAsia="Calibri" w:hAnsi="Calibri" w:cs="Arial"/>
                <w:i/>
                <w:iCs/>
                <w:color w:val="000000" w:themeColor="text1"/>
                <w:sz w:val="18"/>
                <w:szCs w:val="18"/>
              </w:rPr>
              <w:t xml:space="preserve"> Kulpa</w:t>
            </w:r>
            <w:r w:rsidRPr="29AB98EC">
              <w:rPr>
                <w:rFonts w:ascii="Calibri" w:eastAsia="Calibri" w:hAnsi="Calibri" w:cs="Arial"/>
                <w:color w:val="000000" w:themeColor="text1"/>
                <w:sz w:val="18"/>
                <w:szCs w:val="18"/>
              </w:rPr>
              <w:t xml:space="preserve"> Performance Framework (the framework) seeks to measure the outcomes and impact of </w:t>
            </w:r>
            <w:proofErr w:type="spellStart"/>
            <w:r w:rsidRPr="29AB98EC">
              <w:rPr>
                <w:rFonts w:ascii="Calibri" w:eastAsia="Calibri" w:hAnsi="Calibri" w:cs="Arial"/>
                <w:i/>
                <w:iCs/>
                <w:color w:val="000000" w:themeColor="text1"/>
                <w:sz w:val="18"/>
                <w:szCs w:val="18"/>
              </w:rPr>
              <w:t>Wirkara</w:t>
            </w:r>
            <w:proofErr w:type="spellEnd"/>
            <w:r w:rsidRPr="29AB98EC">
              <w:rPr>
                <w:rFonts w:ascii="Calibri" w:eastAsia="Calibri" w:hAnsi="Calibri" w:cs="Arial"/>
                <w:i/>
                <w:iCs/>
                <w:color w:val="000000" w:themeColor="text1"/>
                <w:sz w:val="18"/>
                <w:szCs w:val="18"/>
              </w:rPr>
              <w:t xml:space="preserve"> Kulpa</w:t>
            </w:r>
            <w:r w:rsidRPr="29AB98EC">
              <w:rPr>
                <w:rFonts w:ascii="Calibri" w:eastAsia="Calibri" w:hAnsi="Calibri" w:cs="Arial"/>
                <w:color w:val="000000" w:themeColor="text1"/>
                <w:sz w:val="18"/>
                <w:szCs w:val="18"/>
              </w:rPr>
              <w:t>, Victoria's first Aboriginal Youth Justice Strategy, as a key action under Tranche 1. The framework will also increase transparency and set justice-related targets and accountability measures to improve Aboriginal children and young people’s outcomes. The framework will provide comprehensive data about the experiences of Aboriginal children and young people, with some data points dating back to the year 2000, when the Aboriginal Justice Agreement was first developed.  </w:t>
            </w:r>
          </w:p>
          <w:p w14:paraId="4A82A7D2" w14:textId="7B47E996" w:rsidR="000410DF" w:rsidRDefault="00694160" w:rsidP="00905E30">
            <w:pPr>
              <w:pStyle w:val="ListParagraph"/>
              <w:widowControl w:val="0"/>
              <w:numPr>
                <w:ilvl w:val="1"/>
                <w:numId w:val="12"/>
              </w:numPr>
              <w:rPr>
                <w:rFonts w:ascii="Calibri" w:eastAsia="Calibri" w:hAnsi="Calibri" w:cs="Arial"/>
                <w:color w:val="000000" w:themeColor="text1"/>
                <w:sz w:val="18"/>
                <w:szCs w:val="18"/>
              </w:rPr>
            </w:pPr>
            <w:r w:rsidRPr="29AB98EC">
              <w:rPr>
                <w:rFonts w:ascii="Calibri" w:eastAsia="Calibri" w:hAnsi="Calibri" w:cs="Arial"/>
                <w:color w:val="000000" w:themeColor="text1"/>
                <w:sz w:val="18"/>
                <w:szCs w:val="18"/>
              </w:rPr>
              <w:t xml:space="preserve">To respect Aboriginal self-determination of key decision making and advice for framework development, a Project Control Group (PCG) was devised and made up of self-nominated Aboriginal Justice Caucus and </w:t>
            </w:r>
            <w:r>
              <w:rPr>
                <w:rFonts w:ascii="Calibri" w:eastAsia="Calibri" w:hAnsi="Calibri" w:cs="Arial"/>
                <w:color w:val="000000" w:themeColor="text1"/>
                <w:sz w:val="18"/>
                <w:szCs w:val="18"/>
              </w:rPr>
              <w:t>YCWG</w:t>
            </w:r>
            <w:r w:rsidRPr="29AB98EC">
              <w:rPr>
                <w:rFonts w:ascii="Calibri" w:eastAsia="Calibri" w:hAnsi="Calibri" w:cs="Arial"/>
                <w:color w:val="000000" w:themeColor="text1"/>
                <w:sz w:val="18"/>
                <w:szCs w:val="18"/>
              </w:rPr>
              <w:t xml:space="preserve"> members. The PCG participated in workshops and one-on-one engagements focussed on advising on the scope, measures and indicators, </w:t>
            </w:r>
            <w:r w:rsidRPr="16298823">
              <w:rPr>
                <w:rFonts w:ascii="Calibri" w:eastAsia="Calibri" w:hAnsi="Calibri" w:cs="Arial"/>
                <w:color w:val="000000" w:themeColor="text1"/>
                <w:sz w:val="18"/>
                <w:szCs w:val="18"/>
              </w:rPr>
              <w:t>methods,</w:t>
            </w:r>
            <w:r w:rsidRPr="29AB98EC">
              <w:rPr>
                <w:rFonts w:ascii="Calibri" w:eastAsia="Calibri" w:hAnsi="Calibri" w:cs="Arial"/>
                <w:color w:val="000000" w:themeColor="text1"/>
                <w:sz w:val="18"/>
                <w:szCs w:val="18"/>
              </w:rPr>
              <w:t xml:space="preserve"> and process for endorsement of the framework. The Youth Collaborative Working Group will guide implementation to ensure the </w:t>
            </w:r>
            <w:proofErr w:type="spellStart"/>
            <w:r w:rsidRPr="29AB98EC">
              <w:rPr>
                <w:rFonts w:ascii="Calibri" w:eastAsia="Calibri" w:hAnsi="Calibri" w:cs="Arial"/>
                <w:color w:val="000000" w:themeColor="text1"/>
                <w:sz w:val="18"/>
                <w:szCs w:val="18"/>
              </w:rPr>
              <w:t>Wirkara</w:t>
            </w:r>
            <w:proofErr w:type="spellEnd"/>
            <w:r w:rsidRPr="29AB98EC">
              <w:rPr>
                <w:rFonts w:ascii="Calibri" w:eastAsia="Calibri" w:hAnsi="Calibri" w:cs="Arial"/>
                <w:color w:val="000000" w:themeColor="text1"/>
                <w:sz w:val="18"/>
                <w:szCs w:val="18"/>
              </w:rPr>
              <w:t xml:space="preserve"> Kulpa Performance Framework best</w:t>
            </w:r>
            <w:r w:rsidR="000410DF">
              <w:rPr>
                <w:rFonts w:ascii="Calibri" w:eastAsia="Calibri" w:hAnsi="Calibri" w:cs="Arial"/>
                <w:color w:val="000000" w:themeColor="text1"/>
                <w:sz w:val="18"/>
                <w:szCs w:val="18"/>
              </w:rPr>
              <w:t xml:space="preserve"> </w:t>
            </w:r>
            <w:r w:rsidR="000410DF" w:rsidRPr="29AB98EC">
              <w:rPr>
                <w:rFonts w:ascii="Calibri" w:eastAsia="Calibri" w:hAnsi="Calibri" w:cs="Arial"/>
                <w:color w:val="000000" w:themeColor="text1"/>
                <w:sz w:val="18"/>
                <w:szCs w:val="18"/>
              </w:rPr>
              <w:t>meets Aboriginal community priorities. The framework received endorsement from the Aboriginal Youth Collaborative Working Group and Aboriginal Justice Caucus in late 2024.  </w:t>
            </w:r>
          </w:p>
          <w:p w14:paraId="116CF018" w14:textId="77777777" w:rsidR="000410DF" w:rsidRDefault="000410DF" w:rsidP="00905E30">
            <w:pPr>
              <w:pStyle w:val="ListParagraph"/>
              <w:widowControl w:val="0"/>
              <w:numPr>
                <w:ilvl w:val="1"/>
                <w:numId w:val="12"/>
              </w:numPr>
              <w:rPr>
                <w:rFonts w:ascii="Calibri" w:eastAsia="Calibri" w:hAnsi="Calibri" w:cs="Arial"/>
                <w:color w:val="000000" w:themeColor="text1"/>
                <w:sz w:val="18"/>
                <w:szCs w:val="18"/>
              </w:rPr>
            </w:pPr>
            <w:r w:rsidRPr="29AB98EC">
              <w:rPr>
                <w:rFonts w:ascii="Calibri" w:eastAsia="Calibri" w:hAnsi="Calibri" w:cs="Arial"/>
                <w:color w:val="000000" w:themeColor="text1"/>
                <w:sz w:val="18"/>
                <w:szCs w:val="18"/>
              </w:rPr>
              <w:t xml:space="preserve">The Framework strengthens accountability towards achieving outcomes within </w:t>
            </w:r>
            <w:proofErr w:type="spellStart"/>
            <w:r w:rsidRPr="29AB98EC">
              <w:rPr>
                <w:rFonts w:ascii="Calibri" w:eastAsia="Calibri" w:hAnsi="Calibri" w:cs="Arial"/>
                <w:i/>
                <w:iCs/>
                <w:color w:val="000000" w:themeColor="text1"/>
                <w:sz w:val="18"/>
                <w:szCs w:val="18"/>
              </w:rPr>
              <w:t>Wirkara</w:t>
            </w:r>
            <w:proofErr w:type="spellEnd"/>
            <w:r w:rsidRPr="29AB98EC">
              <w:rPr>
                <w:rFonts w:ascii="Calibri" w:eastAsia="Calibri" w:hAnsi="Calibri" w:cs="Arial"/>
                <w:i/>
                <w:iCs/>
                <w:color w:val="000000" w:themeColor="text1"/>
                <w:sz w:val="18"/>
                <w:szCs w:val="18"/>
              </w:rPr>
              <w:t xml:space="preserve"> Kulpa</w:t>
            </w:r>
            <w:r w:rsidRPr="29AB98EC">
              <w:rPr>
                <w:rFonts w:ascii="Calibri" w:eastAsia="Calibri" w:hAnsi="Calibri" w:cs="Arial"/>
                <w:color w:val="000000" w:themeColor="text1"/>
                <w:sz w:val="18"/>
                <w:szCs w:val="18"/>
              </w:rPr>
              <w:t xml:space="preserve"> and further</w:t>
            </w:r>
            <w:r>
              <w:rPr>
                <w:rFonts w:ascii="Calibri" w:eastAsia="Calibri" w:hAnsi="Calibri" w:cs="Arial"/>
                <w:color w:val="000000" w:themeColor="text1"/>
                <w:sz w:val="18"/>
                <w:szCs w:val="18"/>
              </w:rPr>
              <w:t>s</w:t>
            </w:r>
            <w:r w:rsidRPr="29AB98EC">
              <w:rPr>
                <w:rFonts w:ascii="Calibri" w:eastAsia="Calibri" w:hAnsi="Calibri" w:cs="Arial"/>
                <w:color w:val="000000" w:themeColor="text1"/>
                <w:sz w:val="18"/>
                <w:szCs w:val="18"/>
              </w:rPr>
              <w:t xml:space="preserve"> transparency with Aboriginal stakeholders. </w:t>
            </w:r>
          </w:p>
          <w:p w14:paraId="0FF932BA" w14:textId="2DC42432" w:rsidR="00984908" w:rsidRPr="004575BB" w:rsidRDefault="000410DF" w:rsidP="003508EC">
            <w:pPr>
              <w:pStyle w:val="ListParagraph"/>
              <w:widowControl w:val="0"/>
              <w:spacing w:after="120"/>
              <w:ind w:left="1080"/>
              <w:rPr>
                <w:rFonts w:ascii="Calibri" w:eastAsia="Calibri" w:hAnsi="Calibri" w:cs="Arial"/>
                <w:color w:val="000000" w:themeColor="text1"/>
                <w:sz w:val="18"/>
                <w:szCs w:val="18"/>
              </w:rPr>
            </w:pPr>
            <w:r w:rsidRPr="29AB98EC">
              <w:rPr>
                <w:rFonts w:ascii="Calibri" w:eastAsia="Calibri" w:hAnsi="Calibri" w:cs="Arial"/>
                <w:color w:val="000000" w:themeColor="text1"/>
                <w:sz w:val="18"/>
                <w:szCs w:val="18"/>
              </w:rPr>
              <w:t>The Framework is now being implemented and will set justice-related targets and accountability measures to improve Aboriginal children and young people’s outcomes, under guidance from the Y</w:t>
            </w:r>
            <w:r>
              <w:rPr>
                <w:rFonts w:ascii="Calibri" w:eastAsia="Calibri" w:hAnsi="Calibri" w:cs="Arial"/>
                <w:color w:val="000000" w:themeColor="text1"/>
                <w:sz w:val="18"/>
                <w:szCs w:val="18"/>
              </w:rPr>
              <w:t>CWG</w:t>
            </w:r>
            <w:r w:rsidRPr="29AB98EC">
              <w:rPr>
                <w:rFonts w:ascii="Calibri" w:eastAsia="Calibri" w:hAnsi="Calibri" w:cs="Arial"/>
                <w:color w:val="000000" w:themeColor="text1"/>
                <w:sz w:val="18"/>
                <w:szCs w:val="18"/>
              </w:rPr>
              <w:t>. </w:t>
            </w:r>
          </w:p>
          <w:p w14:paraId="7F74DB6E" w14:textId="1B55E15E" w:rsidR="000410DF" w:rsidRPr="006F7400" w:rsidRDefault="000410DF" w:rsidP="000410DF">
            <w:pPr>
              <w:rPr>
                <w:b/>
                <w:bCs/>
                <w:color w:val="000000" w:themeColor="text1"/>
                <w:sz w:val="18"/>
                <w:szCs w:val="18"/>
              </w:rPr>
            </w:pPr>
            <w:r w:rsidRPr="006F7400">
              <w:rPr>
                <w:b/>
                <w:bCs/>
                <w:color w:val="000000" w:themeColor="text1"/>
                <w:sz w:val="18"/>
                <w:szCs w:val="18"/>
              </w:rPr>
              <w:t xml:space="preserve">Aboriginal Wellbeing Officer Recruitment and Retention Strategy </w:t>
            </w:r>
            <w:r w:rsidR="007D7975">
              <w:rPr>
                <w:b/>
                <w:bCs/>
                <w:color w:val="000000" w:themeColor="text1"/>
                <w:sz w:val="18"/>
                <w:szCs w:val="18"/>
              </w:rPr>
              <w:t>(AWO Strategy)</w:t>
            </w:r>
          </w:p>
          <w:p w14:paraId="41130ED6" w14:textId="4B8F2157" w:rsidR="000410DF" w:rsidRDefault="000410DF" w:rsidP="00905E30">
            <w:pPr>
              <w:pStyle w:val="ListParagraph"/>
              <w:numPr>
                <w:ilvl w:val="1"/>
                <w:numId w:val="12"/>
              </w:numPr>
              <w:rPr>
                <w:color w:val="000000" w:themeColor="text1"/>
                <w:sz w:val="18"/>
                <w:szCs w:val="18"/>
              </w:rPr>
            </w:pPr>
            <w:r w:rsidRPr="00DA28A8">
              <w:rPr>
                <w:color w:val="000000" w:themeColor="text1"/>
                <w:sz w:val="18"/>
                <w:szCs w:val="18"/>
              </w:rPr>
              <w:t>The</w:t>
            </w:r>
            <w:r w:rsidR="007D7975">
              <w:rPr>
                <w:color w:val="000000" w:themeColor="text1"/>
                <w:sz w:val="18"/>
                <w:szCs w:val="18"/>
              </w:rPr>
              <w:t xml:space="preserve"> AWO</w:t>
            </w:r>
            <w:r w:rsidRPr="00DA28A8">
              <w:rPr>
                <w:color w:val="000000" w:themeColor="text1"/>
                <w:sz w:val="18"/>
                <w:szCs w:val="18"/>
              </w:rPr>
              <w:t xml:space="preserve"> Strategy, developed and approved in consultation with the Aboriginal Justice Caucus, was launched </w:t>
            </w:r>
            <w:r>
              <w:rPr>
                <w:color w:val="000000" w:themeColor="text1"/>
                <w:sz w:val="18"/>
                <w:szCs w:val="18"/>
              </w:rPr>
              <w:t xml:space="preserve">by Corrections Victoria </w:t>
            </w:r>
            <w:r w:rsidRPr="00DA28A8">
              <w:rPr>
                <w:color w:val="000000" w:themeColor="text1"/>
                <w:sz w:val="18"/>
                <w:szCs w:val="18"/>
              </w:rPr>
              <w:t>in 2024.</w:t>
            </w:r>
          </w:p>
          <w:p w14:paraId="132CF599" w14:textId="038DB4BF" w:rsidR="000410DF" w:rsidRPr="00CA62FD" w:rsidRDefault="000410DF" w:rsidP="75ECDF14">
            <w:pPr>
              <w:pStyle w:val="ListParagraph"/>
              <w:widowControl w:val="0"/>
              <w:numPr>
                <w:ilvl w:val="1"/>
                <w:numId w:val="12"/>
              </w:numPr>
              <w:autoSpaceDE w:val="0"/>
              <w:autoSpaceDN w:val="0"/>
              <w:rPr>
                <w:color w:val="000000" w:themeColor="text1"/>
                <w:sz w:val="18"/>
                <w:szCs w:val="18"/>
              </w:rPr>
            </w:pPr>
            <w:r w:rsidRPr="75ECDF14">
              <w:rPr>
                <w:color w:val="000000" w:themeColor="text1"/>
                <w:sz w:val="18"/>
                <w:szCs w:val="18"/>
              </w:rPr>
              <w:t>It recognises the significant and critical roles and responsibilities of the AWO position. It guides attraction and recruitment of suitable people to these positions, including a focus on support during initial engagement, expanded training and professional development opportunities and fostering connections with broader Aboriginal staff and community.</w:t>
            </w:r>
          </w:p>
          <w:p w14:paraId="3A994A4F" w14:textId="42194755" w:rsidR="006403F4" w:rsidRPr="004575BB" w:rsidRDefault="006403F4" w:rsidP="006816EC">
            <w:pPr>
              <w:pStyle w:val="ListParagraph"/>
              <w:widowControl w:val="0"/>
              <w:numPr>
                <w:ilvl w:val="1"/>
                <w:numId w:val="12"/>
              </w:numPr>
              <w:autoSpaceDE w:val="0"/>
              <w:autoSpaceDN w:val="0"/>
              <w:rPr>
                <w:color w:val="000000" w:themeColor="text1"/>
                <w:sz w:val="18"/>
                <w:szCs w:val="18"/>
              </w:rPr>
            </w:pPr>
            <w:r w:rsidRPr="75ECDF14">
              <w:rPr>
                <w:color w:val="000000" w:themeColor="text1"/>
                <w:sz w:val="18"/>
                <w:szCs w:val="18"/>
              </w:rPr>
              <w:t>The strategy has a target of a minimum 80% of AWO positions filled.</w:t>
            </w:r>
          </w:p>
          <w:p w14:paraId="3ED6977E" w14:textId="77777777" w:rsidR="000410DF" w:rsidRPr="00CA62FD" w:rsidRDefault="000410DF" w:rsidP="00905E30">
            <w:pPr>
              <w:pStyle w:val="ListParagraph"/>
              <w:widowControl w:val="0"/>
              <w:numPr>
                <w:ilvl w:val="1"/>
                <w:numId w:val="12"/>
              </w:numPr>
              <w:autoSpaceDE w:val="0"/>
              <w:autoSpaceDN w:val="0"/>
              <w:rPr>
                <w:color w:val="000000" w:themeColor="text1"/>
                <w:sz w:val="18"/>
                <w:szCs w:val="18"/>
              </w:rPr>
            </w:pPr>
            <w:r w:rsidRPr="00CA62FD">
              <w:rPr>
                <w:color w:val="000000" w:themeColor="text1"/>
                <w:sz w:val="18"/>
                <w:szCs w:val="18"/>
              </w:rPr>
              <w:lastRenderedPageBreak/>
              <w:t>The AWO Strategy was developed and presented to members of the R&amp;R CWG. Aboriginal Justice Caucus (AJC) were consulted and approved the AWO Strategy.</w:t>
            </w:r>
            <w:r w:rsidRPr="5F3AF8EA">
              <w:rPr>
                <w:color w:val="000000" w:themeColor="text1"/>
                <w:sz w:val="18"/>
                <w:szCs w:val="18"/>
              </w:rPr>
              <w:t xml:space="preserve"> An Action Plan will be developed in </w:t>
            </w:r>
            <w:r w:rsidRPr="0B623DE7">
              <w:rPr>
                <w:color w:val="000000" w:themeColor="text1"/>
                <w:sz w:val="18"/>
                <w:szCs w:val="18"/>
              </w:rPr>
              <w:t>early 2025.</w:t>
            </w:r>
          </w:p>
          <w:p w14:paraId="497E9D5B" w14:textId="545E5B3F" w:rsidR="000410DF" w:rsidRDefault="000410DF" w:rsidP="00905E30">
            <w:pPr>
              <w:pStyle w:val="ListParagraph"/>
              <w:widowControl w:val="0"/>
              <w:numPr>
                <w:ilvl w:val="1"/>
                <w:numId w:val="12"/>
              </w:numPr>
              <w:autoSpaceDE w:val="0"/>
              <w:autoSpaceDN w:val="0"/>
              <w:rPr>
                <w:color w:val="000000" w:themeColor="text1"/>
                <w:sz w:val="18"/>
                <w:szCs w:val="18"/>
              </w:rPr>
            </w:pPr>
            <w:r w:rsidRPr="75ECDF14">
              <w:rPr>
                <w:color w:val="000000" w:themeColor="text1"/>
                <w:sz w:val="18"/>
                <w:szCs w:val="18"/>
              </w:rPr>
              <w:t>As a key deliverable under the AWO Strategy, CV is developing an AWO Handbook that will support staff to navigate and deliver their role effectively. An initial draft of the AWO Manual (Handbook) was completed in late 2024 and will be finalised in 2025.</w:t>
            </w:r>
          </w:p>
          <w:p w14:paraId="13D35F22" w14:textId="79494BA2" w:rsidR="00984908" w:rsidRPr="004575BB" w:rsidRDefault="00C108D2" w:rsidP="003508EC">
            <w:pPr>
              <w:pStyle w:val="ListParagraph"/>
              <w:widowControl w:val="0"/>
              <w:autoSpaceDE w:val="0"/>
              <w:autoSpaceDN w:val="0"/>
              <w:spacing w:after="120"/>
              <w:ind w:left="1080"/>
              <w:rPr>
                <w:color w:val="000000" w:themeColor="text1"/>
                <w:sz w:val="18"/>
                <w:szCs w:val="18"/>
              </w:rPr>
            </w:pPr>
            <w:r w:rsidRPr="75ECDF14">
              <w:rPr>
                <w:color w:val="000000" w:themeColor="text1"/>
                <w:sz w:val="18"/>
                <w:szCs w:val="18"/>
              </w:rPr>
              <w:t>Rolling recruitment for AWO positions is in place to work towards a full complement of AWO positions filled. Recruitment activities commenced in 2024 to fill AWO roles at Western Plains Correctional Centre due to commence prisoner intake on 1 July 2025.</w:t>
            </w:r>
          </w:p>
          <w:p w14:paraId="344EF14E" w14:textId="77777777" w:rsidR="000410DF" w:rsidRPr="00A57BB8" w:rsidRDefault="000410DF" w:rsidP="000410DF">
            <w:pPr>
              <w:rPr>
                <w:b/>
                <w:color w:val="000000" w:themeColor="text1"/>
                <w:sz w:val="18"/>
                <w:szCs w:val="18"/>
              </w:rPr>
            </w:pPr>
            <w:r w:rsidRPr="00A57BB8">
              <w:rPr>
                <w:b/>
                <w:color w:val="000000" w:themeColor="text1"/>
                <w:sz w:val="18"/>
                <w:szCs w:val="18"/>
              </w:rPr>
              <w:t>Financial Assistance Scheme</w:t>
            </w:r>
          </w:p>
          <w:p w14:paraId="3AF9E300" w14:textId="35B3BE18" w:rsidR="007D7975" w:rsidRPr="0098061F" w:rsidRDefault="000410DF" w:rsidP="003508EC">
            <w:pPr>
              <w:pStyle w:val="ListParagraph"/>
              <w:widowControl w:val="0"/>
              <w:autoSpaceDE w:val="0"/>
              <w:autoSpaceDN w:val="0"/>
              <w:spacing w:after="120"/>
              <w:ind w:left="1080"/>
              <w:contextualSpacing w:val="0"/>
              <w:rPr>
                <w:color w:val="000000" w:themeColor="text1"/>
                <w:sz w:val="18"/>
                <w:szCs w:val="18"/>
              </w:rPr>
            </w:pPr>
            <w:r w:rsidRPr="00C53E75">
              <w:rPr>
                <w:color w:val="000000" w:themeColor="text1"/>
                <w:sz w:val="18"/>
                <w:szCs w:val="18"/>
              </w:rPr>
              <w:t xml:space="preserve">In </w:t>
            </w:r>
            <w:r w:rsidRPr="16298823">
              <w:rPr>
                <w:color w:val="000000" w:themeColor="text1"/>
                <w:sz w:val="18"/>
                <w:szCs w:val="18"/>
              </w:rPr>
              <w:t>November 2024,</w:t>
            </w:r>
            <w:r w:rsidRPr="00C53E75">
              <w:rPr>
                <w:color w:val="000000" w:themeColor="text1"/>
                <w:sz w:val="18"/>
                <w:szCs w:val="18"/>
              </w:rPr>
              <w:t xml:space="preserve"> an Aboriginal Support Pathway for Aboriginal and Torres Strait Islander victims of crime was launched as a part of the Financial Assistance Scheme.</w:t>
            </w:r>
            <w:r w:rsidRPr="75D256AC">
              <w:rPr>
                <w:color w:val="000000" w:themeColor="text1"/>
                <w:sz w:val="18"/>
                <w:szCs w:val="18"/>
              </w:rPr>
              <w:t xml:space="preserve"> The Marra </w:t>
            </w:r>
            <w:proofErr w:type="spellStart"/>
            <w:r w:rsidRPr="75D256AC">
              <w:rPr>
                <w:color w:val="000000" w:themeColor="text1"/>
                <w:sz w:val="18"/>
                <w:szCs w:val="18"/>
              </w:rPr>
              <w:t>Yattakunar</w:t>
            </w:r>
            <w:proofErr w:type="spellEnd"/>
            <w:r w:rsidRPr="75D256AC">
              <w:rPr>
                <w:color w:val="000000" w:themeColor="text1"/>
                <w:sz w:val="18"/>
                <w:szCs w:val="18"/>
              </w:rPr>
              <w:t xml:space="preserve"> Pathway comprises a dedicated phone line and assessment stream that is accessible by Aboriginal and Torres Strait Islander people who wish to apply for financial assistance.</w:t>
            </w:r>
            <w:r w:rsidRPr="00C53E75">
              <w:rPr>
                <w:color w:val="000000" w:themeColor="text1"/>
                <w:sz w:val="18"/>
                <w:szCs w:val="18"/>
              </w:rPr>
              <w:t xml:space="preserve"> </w:t>
            </w:r>
          </w:p>
          <w:p w14:paraId="04AD266B" w14:textId="47183E12" w:rsidR="00F712C1" w:rsidRDefault="00F712C1" w:rsidP="00F712C1">
            <w:pPr>
              <w:rPr>
                <w:b/>
                <w:bCs/>
                <w:color w:val="000000" w:themeColor="text1"/>
                <w:sz w:val="18"/>
                <w:szCs w:val="18"/>
              </w:rPr>
            </w:pPr>
            <w:r w:rsidRPr="005851E8">
              <w:rPr>
                <w:b/>
                <w:bCs/>
                <w:color w:val="000000" w:themeColor="text1"/>
                <w:sz w:val="18"/>
                <w:szCs w:val="18"/>
              </w:rPr>
              <w:t>Corrections Victoria Prison Workforce Strategy</w:t>
            </w:r>
            <w:r>
              <w:rPr>
                <w:b/>
                <w:bCs/>
                <w:color w:val="000000" w:themeColor="text1"/>
                <w:sz w:val="18"/>
                <w:szCs w:val="18"/>
              </w:rPr>
              <w:t>:</w:t>
            </w:r>
          </w:p>
          <w:p w14:paraId="01A78F25" w14:textId="77777777" w:rsidR="00F712C1" w:rsidRDefault="00F712C1" w:rsidP="00905E30">
            <w:pPr>
              <w:pStyle w:val="ListParagraph"/>
              <w:widowControl w:val="0"/>
              <w:numPr>
                <w:ilvl w:val="1"/>
                <w:numId w:val="12"/>
              </w:numPr>
              <w:autoSpaceDE w:val="0"/>
              <w:autoSpaceDN w:val="0"/>
              <w:contextualSpacing w:val="0"/>
              <w:rPr>
                <w:color w:val="000000" w:themeColor="text1"/>
                <w:sz w:val="18"/>
                <w:szCs w:val="18"/>
              </w:rPr>
            </w:pPr>
            <w:r>
              <w:rPr>
                <w:color w:val="000000" w:themeColor="text1"/>
                <w:sz w:val="18"/>
                <w:szCs w:val="18"/>
              </w:rPr>
              <w:t>T</w:t>
            </w:r>
            <w:r w:rsidRPr="00CF7DAD">
              <w:rPr>
                <w:color w:val="000000" w:themeColor="text1"/>
                <w:sz w:val="18"/>
                <w:szCs w:val="18"/>
              </w:rPr>
              <w:t xml:space="preserve">he </w:t>
            </w:r>
            <w:r>
              <w:rPr>
                <w:color w:val="000000" w:themeColor="text1"/>
                <w:sz w:val="18"/>
                <w:szCs w:val="18"/>
              </w:rPr>
              <w:t xml:space="preserve">Prison </w:t>
            </w:r>
            <w:r w:rsidRPr="00CF7DAD">
              <w:rPr>
                <w:color w:val="000000" w:themeColor="text1"/>
                <w:sz w:val="18"/>
                <w:szCs w:val="18"/>
              </w:rPr>
              <w:t xml:space="preserve">Workforce Strategy </w:t>
            </w:r>
            <w:r w:rsidRPr="002E5697">
              <w:rPr>
                <w:color w:val="000000" w:themeColor="text1"/>
                <w:sz w:val="18"/>
                <w:szCs w:val="18"/>
              </w:rPr>
              <w:t>was developed to uplift the capability of the Corrections Victoria workforce, including uplifting cultural safety for Aboriginal staff</w:t>
            </w:r>
            <w:r>
              <w:rPr>
                <w:color w:val="000000" w:themeColor="text1"/>
                <w:sz w:val="18"/>
                <w:szCs w:val="18"/>
              </w:rPr>
              <w:t>.</w:t>
            </w:r>
          </w:p>
          <w:p w14:paraId="142B41BB" w14:textId="77777777" w:rsidR="00F712C1" w:rsidRDefault="00F712C1" w:rsidP="00905E30">
            <w:pPr>
              <w:pStyle w:val="ListParagraph"/>
              <w:widowControl w:val="0"/>
              <w:numPr>
                <w:ilvl w:val="1"/>
                <w:numId w:val="12"/>
              </w:numPr>
              <w:autoSpaceDE w:val="0"/>
              <w:autoSpaceDN w:val="0"/>
              <w:contextualSpacing w:val="0"/>
              <w:rPr>
                <w:color w:val="000000" w:themeColor="text1"/>
                <w:sz w:val="18"/>
                <w:szCs w:val="18"/>
              </w:rPr>
            </w:pPr>
            <w:r w:rsidRPr="00FD16BD">
              <w:rPr>
                <w:color w:val="000000" w:themeColor="text1"/>
                <w:sz w:val="18"/>
                <w:szCs w:val="18"/>
              </w:rPr>
              <w:t xml:space="preserve">It was released in October 2024 as part of an integrated approach to enhance the department’s cultural </w:t>
            </w:r>
            <w:bookmarkStart w:id="6" w:name="_Int_mZzPM5jn"/>
            <w:proofErr w:type="gramStart"/>
            <w:r w:rsidRPr="00FD16BD">
              <w:rPr>
                <w:color w:val="000000" w:themeColor="text1"/>
                <w:sz w:val="18"/>
                <w:szCs w:val="18"/>
              </w:rPr>
              <w:t>capability, and</w:t>
            </w:r>
            <w:bookmarkEnd w:id="6"/>
            <w:proofErr w:type="gramEnd"/>
            <w:r w:rsidRPr="00FD16BD">
              <w:rPr>
                <w:color w:val="000000" w:themeColor="text1"/>
                <w:sz w:val="18"/>
                <w:szCs w:val="18"/>
              </w:rPr>
              <w:t xml:space="preserve"> support the Aboriginal workforce</w:t>
            </w:r>
            <w:r>
              <w:rPr>
                <w:color w:val="000000" w:themeColor="text1"/>
                <w:sz w:val="18"/>
                <w:szCs w:val="18"/>
              </w:rPr>
              <w:t>.</w:t>
            </w:r>
          </w:p>
          <w:p w14:paraId="5A855AC1" w14:textId="77777777" w:rsidR="00F712C1" w:rsidRDefault="00F712C1" w:rsidP="00905E30">
            <w:pPr>
              <w:pStyle w:val="ListParagraph"/>
              <w:widowControl w:val="0"/>
              <w:numPr>
                <w:ilvl w:val="1"/>
                <w:numId w:val="12"/>
              </w:numPr>
              <w:autoSpaceDE w:val="0"/>
              <w:autoSpaceDN w:val="0"/>
              <w:contextualSpacing w:val="0"/>
              <w:rPr>
                <w:color w:val="000000" w:themeColor="text1"/>
                <w:sz w:val="18"/>
                <w:szCs w:val="18"/>
              </w:rPr>
            </w:pPr>
            <w:r>
              <w:rPr>
                <w:color w:val="000000" w:themeColor="text1"/>
                <w:sz w:val="18"/>
                <w:szCs w:val="18"/>
              </w:rPr>
              <w:t xml:space="preserve">It is intended to </w:t>
            </w:r>
            <w:r w:rsidRPr="00C667F2">
              <w:rPr>
                <w:color w:val="000000" w:themeColor="text1"/>
                <w:sz w:val="18"/>
                <w:szCs w:val="18"/>
              </w:rPr>
              <w:t xml:space="preserve">guide recruitment, capabilities, </w:t>
            </w:r>
            <w:r w:rsidRPr="16298823">
              <w:rPr>
                <w:color w:val="000000" w:themeColor="text1"/>
                <w:sz w:val="18"/>
                <w:szCs w:val="18"/>
              </w:rPr>
              <w:t>training,</w:t>
            </w:r>
            <w:r w:rsidRPr="00C667F2">
              <w:rPr>
                <w:color w:val="000000" w:themeColor="text1"/>
                <w:sz w:val="18"/>
                <w:szCs w:val="18"/>
              </w:rPr>
              <w:t xml:space="preserve"> and leadership expectations within CV.</w:t>
            </w:r>
          </w:p>
          <w:p w14:paraId="47063CFC" w14:textId="48F78FD1" w:rsidR="00E45F51" w:rsidRPr="32BB0470" w:rsidRDefault="00F712C1" w:rsidP="00905E30">
            <w:pPr>
              <w:pStyle w:val="ListParagraph"/>
              <w:numPr>
                <w:ilvl w:val="0"/>
                <w:numId w:val="12"/>
              </w:numPr>
              <w:rPr>
                <w:color w:val="000000" w:themeColor="text1"/>
                <w:sz w:val="18"/>
                <w:szCs w:val="18"/>
              </w:rPr>
            </w:pPr>
            <w:r w:rsidRPr="00C667F2">
              <w:rPr>
                <w:color w:val="000000" w:themeColor="text1"/>
                <w:sz w:val="18"/>
                <w:szCs w:val="18"/>
              </w:rPr>
              <w:t>Enhancing Aboriginal Cultural Safety is a key focus area of the Strategy - to improve how CV grows and supports its Aboriginal workforce and equips its prison workforce to provide culturally responsive services to Aboriginal people in our care.</w:t>
            </w:r>
          </w:p>
        </w:tc>
      </w:tr>
      <w:tr w:rsidR="00E45F51" w14:paraId="3A811438" w14:textId="77777777" w:rsidTr="486C6893">
        <w:trPr>
          <w:trHeight w:val="56"/>
        </w:trPr>
        <w:tc>
          <w:tcPr>
            <w:tcW w:w="891" w:type="pct"/>
            <w:shd w:val="clear" w:color="auto" w:fill="F2F2F2" w:themeFill="background1" w:themeFillShade="F2"/>
          </w:tcPr>
          <w:p w14:paraId="3207C607" w14:textId="7B8093C9" w:rsidR="00E45F51" w:rsidRDefault="00984908" w:rsidP="00E45F51">
            <w:pPr>
              <w:rPr>
                <w:rFonts w:cstheme="minorHAnsi"/>
                <w:sz w:val="18"/>
                <w:szCs w:val="18"/>
              </w:rPr>
            </w:pPr>
            <w:r>
              <w:rPr>
                <w:rFonts w:cstheme="minorHAnsi"/>
                <w:color w:val="000000"/>
                <w:sz w:val="18"/>
                <w:szCs w:val="18"/>
              </w:rPr>
              <w:lastRenderedPageBreak/>
              <w:t>Implementation of the Cultural Review</w:t>
            </w:r>
          </w:p>
        </w:tc>
        <w:tc>
          <w:tcPr>
            <w:tcW w:w="4109" w:type="pct"/>
            <w:shd w:val="clear" w:color="auto" w:fill="F2F2F2" w:themeFill="background1" w:themeFillShade="F2"/>
          </w:tcPr>
          <w:p w14:paraId="30B1CA28" w14:textId="77777777" w:rsidR="00043F97" w:rsidRPr="006F7400" w:rsidRDefault="00043F97" w:rsidP="00043F97">
            <w:pPr>
              <w:rPr>
                <w:b/>
                <w:bCs/>
                <w:color w:val="000000" w:themeColor="text1"/>
                <w:sz w:val="18"/>
                <w:szCs w:val="18"/>
              </w:rPr>
            </w:pPr>
            <w:r w:rsidRPr="006F7400">
              <w:rPr>
                <w:b/>
                <w:bCs/>
                <w:color w:val="000000" w:themeColor="text1"/>
                <w:sz w:val="18"/>
                <w:szCs w:val="18"/>
              </w:rPr>
              <w:t>Cultural Review of the Adult Custodial Corrections System Implementation:</w:t>
            </w:r>
            <w:r w:rsidRPr="006F7400">
              <w:rPr>
                <w:color w:val="000000" w:themeColor="text1"/>
                <w:sz w:val="18"/>
                <w:szCs w:val="18"/>
              </w:rPr>
              <w:t xml:space="preserve"> </w:t>
            </w:r>
          </w:p>
          <w:p w14:paraId="337E02CE" w14:textId="77777777" w:rsidR="005965BB" w:rsidRDefault="005965BB" w:rsidP="005965BB">
            <w:pPr>
              <w:pStyle w:val="ListParagraph"/>
              <w:numPr>
                <w:ilvl w:val="1"/>
                <w:numId w:val="49"/>
              </w:numPr>
              <w:rPr>
                <w:color w:val="000000" w:themeColor="text1"/>
                <w:sz w:val="18"/>
                <w:szCs w:val="18"/>
              </w:rPr>
            </w:pPr>
            <w:r>
              <w:rPr>
                <w:color w:val="000000" w:themeColor="text1"/>
                <w:sz w:val="18"/>
                <w:szCs w:val="18"/>
              </w:rPr>
              <w:t>The Cultural Review was an independent and comprehensive examination of the adult corrections system, focussing on the culture, wellbeing and safety of staff and those in custody – the review included a particular focus on Aboriginal cultural safety and self-determination.</w:t>
            </w:r>
          </w:p>
          <w:p w14:paraId="2FA53EA4" w14:textId="77777777" w:rsidR="00043F97" w:rsidRDefault="00043F97" w:rsidP="00905E30">
            <w:pPr>
              <w:pStyle w:val="ListParagraph"/>
              <w:numPr>
                <w:ilvl w:val="1"/>
                <w:numId w:val="49"/>
              </w:numPr>
              <w:rPr>
                <w:color w:val="000000" w:themeColor="text1"/>
                <w:sz w:val="18"/>
                <w:szCs w:val="18"/>
              </w:rPr>
            </w:pPr>
            <w:r>
              <w:rPr>
                <w:color w:val="000000" w:themeColor="text1"/>
                <w:sz w:val="18"/>
                <w:szCs w:val="18"/>
              </w:rPr>
              <w:t>T</w:t>
            </w:r>
            <w:r w:rsidRPr="000C3A45">
              <w:rPr>
                <w:color w:val="000000" w:themeColor="text1"/>
                <w:sz w:val="18"/>
                <w:szCs w:val="18"/>
              </w:rPr>
              <w:t xml:space="preserve">he Cultural Review Implementation sub-committee of the Rehabilitation and Reintegration Collaborative Working Group </w:t>
            </w:r>
            <w:r w:rsidRPr="00CF7DAD">
              <w:rPr>
                <w:color w:val="000000" w:themeColor="text1"/>
                <w:sz w:val="18"/>
                <w:szCs w:val="18"/>
              </w:rPr>
              <w:t xml:space="preserve">(R&amp;R CWG) </w:t>
            </w:r>
            <w:r>
              <w:rPr>
                <w:color w:val="000000" w:themeColor="text1"/>
                <w:sz w:val="18"/>
                <w:szCs w:val="18"/>
              </w:rPr>
              <w:t xml:space="preserve">established in 2023 met regularly in 2024 </w:t>
            </w:r>
            <w:r w:rsidRPr="00CF7DAD">
              <w:rPr>
                <w:color w:val="000000" w:themeColor="text1"/>
                <w:sz w:val="18"/>
                <w:szCs w:val="18"/>
              </w:rPr>
              <w:t>to guide and oversee development and implementation of Cultural Review initiatives</w:t>
            </w:r>
            <w:r>
              <w:rPr>
                <w:color w:val="000000" w:themeColor="text1"/>
                <w:sz w:val="18"/>
                <w:szCs w:val="18"/>
              </w:rPr>
              <w:t>.</w:t>
            </w:r>
          </w:p>
          <w:p w14:paraId="7160F8CF" w14:textId="77777777" w:rsidR="00043F97" w:rsidRPr="00977122" w:rsidRDefault="00043F97" w:rsidP="00905E30">
            <w:pPr>
              <w:pStyle w:val="ListParagraph"/>
              <w:numPr>
                <w:ilvl w:val="1"/>
                <w:numId w:val="49"/>
              </w:numPr>
              <w:rPr>
                <w:color w:val="000000" w:themeColor="text1"/>
                <w:sz w:val="18"/>
                <w:szCs w:val="18"/>
              </w:rPr>
            </w:pPr>
            <w:r w:rsidRPr="005B7F78">
              <w:rPr>
                <w:color w:val="000000" w:themeColor="text1"/>
                <w:sz w:val="18"/>
                <w:szCs w:val="18"/>
              </w:rPr>
              <w:t xml:space="preserve">Subgroup consultation supported the shaping of reforms such as the Review of Prison Cultural Spaces, the development of a Cultural Capability Framework for the CV workforce, and a new cultural capability training package for prison General Managers. </w:t>
            </w:r>
          </w:p>
          <w:p w14:paraId="3036183C" w14:textId="77777777" w:rsidR="00043F97" w:rsidRPr="00CF32E2" w:rsidRDefault="00043F97" w:rsidP="00905E30">
            <w:pPr>
              <w:pStyle w:val="ListParagraph"/>
              <w:widowControl w:val="0"/>
              <w:numPr>
                <w:ilvl w:val="1"/>
                <w:numId w:val="49"/>
              </w:numPr>
              <w:autoSpaceDE w:val="0"/>
              <w:autoSpaceDN w:val="0"/>
              <w:contextualSpacing w:val="0"/>
              <w:rPr>
                <w:color w:val="000000" w:themeColor="text1"/>
                <w:sz w:val="18"/>
                <w:szCs w:val="18"/>
              </w:rPr>
            </w:pPr>
            <w:r w:rsidRPr="00CF32E2">
              <w:rPr>
                <w:color w:val="000000" w:themeColor="text1"/>
                <w:sz w:val="18"/>
                <w:szCs w:val="18"/>
              </w:rPr>
              <w:t>Reforms addressing recommendations from the Cultural Review of the Adult Custodial Corrections system in 2024 include:</w:t>
            </w:r>
          </w:p>
          <w:p w14:paraId="264C732A" w14:textId="77777777" w:rsidR="00043F97" w:rsidRPr="001E6963" w:rsidRDefault="00043F97" w:rsidP="00905E30">
            <w:pPr>
              <w:pStyle w:val="ListParagraph"/>
              <w:widowControl w:val="0"/>
              <w:numPr>
                <w:ilvl w:val="2"/>
                <w:numId w:val="49"/>
              </w:numPr>
              <w:tabs>
                <w:tab w:val="left" w:pos="901"/>
              </w:tabs>
              <w:autoSpaceDE w:val="0"/>
              <w:autoSpaceDN w:val="0"/>
              <w:ind w:left="867" w:hanging="284"/>
              <w:rPr>
                <w:color w:val="000000" w:themeColor="text1"/>
                <w:sz w:val="18"/>
                <w:szCs w:val="18"/>
              </w:rPr>
            </w:pPr>
            <w:r w:rsidRPr="001E6963">
              <w:rPr>
                <w:color w:val="000000" w:themeColor="text1"/>
                <w:sz w:val="18"/>
                <w:szCs w:val="18"/>
              </w:rPr>
              <w:t>developing the Corrections Victoria Prison Workforce Strategy</w:t>
            </w:r>
          </w:p>
          <w:p w14:paraId="2C96276C" w14:textId="77777777" w:rsidR="00043F97" w:rsidRPr="00CF32E2" w:rsidRDefault="00043F97" w:rsidP="00905E30">
            <w:pPr>
              <w:pStyle w:val="ListParagraph"/>
              <w:widowControl w:val="0"/>
              <w:numPr>
                <w:ilvl w:val="2"/>
                <w:numId w:val="49"/>
              </w:numPr>
              <w:tabs>
                <w:tab w:val="left" w:pos="901"/>
              </w:tabs>
              <w:autoSpaceDE w:val="0"/>
              <w:autoSpaceDN w:val="0"/>
              <w:ind w:left="867" w:hanging="284"/>
              <w:contextualSpacing w:val="0"/>
              <w:rPr>
                <w:color w:val="000000" w:themeColor="text1"/>
                <w:sz w:val="18"/>
                <w:szCs w:val="18"/>
              </w:rPr>
            </w:pPr>
            <w:r w:rsidRPr="00CF32E2">
              <w:rPr>
                <w:color w:val="000000" w:themeColor="text1"/>
                <w:sz w:val="18"/>
                <w:szCs w:val="18"/>
              </w:rPr>
              <w:t>releasing the Aboriginal Workforce Strategy 2024-2027</w:t>
            </w:r>
          </w:p>
          <w:p w14:paraId="17147C68" w14:textId="7877F245" w:rsidR="00043F97" w:rsidRPr="00CF32E2" w:rsidRDefault="00043F97" w:rsidP="00905E30">
            <w:pPr>
              <w:pStyle w:val="ListParagraph"/>
              <w:widowControl w:val="0"/>
              <w:numPr>
                <w:ilvl w:val="2"/>
                <w:numId w:val="49"/>
              </w:numPr>
              <w:tabs>
                <w:tab w:val="left" w:pos="901"/>
              </w:tabs>
              <w:autoSpaceDE w:val="0"/>
              <w:autoSpaceDN w:val="0"/>
              <w:ind w:left="867" w:hanging="284"/>
              <w:contextualSpacing w:val="0"/>
              <w:rPr>
                <w:color w:val="000000" w:themeColor="text1"/>
                <w:sz w:val="18"/>
                <w:szCs w:val="18"/>
              </w:rPr>
            </w:pPr>
            <w:r w:rsidRPr="00CF32E2">
              <w:rPr>
                <w:color w:val="000000" w:themeColor="text1"/>
                <w:sz w:val="18"/>
                <w:szCs w:val="18"/>
              </w:rPr>
              <w:t xml:space="preserve">appointing the Deputy Commissioner for Workforce and Aboriginal Outcomes, and </w:t>
            </w:r>
          </w:p>
          <w:p w14:paraId="07F554BC" w14:textId="77777777" w:rsidR="00043F97" w:rsidRDefault="00043F97" w:rsidP="00905E30">
            <w:pPr>
              <w:pStyle w:val="ListParagraph"/>
              <w:widowControl w:val="0"/>
              <w:numPr>
                <w:ilvl w:val="2"/>
                <w:numId w:val="49"/>
              </w:numPr>
              <w:tabs>
                <w:tab w:val="left" w:pos="901"/>
              </w:tabs>
              <w:autoSpaceDE w:val="0"/>
              <w:autoSpaceDN w:val="0"/>
              <w:ind w:left="867" w:hanging="284"/>
              <w:contextualSpacing w:val="0"/>
              <w:rPr>
                <w:color w:val="000000" w:themeColor="text1"/>
                <w:sz w:val="18"/>
                <w:szCs w:val="18"/>
              </w:rPr>
            </w:pPr>
            <w:r w:rsidRPr="003727E7">
              <w:rPr>
                <w:color w:val="000000" w:themeColor="text1"/>
                <w:sz w:val="18"/>
                <w:szCs w:val="18"/>
              </w:rPr>
              <w:t>reviewing the IPV recruitment and retention strategy</w:t>
            </w:r>
          </w:p>
          <w:p w14:paraId="69C0778D" w14:textId="77777777" w:rsidR="00043F97" w:rsidRDefault="00043F97" w:rsidP="00905E30">
            <w:pPr>
              <w:pStyle w:val="ListParagraph"/>
              <w:widowControl w:val="0"/>
              <w:numPr>
                <w:ilvl w:val="2"/>
                <w:numId w:val="49"/>
              </w:numPr>
              <w:tabs>
                <w:tab w:val="left" w:pos="901"/>
              </w:tabs>
              <w:autoSpaceDE w:val="0"/>
              <w:autoSpaceDN w:val="0"/>
              <w:ind w:left="867" w:hanging="284"/>
              <w:contextualSpacing w:val="0"/>
              <w:rPr>
                <w:color w:val="000000" w:themeColor="text1"/>
                <w:sz w:val="18"/>
                <w:szCs w:val="18"/>
              </w:rPr>
            </w:pPr>
            <w:r w:rsidRPr="00F40315">
              <w:rPr>
                <w:color w:val="000000" w:themeColor="text1"/>
                <w:sz w:val="18"/>
                <w:szCs w:val="18"/>
              </w:rPr>
              <w:t>develop</w:t>
            </w:r>
            <w:r>
              <w:rPr>
                <w:color w:val="000000" w:themeColor="text1"/>
                <w:sz w:val="18"/>
                <w:szCs w:val="18"/>
              </w:rPr>
              <w:t>ing</w:t>
            </w:r>
            <w:r w:rsidRPr="00F40315">
              <w:rPr>
                <w:color w:val="000000" w:themeColor="text1"/>
                <w:sz w:val="18"/>
                <w:szCs w:val="18"/>
              </w:rPr>
              <w:t xml:space="preserve"> the Aboriginal Wellbeing Officer Recruitment and Retention Strategy</w:t>
            </w:r>
            <w:r w:rsidRPr="003727E7">
              <w:rPr>
                <w:color w:val="000000" w:themeColor="text1"/>
                <w:sz w:val="18"/>
                <w:szCs w:val="18"/>
              </w:rPr>
              <w:t>.</w:t>
            </w:r>
          </w:p>
          <w:p w14:paraId="6EE34478" w14:textId="77777777" w:rsidR="00043F97" w:rsidRPr="00905126" w:rsidRDefault="00043F97" w:rsidP="00043F97">
            <w:pPr>
              <w:widowControl w:val="0"/>
              <w:autoSpaceDE w:val="0"/>
              <w:autoSpaceDN w:val="0"/>
              <w:rPr>
                <w:b/>
                <w:bCs/>
                <w:color w:val="000000" w:themeColor="text1"/>
                <w:sz w:val="18"/>
                <w:szCs w:val="18"/>
              </w:rPr>
            </w:pPr>
            <w:r w:rsidRPr="00905126">
              <w:rPr>
                <w:b/>
                <w:bCs/>
                <w:color w:val="000000" w:themeColor="text1"/>
                <w:sz w:val="18"/>
                <w:szCs w:val="18"/>
              </w:rPr>
              <w:t xml:space="preserve">Deputy Commissioner for Workforce and Aboriginal Outcomes </w:t>
            </w:r>
          </w:p>
          <w:p w14:paraId="469CF4F1" w14:textId="3E239886" w:rsidR="006143B9" w:rsidRDefault="006143B9" w:rsidP="00905E30">
            <w:pPr>
              <w:pStyle w:val="ListParagraph"/>
              <w:widowControl w:val="0"/>
              <w:numPr>
                <w:ilvl w:val="1"/>
                <w:numId w:val="49"/>
              </w:numPr>
              <w:autoSpaceDE w:val="0"/>
              <w:autoSpaceDN w:val="0"/>
              <w:contextualSpacing w:val="0"/>
              <w:rPr>
                <w:color w:val="000000" w:themeColor="text1"/>
                <w:sz w:val="18"/>
                <w:szCs w:val="18"/>
              </w:rPr>
            </w:pPr>
            <w:r>
              <w:rPr>
                <w:color w:val="000000" w:themeColor="text1"/>
                <w:sz w:val="18"/>
                <w:szCs w:val="18"/>
              </w:rPr>
              <w:t>Th</w:t>
            </w:r>
            <w:r w:rsidRPr="00CF7DAD">
              <w:rPr>
                <w:color w:val="000000" w:themeColor="text1"/>
                <w:sz w:val="18"/>
                <w:szCs w:val="18"/>
              </w:rPr>
              <w:t>e Deputy Commissioner for Workforce and Aboriginal Outcomes</w:t>
            </w:r>
            <w:r>
              <w:rPr>
                <w:color w:val="000000" w:themeColor="text1"/>
                <w:sz w:val="18"/>
                <w:szCs w:val="18"/>
              </w:rPr>
              <w:t xml:space="preserve"> was appointed</w:t>
            </w:r>
            <w:r w:rsidRPr="00CF7DAD">
              <w:rPr>
                <w:color w:val="000000" w:themeColor="text1"/>
                <w:sz w:val="18"/>
                <w:szCs w:val="18"/>
              </w:rPr>
              <w:t xml:space="preserve">, responsible for leading the Safer Prisons, Safer People, Safer Communities reform agenda in Corrections Victoria (role commenced </w:t>
            </w:r>
            <w:r w:rsidRPr="16298823">
              <w:rPr>
                <w:color w:val="000000" w:themeColor="text1"/>
                <w:sz w:val="18"/>
                <w:szCs w:val="18"/>
              </w:rPr>
              <w:t>on</w:t>
            </w:r>
            <w:r w:rsidRPr="00CF7DAD">
              <w:rPr>
                <w:color w:val="000000" w:themeColor="text1"/>
                <w:sz w:val="18"/>
                <w:szCs w:val="18"/>
              </w:rPr>
              <w:t xml:space="preserve"> 4 November 2024)</w:t>
            </w:r>
            <w:r>
              <w:rPr>
                <w:color w:val="000000" w:themeColor="text1"/>
                <w:sz w:val="18"/>
                <w:szCs w:val="18"/>
              </w:rPr>
              <w:t>.</w:t>
            </w:r>
            <w:r w:rsidR="0016193D">
              <w:rPr>
                <w:color w:val="000000" w:themeColor="text1"/>
                <w:sz w:val="18"/>
                <w:szCs w:val="18"/>
              </w:rPr>
              <w:t xml:space="preserve"> This designated position, currently filled by an Aboriginal woman, represents a significant increase in Aboriginal leadership within Corrections Victoria and reflects the department’s commitment to </w:t>
            </w:r>
            <w:proofErr w:type="spellStart"/>
            <w:r w:rsidR="0016193D">
              <w:rPr>
                <w:color w:val="000000" w:themeColor="text1"/>
                <w:sz w:val="18"/>
                <w:szCs w:val="18"/>
              </w:rPr>
              <w:t>self determination</w:t>
            </w:r>
            <w:proofErr w:type="spellEnd"/>
            <w:r w:rsidR="00AD5F46">
              <w:rPr>
                <w:color w:val="000000" w:themeColor="text1"/>
                <w:sz w:val="18"/>
                <w:szCs w:val="18"/>
              </w:rPr>
              <w:t>.</w:t>
            </w:r>
          </w:p>
          <w:p w14:paraId="2F986735" w14:textId="77777777" w:rsidR="00AD5F46" w:rsidRPr="00CF7DAD" w:rsidRDefault="00AD5F46" w:rsidP="00AD5F46">
            <w:pPr>
              <w:pStyle w:val="ListParagraph"/>
              <w:widowControl w:val="0"/>
              <w:autoSpaceDE w:val="0"/>
              <w:autoSpaceDN w:val="0"/>
              <w:ind w:left="360"/>
              <w:contextualSpacing w:val="0"/>
              <w:rPr>
                <w:color w:val="000000" w:themeColor="text1"/>
                <w:sz w:val="18"/>
                <w:szCs w:val="18"/>
              </w:rPr>
            </w:pPr>
          </w:p>
          <w:p w14:paraId="1E22DAAD" w14:textId="77777777" w:rsidR="006143B9" w:rsidRPr="00D33714" w:rsidRDefault="006143B9" w:rsidP="006143B9">
            <w:pPr>
              <w:widowControl w:val="0"/>
              <w:autoSpaceDE w:val="0"/>
              <w:autoSpaceDN w:val="0"/>
              <w:rPr>
                <w:b/>
                <w:bCs/>
                <w:color w:val="000000" w:themeColor="text1"/>
                <w:sz w:val="18"/>
                <w:szCs w:val="18"/>
              </w:rPr>
            </w:pPr>
            <w:r w:rsidRPr="00D33714">
              <w:rPr>
                <w:b/>
                <w:bCs/>
                <w:color w:val="000000" w:themeColor="text1"/>
                <w:sz w:val="18"/>
                <w:szCs w:val="18"/>
              </w:rPr>
              <w:t>Independent Prison Visitor (IPV) Recruitment and Retention Strategy</w:t>
            </w:r>
          </w:p>
          <w:p w14:paraId="3A2BD46C" w14:textId="77777777" w:rsidR="006143B9" w:rsidRDefault="006143B9" w:rsidP="00905E30">
            <w:pPr>
              <w:pStyle w:val="ListParagraph"/>
              <w:widowControl w:val="0"/>
              <w:numPr>
                <w:ilvl w:val="0"/>
                <w:numId w:val="49"/>
              </w:numPr>
              <w:autoSpaceDE w:val="0"/>
              <w:autoSpaceDN w:val="0"/>
              <w:rPr>
                <w:color w:val="000000" w:themeColor="text1"/>
                <w:sz w:val="18"/>
                <w:szCs w:val="18"/>
              </w:rPr>
            </w:pPr>
            <w:r w:rsidRPr="00D33714">
              <w:rPr>
                <w:color w:val="000000" w:themeColor="text1"/>
                <w:sz w:val="18"/>
                <w:szCs w:val="18"/>
              </w:rPr>
              <w:t>The Strategy was reviewed with a focus on enhancing diversity and coverage across Victorian prisons and recruiting new IPVs.</w:t>
            </w:r>
          </w:p>
          <w:p w14:paraId="1146F47F" w14:textId="77777777" w:rsidR="00AD5F46" w:rsidRPr="00D33714" w:rsidRDefault="00AD5F46" w:rsidP="00AD5F46">
            <w:pPr>
              <w:pStyle w:val="ListParagraph"/>
              <w:widowControl w:val="0"/>
              <w:autoSpaceDE w:val="0"/>
              <w:autoSpaceDN w:val="0"/>
              <w:ind w:left="360"/>
              <w:rPr>
                <w:color w:val="000000" w:themeColor="text1"/>
                <w:sz w:val="18"/>
                <w:szCs w:val="18"/>
              </w:rPr>
            </w:pPr>
          </w:p>
          <w:p w14:paraId="77248BFA" w14:textId="77777777" w:rsidR="006143B9" w:rsidRPr="00177F56" w:rsidRDefault="006143B9" w:rsidP="006143B9">
            <w:pPr>
              <w:widowControl w:val="0"/>
              <w:autoSpaceDE w:val="0"/>
              <w:autoSpaceDN w:val="0"/>
              <w:rPr>
                <w:b/>
                <w:bCs/>
                <w:color w:val="000000" w:themeColor="text1"/>
                <w:sz w:val="18"/>
                <w:szCs w:val="18"/>
              </w:rPr>
            </w:pPr>
            <w:r w:rsidRPr="00177F56">
              <w:rPr>
                <w:b/>
                <w:bCs/>
                <w:color w:val="000000" w:themeColor="text1"/>
                <w:sz w:val="18"/>
                <w:szCs w:val="18"/>
              </w:rPr>
              <w:lastRenderedPageBreak/>
              <w:t>Aboriginal Wellbeing Officer Recruitment and Retention Strategy</w:t>
            </w:r>
          </w:p>
          <w:p w14:paraId="5651DB45" w14:textId="6187668A" w:rsidR="00E45F51" w:rsidRPr="0029391D" w:rsidRDefault="006143B9" w:rsidP="00905E30">
            <w:pPr>
              <w:pStyle w:val="ListParagraph"/>
              <w:widowControl w:val="0"/>
              <w:numPr>
                <w:ilvl w:val="0"/>
                <w:numId w:val="50"/>
              </w:numPr>
              <w:autoSpaceDE w:val="0"/>
              <w:autoSpaceDN w:val="0"/>
              <w:rPr>
                <w:color w:val="000000" w:themeColor="text1"/>
                <w:sz w:val="18"/>
                <w:szCs w:val="18"/>
              </w:rPr>
            </w:pPr>
            <w:r w:rsidRPr="008D3E5B">
              <w:rPr>
                <w:color w:val="000000" w:themeColor="text1"/>
                <w:sz w:val="18"/>
                <w:szCs w:val="18"/>
              </w:rPr>
              <w:t>The Strategy was developed with the Aboriginal Justice Caucus and aims to</w:t>
            </w:r>
            <w:r>
              <w:rPr>
                <w:color w:val="000000" w:themeColor="text1"/>
                <w:sz w:val="18"/>
                <w:szCs w:val="18"/>
              </w:rPr>
              <w:t xml:space="preserve"> better</w:t>
            </w:r>
            <w:r w:rsidRPr="0029391D">
              <w:rPr>
                <w:sz w:val="18"/>
                <w:szCs w:val="18"/>
              </w:rPr>
              <w:t xml:space="preserve"> </w:t>
            </w:r>
            <w:r w:rsidRPr="008D3E5B">
              <w:rPr>
                <w:color w:val="000000" w:themeColor="text1"/>
                <w:sz w:val="18"/>
                <w:szCs w:val="18"/>
              </w:rPr>
              <w:t>attrac</w:t>
            </w:r>
            <w:r>
              <w:rPr>
                <w:color w:val="000000" w:themeColor="text1"/>
                <w:sz w:val="18"/>
                <w:szCs w:val="18"/>
              </w:rPr>
              <w:t>t</w:t>
            </w:r>
            <w:r w:rsidRPr="008D3E5B">
              <w:rPr>
                <w:color w:val="000000" w:themeColor="text1"/>
                <w:sz w:val="18"/>
                <w:szCs w:val="18"/>
              </w:rPr>
              <w:t>, recruit and ret</w:t>
            </w:r>
            <w:r>
              <w:rPr>
                <w:color w:val="000000" w:themeColor="text1"/>
                <w:sz w:val="18"/>
                <w:szCs w:val="18"/>
              </w:rPr>
              <w:t>ain</w:t>
            </w:r>
            <w:r w:rsidRPr="008D3E5B">
              <w:rPr>
                <w:color w:val="000000" w:themeColor="text1"/>
                <w:sz w:val="18"/>
                <w:szCs w:val="18"/>
              </w:rPr>
              <w:t xml:space="preserve"> suitable candidates to the position of Aboriginal</w:t>
            </w:r>
            <w:r>
              <w:rPr>
                <w:color w:val="000000" w:themeColor="text1"/>
                <w:sz w:val="18"/>
                <w:szCs w:val="18"/>
              </w:rPr>
              <w:t xml:space="preserve"> </w:t>
            </w:r>
            <w:r w:rsidRPr="008D3E5B">
              <w:rPr>
                <w:color w:val="000000" w:themeColor="text1"/>
                <w:sz w:val="18"/>
                <w:szCs w:val="18"/>
              </w:rPr>
              <w:t>Wellbeing Officer in Victorian prisons.</w:t>
            </w:r>
          </w:p>
        </w:tc>
      </w:tr>
      <w:tr w:rsidR="00CC1380" w14:paraId="6D368536" w14:textId="77777777" w:rsidTr="486C6893">
        <w:trPr>
          <w:trHeight w:val="56"/>
        </w:trPr>
        <w:tc>
          <w:tcPr>
            <w:tcW w:w="891" w:type="pct"/>
            <w:shd w:val="clear" w:color="auto" w:fill="F2F2F2" w:themeFill="background1" w:themeFillShade="F2"/>
          </w:tcPr>
          <w:p w14:paraId="51E6F24F" w14:textId="15592B53" w:rsidR="00CC1380" w:rsidRDefault="00CC1380" w:rsidP="00CC1380">
            <w:pPr>
              <w:rPr>
                <w:rFonts w:cstheme="minorHAnsi"/>
                <w:color w:val="000000"/>
                <w:sz w:val="18"/>
                <w:szCs w:val="18"/>
              </w:rPr>
            </w:pPr>
            <w:r>
              <w:rPr>
                <w:rFonts w:cstheme="minorHAnsi"/>
                <w:color w:val="000000"/>
                <w:sz w:val="18"/>
                <w:szCs w:val="18"/>
              </w:rPr>
              <w:lastRenderedPageBreak/>
              <w:t>Development of Aboriginal Cultural Awareness Training</w:t>
            </w:r>
          </w:p>
        </w:tc>
        <w:tc>
          <w:tcPr>
            <w:tcW w:w="4109" w:type="pct"/>
            <w:shd w:val="clear" w:color="auto" w:fill="F2F2F2" w:themeFill="background1" w:themeFillShade="F2"/>
          </w:tcPr>
          <w:p w14:paraId="6A97FFD7" w14:textId="77777777" w:rsidR="00CC1380" w:rsidRPr="00177F56" w:rsidRDefault="00CC1380" w:rsidP="00905E30">
            <w:pPr>
              <w:pStyle w:val="ListParagraph"/>
              <w:numPr>
                <w:ilvl w:val="0"/>
                <w:numId w:val="12"/>
              </w:numPr>
              <w:rPr>
                <w:rFonts w:cstheme="minorHAnsi"/>
                <w:sz w:val="18"/>
                <w:szCs w:val="18"/>
              </w:rPr>
            </w:pPr>
            <w:r w:rsidRPr="00177F56">
              <w:rPr>
                <w:rFonts w:cstheme="minorHAnsi"/>
                <w:sz w:val="18"/>
                <w:szCs w:val="18"/>
              </w:rPr>
              <w:t>The Aboriginal Justice Policy Reform Unit (AJPRU) developed an Operational Guide for Engaging with Aboriginal Justice Partners. The guide emphasises the importance of self-determination and requires business units to engage with Aboriginal justice partners on the design, development and reform of policies, programs, legislation and services that may have a significant, direct or disproportionate impact on Aboriginal people.</w:t>
            </w:r>
          </w:p>
          <w:p w14:paraId="23EA9EA9" w14:textId="3AC3E8BB" w:rsidR="00CC1380" w:rsidRPr="00CC1380" w:rsidRDefault="00CC1380" w:rsidP="00905E30">
            <w:pPr>
              <w:pStyle w:val="ListParagraph"/>
              <w:numPr>
                <w:ilvl w:val="0"/>
                <w:numId w:val="12"/>
              </w:numPr>
              <w:rPr>
                <w:rFonts w:cstheme="minorHAnsi"/>
                <w:sz w:val="18"/>
                <w:szCs w:val="18"/>
              </w:rPr>
            </w:pPr>
            <w:r w:rsidRPr="00177F56">
              <w:rPr>
                <w:rFonts w:cstheme="minorHAnsi"/>
                <w:sz w:val="18"/>
                <w:szCs w:val="18"/>
              </w:rPr>
              <w:t>The guide was developed in partnership with the Aboriginal Justice Caucus and Policy and Legislative Change Collaborative Working Group. The internal guide was published in September 2024 with awareness raising sessions for DJCS staff in late 2024.</w:t>
            </w:r>
          </w:p>
        </w:tc>
      </w:tr>
      <w:tr w:rsidR="00E45F51" w14:paraId="2487FC5B" w14:textId="77777777" w:rsidTr="486C6893">
        <w:trPr>
          <w:trHeight w:val="56"/>
        </w:trPr>
        <w:tc>
          <w:tcPr>
            <w:tcW w:w="891" w:type="pct"/>
            <w:shd w:val="clear" w:color="auto" w:fill="F2F2F2" w:themeFill="background1" w:themeFillShade="F2"/>
          </w:tcPr>
          <w:p w14:paraId="354CE2E2" w14:textId="5E2B8A46" w:rsidR="00E45F51" w:rsidRDefault="00CC1380" w:rsidP="00E45F51">
            <w:pPr>
              <w:rPr>
                <w:rFonts w:cstheme="minorHAnsi"/>
                <w:sz w:val="18"/>
                <w:szCs w:val="18"/>
              </w:rPr>
            </w:pPr>
            <w:r>
              <w:rPr>
                <w:rFonts w:cstheme="minorHAnsi"/>
                <w:color w:val="000000"/>
                <w:sz w:val="18"/>
                <w:szCs w:val="18"/>
              </w:rPr>
              <w:t>Operational Guide for Engaging with Aboriginal Justice Partners</w:t>
            </w:r>
          </w:p>
        </w:tc>
        <w:tc>
          <w:tcPr>
            <w:tcW w:w="4109" w:type="pct"/>
            <w:shd w:val="clear" w:color="auto" w:fill="F2F2F2" w:themeFill="background1" w:themeFillShade="F2"/>
          </w:tcPr>
          <w:p w14:paraId="33469DCE" w14:textId="77777777" w:rsidR="00A601EC" w:rsidRPr="00177F56" w:rsidRDefault="00A601EC" w:rsidP="00A601EC">
            <w:pPr>
              <w:pStyle w:val="ListParagraph"/>
              <w:numPr>
                <w:ilvl w:val="0"/>
                <w:numId w:val="12"/>
              </w:numPr>
              <w:rPr>
                <w:rFonts w:cstheme="minorHAnsi"/>
                <w:sz w:val="18"/>
                <w:szCs w:val="18"/>
              </w:rPr>
            </w:pPr>
            <w:r w:rsidRPr="00177F56">
              <w:rPr>
                <w:rFonts w:cstheme="minorHAnsi"/>
                <w:sz w:val="18"/>
                <w:szCs w:val="18"/>
              </w:rPr>
              <w:t>The guide emphasises the importance of self-determination and requires business units to engage with Aboriginal justice partners on the design, development and reform of policies, programs, legislation and services that may have a significant, direct or disproportionate impact on Aboriginal people.</w:t>
            </w:r>
          </w:p>
          <w:p w14:paraId="651A9DDF" w14:textId="77777777" w:rsidR="00984908" w:rsidRPr="00177F56" w:rsidRDefault="00A601EC" w:rsidP="00984908">
            <w:pPr>
              <w:pStyle w:val="ListParagraph"/>
              <w:numPr>
                <w:ilvl w:val="0"/>
                <w:numId w:val="12"/>
              </w:numPr>
              <w:rPr>
                <w:rFonts w:cstheme="minorHAnsi"/>
                <w:sz w:val="18"/>
                <w:szCs w:val="18"/>
              </w:rPr>
            </w:pPr>
            <w:r w:rsidRPr="00177F56">
              <w:rPr>
                <w:rFonts w:cstheme="minorHAnsi"/>
                <w:sz w:val="18"/>
                <w:szCs w:val="18"/>
              </w:rPr>
              <w:t xml:space="preserve">The guide was developed in partnership with the Aboriginal Justice Caucus and Policy and Legislative Change Collaborative Working Group. </w:t>
            </w:r>
            <w:r w:rsidR="00984908" w:rsidRPr="00177F56">
              <w:rPr>
                <w:rFonts w:cstheme="minorHAnsi"/>
                <w:sz w:val="18"/>
                <w:szCs w:val="18"/>
              </w:rPr>
              <w:t>The internal guide was published in September 2024 with awareness raising sessions for DJCS staff in late 2024.</w:t>
            </w:r>
          </w:p>
          <w:p w14:paraId="5CA61E96" w14:textId="1BD5991C" w:rsidR="00E45F51" w:rsidRPr="00E72458" w:rsidRDefault="00E45F51" w:rsidP="004575BB">
            <w:pPr>
              <w:rPr>
                <w:rFonts w:cstheme="minorHAnsi"/>
                <w:sz w:val="18"/>
                <w:szCs w:val="18"/>
              </w:rPr>
            </w:pPr>
          </w:p>
        </w:tc>
      </w:tr>
      <w:tr w:rsidR="00A601EC" w14:paraId="1ACA7C9A" w14:textId="77777777" w:rsidTr="486C6893">
        <w:trPr>
          <w:trHeight w:val="56"/>
        </w:trPr>
        <w:tc>
          <w:tcPr>
            <w:tcW w:w="891" w:type="pct"/>
            <w:shd w:val="clear" w:color="auto" w:fill="F2F2F2" w:themeFill="background1" w:themeFillShade="F2"/>
          </w:tcPr>
          <w:p w14:paraId="64A1CDC1" w14:textId="604A6E1E" w:rsidR="00A601EC" w:rsidRDefault="008B2115" w:rsidP="00E45F51">
            <w:pPr>
              <w:rPr>
                <w:rFonts w:cstheme="minorHAnsi"/>
                <w:color w:val="000000"/>
                <w:sz w:val="18"/>
                <w:szCs w:val="18"/>
              </w:rPr>
            </w:pPr>
            <w:r w:rsidRPr="630F59F0">
              <w:rPr>
                <w:color w:val="000000" w:themeColor="text1"/>
                <w:sz w:val="18"/>
                <w:szCs w:val="18"/>
              </w:rPr>
              <w:t>Healthcare Services Quality Framework for Victorian Prisons</w:t>
            </w:r>
          </w:p>
        </w:tc>
        <w:tc>
          <w:tcPr>
            <w:tcW w:w="4109" w:type="pct"/>
            <w:shd w:val="clear" w:color="auto" w:fill="F2F2F2" w:themeFill="background1" w:themeFillShade="F2"/>
          </w:tcPr>
          <w:p w14:paraId="5FA5CA9F" w14:textId="77777777" w:rsidR="009B4D54" w:rsidRPr="003816A1" w:rsidRDefault="009B4D54" w:rsidP="009B4D54">
            <w:pPr>
              <w:pStyle w:val="ListParagraph"/>
              <w:numPr>
                <w:ilvl w:val="0"/>
                <w:numId w:val="12"/>
              </w:numPr>
              <w:rPr>
                <w:rFonts w:cstheme="minorHAnsi"/>
                <w:color w:val="000000"/>
                <w:sz w:val="18"/>
                <w:szCs w:val="18"/>
              </w:rPr>
            </w:pPr>
            <w:r>
              <w:rPr>
                <w:color w:val="000000"/>
                <w:sz w:val="18"/>
                <w:szCs w:val="18"/>
              </w:rPr>
              <w:t>In March</w:t>
            </w:r>
            <w:r w:rsidRPr="005E580A">
              <w:rPr>
                <w:color w:val="000000"/>
                <w:sz w:val="18"/>
                <w:szCs w:val="18"/>
              </w:rPr>
              <w:t xml:space="preserve"> 2024, </w:t>
            </w:r>
            <w:r>
              <w:rPr>
                <w:color w:val="000000"/>
                <w:sz w:val="18"/>
                <w:szCs w:val="18"/>
              </w:rPr>
              <w:t xml:space="preserve">the </w:t>
            </w:r>
            <w:r w:rsidRPr="005E580A">
              <w:rPr>
                <w:color w:val="000000"/>
                <w:sz w:val="18"/>
                <w:szCs w:val="18"/>
              </w:rPr>
              <w:t xml:space="preserve">Victorian Ombudsman </w:t>
            </w:r>
            <w:r>
              <w:rPr>
                <w:color w:val="000000"/>
                <w:sz w:val="18"/>
                <w:szCs w:val="18"/>
              </w:rPr>
              <w:t>tabled the ‘</w:t>
            </w:r>
            <w:r w:rsidRPr="005E580A">
              <w:rPr>
                <w:color w:val="000000"/>
                <w:sz w:val="18"/>
                <w:szCs w:val="18"/>
              </w:rPr>
              <w:t>Investigation into healthcare provision for Aboriginal people in Victorian prisons</w:t>
            </w:r>
            <w:r>
              <w:rPr>
                <w:color w:val="000000"/>
                <w:sz w:val="18"/>
                <w:szCs w:val="18"/>
              </w:rPr>
              <w:t xml:space="preserve">’ report including findings about the </w:t>
            </w:r>
            <w:r w:rsidRPr="00C47044">
              <w:rPr>
                <w:color w:val="000000"/>
                <w:sz w:val="18"/>
                <w:szCs w:val="18"/>
              </w:rPr>
              <w:t>Healthcare Services Quality Framework</w:t>
            </w:r>
            <w:r>
              <w:rPr>
                <w:color w:val="000000"/>
                <w:sz w:val="18"/>
                <w:szCs w:val="18"/>
              </w:rPr>
              <w:t>. [</w:t>
            </w:r>
            <w:r>
              <w:rPr>
                <w:i/>
                <w:iCs/>
                <w:color w:val="000000"/>
                <w:sz w:val="18"/>
                <w:szCs w:val="18"/>
              </w:rPr>
              <w:t>From 2023 update].</w:t>
            </w:r>
          </w:p>
          <w:p w14:paraId="765B0C27" w14:textId="77777777" w:rsidR="009B4D54" w:rsidRDefault="009B4D54" w:rsidP="009B4D54">
            <w:pPr>
              <w:pStyle w:val="ListParagraph"/>
              <w:widowControl w:val="0"/>
              <w:numPr>
                <w:ilvl w:val="0"/>
                <w:numId w:val="12"/>
              </w:numPr>
              <w:rPr>
                <w:color w:val="000000" w:themeColor="text1"/>
                <w:sz w:val="18"/>
                <w:szCs w:val="18"/>
              </w:rPr>
            </w:pPr>
            <w:r w:rsidRPr="1431D3E6">
              <w:rPr>
                <w:color w:val="000000" w:themeColor="text1"/>
                <w:sz w:val="18"/>
                <w:szCs w:val="18"/>
              </w:rPr>
              <w:t>D</w:t>
            </w:r>
            <w:r w:rsidRPr="00177F56">
              <w:rPr>
                <w:color w:val="000000" w:themeColor="text1"/>
                <w:sz w:val="18"/>
                <w:szCs w:val="18"/>
              </w:rPr>
              <w:t>JCS has made progress in implementing the 5 recommendations from the Victorian Ombudsman report. All recommendations have been progressed; many</w:t>
            </w:r>
            <w:r w:rsidRPr="0A52CDBF">
              <w:rPr>
                <w:color w:val="000000" w:themeColor="text1"/>
                <w:sz w:val="18"/>
                <w:szCs w:val="18"/>
              </w:rPr>
              <w:t xml:space="preserve"> </w:t>
            </w:r>
            <w:r w:rsidRPr="1431D3E6">
              <w:rPr>
                <w:color w:val="000000" w:themeColor="text1"/>
                <w:sz w:val="18"/>
                <w:szCs w:val="18"/>
              </w:rPr>
              <w:t>are</w:t>
            </w:r>
            <w:r w:rsidRPr="00177F56">
              <w:rPr>
                <w:color w:val="000000" w:themeColor="text1"/>
                <w:sz w:val="18"/>
                <w:szCs w:val="18"/>
              </w:rPr>
              <w:t xml:space="preserve"> well progressed as work was already underway in response to the recommendations from the </w:t>
            </w:r>
            <w:r w:rsidRPr="000612CD">
              <w:rPr>
                <w:color w:val="000000" w:themeColor="text1"/>
                <w:sz w:val="18"/>
                <w:szCs w:val="18"/>
              </w:rPr>
              <w:t xml:space="preserve">Inquest into the </w:t>
            </w:r>
            <w:r w:rsidRPr="00177F56">
              <w:rPr>
                <w:color w:val="000000" w:themeColor="text1"/>
                <w:sz w:val="18"/>
                <w:szCs w:val="18"/>
              </w:rPr>
              <w:t xml:space="preserve">passing of Veronica Nelson. </w:t>
            </w:r>
            <w:r w:rsidRPr="0D18940E">
              <w:rPr>
                <w:color w:val="000000" w:themeColor="text1"/>
                <w:sz w:val="18"/>
                <w:szCs w:val="18"/>
              </w:rPr>
              <w:t>This includes</w:t>
            </w:r>
            <w:r w:rsidRPr="0981DE1F">
              <w:rPr>
                <w:color w:val="000000" w:themeColor="text1"/>
                <w:sz w:val="18"/>
                <w:szCs w:val="18"/>
              </w:rPr>
              <w:t>:</w:t>
            </w:r>
          </w:p>
          <w:p w14:paraId="1DEE1E92" w14:textId="77777777" w:rsidR="009B4D54" w:rsidRDefault="3E5E209C" w:rsidP="486C6893">
            <w:pPr>
              <w:pStyle w:val="ListParagraph"/>
              <w:widowControl w:val="0"/>
              <w:numPr>
                <w:ilvl w:val="1"/>
                <w:numId w:val="12"/>
              </w:numPr>
              <w:rPr>
                <w:rFonts w:eastAsiaTheme="minorEastAsia"/>
                <w:sz w:val="18"/>
                <w:szCs w:val="18"/>
              </w:rPr>
            </w:pPr>
            <w:r w:rsidRPr="486C6893">
              <w:rPr>
                <w:rFonts w:ascii="Calibri" w:hAnsi="Calibri" w:cs="Calibri"/>
                <w:color w:val="000000" w:themeColor="text1"/>
                <w:sz w:val="18"/>
                <w:szCs w:val="18"/>
              </w:rPr>
              <w:t>design an Aboriginal-led model of care and develop measures to support the capacity building of Aboriginal Community-Controlled Health Organisations (ACCHOs) to deliver in-reach prison health services (see Priority Reform 2 for further details)</w:t>
            </w:r>
            <w:r w:rsidRPr="486C6893">
              <w:rPr>
                <w:color w:val="000000" w:themeColor="text1"/>
                <w:sz w:val="18"/>
                <w:szCs w:val="18"/>
              </w:rPr>
              <w:t xml:space="preserve"> </w:t>
            </w:r>
          </w:p>
          <w:p w14:paraId="531777D1" w14:textId="77777777" w:rsidR="009B4D54" w:rsidRDefault="3E5E209C" w:rsidP="486C6893">
            <w:pPr>
              <w:pStyle w:val="ListParagraph"/>
              <w:widowControl w:val="0"/>
              <w:numPr>
                <w:ilvl w:val="1"/>
                <w:numId w:val="12"/>
              </w:numPr>
              <w:rPr>
                <w:rFonts w:ascii="Calibri" w:hAnsi="Calibri" w:cs="Calibri"/>
                <w:color w:val="000000" w:themeColor="text1"/>
                <w:sz w:val="18"/>
                <w:szCs w:val="18"/>
              </w:rPr>
            </w:pPr>
            <w:r w:rsidRPr="486C6893">
              <w:rPr>
                <w:rFonts w:ascii="Calibri" w:hAnsi="Calibri" w:cs="Calibri"/>
                <w:color w:val="000000" w:themeColor="text1"/>
                <w:sz w:val="18"/>
                <w:szCs w:val="18"/>
              </w:rPr>
              <w:t>introduction</w:t>
            </w:r>
            <w:r w:rsidRPr="486C6893">
              <w:rPr>
                <w:color w:val="000000" w:themeColor="text1"/>
                <w:sz w:val="18"/>
                <w:szCs w:val="18"/>
              </w:rPr>
              <w:t xml:space="preserve"> of Aboriginal health checks in private prisons in 2024 to ensure that custodial healthcare is consistent and responsive to the needs of Aboriginal people across all Victorian prisons</w:t>
            </w:r>
          </w:p>
          <w:p w14:paraId="465C7048" w14:textId="77777777" w:rsidR="009B4D54" w:rsidRPr="00177F56" w:rsidRDefault="009B4D54" w:rsidP="009B4D54">
            <w:pPr>
              <w:pStyle w:val="ListParagraph"/>
              <w:widowControl w:val="0"/>
              <w:numPr>
                <w:ilvl w:val="1"/>
                <w:numId w:val="12"/>
              </w:numPr>
              <w:rPr>
                <w:color w:val="000000" w:themeColor="text1"/>
                <w:sz w:val="18"/>
                <w:szCs w:val="18"/>
              </w:rPr>
            </w:pPr>
            <w:r>
              <w:rPr>
                <w:color w:val="000000" w:themeColor="text1"/>
                <w:sz w:val="18"/>
                <w:szCs w:val="18"/>
              </w:rPr>
              <w:t>d</w:t>
            </w:r>
            <w:r w:rsidRPr="20559B2F">
              <w:rPr>
                <w:color w:val="000000" w:themeColor="text1"/>
                <w:sz w:val="18"/>
                <w:szCs w:val="18"/>
              </w:rPr>
              <w:t xml:space="preserve">evelopment of cultural safety </w:t>
            </w:r>
            <w:r w:rsidRPr="16510005">
              <w:rPr>
                <w:color w:val="000000" w:themeColor="text1"/>
                <w:sz w:val="18"/>
                <w:szCs w:val="18"/>
              </w:rPr>
              <w:t xml:space="preserve">audit </w:t>
            </w:r>
            <w:r w:rsidRPr="521BD9F5">
              <w:rPr>
                <w:color w:val="000000" w:themeColor="text1"/>
                <w:sz w:val="18"/>
                <w:szCs w:val="18"/>
              </w:rPr>
              <w:t xml:space="preserve">framework and </w:t>
            </w:r>
            <w:r w:rsidRPr="20559B2F">
              <w:rPr>
                <w:color w:val="000000" w:themeColor="text1"/>
                <w:sz w:val="18"/>
                <w:szCs w:val="18"/>
              </w:rPr>
              <w:t xml:space="preserve">tools in 2024 (for </w:t>
            </w:r>
            <w:r w:rsidRPr="16510005">
              <w:rPr>
                <w:color w:val="000000" w:themeColor="text1"/>
                <w:sz w:val="18"/>
                <w:szCs w:val="18"/>
              </w:rPr>
              <w:t>implementation in 2025</w:t>
            </w:r>
            <w:r w:rsidRPr="521BD9F5">
              <w:rPr>
                <w:color w:val="000000" w:themeColor="text1"/>
                <w:sz w:val="18"/>
                <w:szCs w:val="18"/>
              </w:rPr>
              <w:t>).</w:t>
            </w:r>
          </w:p>
          <w:p w14:paraId="634C4E73" w14:textId="77777777" w:rsidR="009B4D54" w:rsidRDefault="009B4D54" w:rsidP="009B4D54">
            <w:pPr>
              <w:pStyle w:val="ListParagraph"/>
              <w:widowControl w:val="0"/>
              <w:numPr>
                <w:ilvl w:val="0"/>
                <w:numId w:val="12"/>
              </w:numPr>
              <w:autoSpaceDE w:val="0"/>
              <w:autoSpaceDN w:val="0"/>
              <w:contextualSpacing w:val="0"/>
              <w:rPr>
                <w:color w:val="000000"/>
              </w:rPr>
            </w:pPr>
            <w:r w:rsidRPr="521BD9F5">
              <w:rPr>
                <w:color w:val="000000" w:themeColor="text1"/>
                <w:sz w:val="18"/>
                <w:szCs w:val="18"/>
              </w:rPr>
              <w:t xml:space="preserve">In </w:t>
            </w:r>
            <w:r w:rsidRPr="21032807">
              <w:rPr>
                <w:color w:val="000000" w:themeColor="text1"/>
                <w:sz w:val="18"/>
                <w:szCs w:val="18"/>
              </w:rPr>
              <w:t>addition</w:t>
            </w:r>
            <w:r w:rsidRPr="521BD9F5">
              <w:rPr>
                <w:color w:val="000000" w:themeColor="text1"/>
                <w:sz w:val="18"/>
                <w:szCs w:val="18"/>
              </w:rPr>
              <w:t>, the</w:t>
            </w:r>
            <w:r>
              <w:rPr>
                <w:color w:val="000000" w:themeColor="text1"/>
                <w:sz w:val="18"/>
                <w:szCs w:val="18"/>
              </w:rPr>
              <w:t xml:space="preserve"> </w:t>
            </w:r>
            <w:r w:rsidRPr="521BD9F5">
              <w:rPr>
                <w:color w:val="000000" w:themeColor="text1"/>
                <w:sz w:val="18"/>
                <w:szCs w:val="18"/>
              </w:rPr>
              <w:t xml:space="preserve">new </w:t>
            </w:r>
            <w:r w:rsidRPr="63AF81CE">
              <w:rPr>
                <w:color w:val="000000" w:themeColor="text1"/>
                <w:sz w:val="18"/>
                <w:szCs w:val="18"/>
              </w:rPr>
              <w:t>Quality Framework includes a domain specific to Aboriginal children and young people in custody and was developed in consultation with the Aboriginal Youth Collaborative Working Group, Youth Social and Emotional Wellbeing Sub Working Group, and the Aboriginal Justice Caucus.</w:t>
            </w:r>
          </w:p>
          <w:p w14:paraId="2E5F5848" w14:textId="016A78E2" w:rsidR="00A601EC" w:rsidRPr="00177F56" w:rsidRDefault="009B4D54" w:rsidP="00A601EC">
            <w:pPr>
              <w:pStyle w:val="ListParagraph"/>
              <w:numPr>
                <w:ilvl w:val="0"/>
                <w:numId w:val="12"/>
              </w:numPr>
              <w:rPr>
                <w:rFonts w:cstheme="minorHAnsi"/>
                <w:sz w:val="18"/>
                <w:szCs w:val="18"/>
              </w:rPr>
            </w:pPr>
            <w:r w:rsidRPr="00C64488">
              <w:rPr>
                <w:rFonts w:cstheme="minorHAnsi"/>
                <w:color w:val="000000"/>
                <w:sz w:val="18"/>
                <w:szCs w:val="18"/>
              </w:rPr>
              <w:t>Aboriginal community health organisations, Aboriginal Justice Caucus members and Aboriginal people in custody were consulted between 2023-2024 prior to the implementation o</w:t>
            </w:r>
            <w:r>
              <w:rPr>
                <w:rFonts w:cstheme="minorHAnsi"/>
                <w:color w:val="000000"/>
                <w:sz w:val="18"/>
                <w:szCs w:val="18"/>
              </w:rPr>
              <w:t xml:space="preserve">f </w:t>
            </w:r>
            <w:r w:rsidRPr="00C64488">
              <w:rPr>
                <w:rFonts w:cstheme="minorHAnsi"/>
                <w:color w:val="000000"/>
                <w:sz w:val="18"/>
                <w:szCs w:val="18"/>
              </w:rPr>
              <w:t>Aboriginal health enhancements in Victorian public prisons</w:t>
            </w:r>
            <w:r w:rsidRPr="00CF0D76">
              <w:t>.</w:t>
            </w:r>
          </w:p>
        </w:tc>
      </w:tr>
      <w:tr w:rsidR="00E45F51" w14:paraId="645EDF99" w14:textId="77777777" w:rsidTr="486C6893">
        <w:trPr>
          <w:trHeight w:val="56"/>
        </w:trPr>
        <w:tc>
          <w:tcPr>
            <w:tcW w:w="891" w:type="pct"/>
            <w:shd w:val="clear" w:color="auto" w:fill="F2F2F2" w:themeFill="background1" w:themeFillShade="F2"/>
          </w:tcPr>
          <w:p w14:paraId="0309585F" w14:textId="3F612C12" w:rsidR="00E45F51" w:rsidRDefault="00E45F51" w:rsidP="00E45F51">
            <w:pPr>
              <w:rPr>
                <w:rFonts w:cstheme="minorHAnsi"/>
                <w:sz w:val="18"/>
                <w:szCs w:val="18"/>
              </w:rPr>
            </w:pPr>
            <w:r>
              <w:rPr>
                <w:rFonts w:cstheme="minorHAnsi"/>
                <w:color w:val="000000"/>
                <w:sz w:val="18"/>
                <w:szCs w:val="18"/>
              </w:rPr>
              <w:t xml:space="preserve">Increased number of Aboriginal Wellbeing Officers across the prison system </w:t>
            </w:r>
          </w:p>
        </w:tc>
        <w:tc>
          <w:tcPr>
            <w:tcW w:w="4109" w:type="pct"/>
            <w:shd w:val="clear" w:color="auto" w:fill="F2F2F2" w:themeFill="background1" w:themeFillShade="F2"/>
          </w:tcPr>
          <w:p w14:paraId="5F3FF92A" w14:textId="10D9106A" w:rsidR="00606ED0" w:rsidRPr="00177F56" w:rsidRDefault="001432CB" w:rsidP="00905E30">
            <w:pPr>
              <w:pStyle w:val="ListParagraph"/>
              <w:numPr>
                <w:ilvl w:val="0"/>
                <w:numId w:val="12"/>
              </w:numPr>
              <w:rPr>
                <w:rFonts w:cstheme="minorHAnsi"/>
                <w:color w:val="000000"/>
                <w:sz w:val="18"/>
                <w:szCs w:val="18"/>
              </w:rPr>
            </w:pPr>
            <w:r w:rsidRPr="00177F56">
              <w:rPr>
                <w:rFonts w:cstheme="minorHAnsi"/>
                <w:color w:val="000000"/>
                <w:sz w:val="18"/>
                <w:szCs w:val="18"/>
              </w:rPr>
              <w:t>The Aboriginal Wellbeing Officer Recruitment and Retention Strategy (AWO Strategy) was launched in 2024 and recognises the significant and critical roles and responsibilities of the AWO position. It guides attraction and recruitment of suitable people to these positions, including a focus on support during initial engagement, expanded training and professional</w:t>
            </w:r>
            <w:r w:rsidR="00606ED0">
              <w:rPr>
                <w:rFonts w:cstheme="minorHAnsi"/>
                <w:color w:val="000000"/>
                <w:sz w:val="18"/>
                <w:szCs w:val="18"/>
              </w:rPr>
              <w:t xml:space="preserve"> </w:t>
            </w:r>
            <w:r w:rsidR="00606ED0" w:rsidRPr="00177F56">
              <w:rPr>
                <w:rFonts w:cstheme="minorHAnsi"/>
                <w:color w:val="000000"/>
                <w:sz w:val="18"/>
                <w:szCs w:val="18"/>
              </w:rPr>
              <w:t>development opportunities and fostering connections with broader Aboriginal staff and community. The strategy has a target of a minimum 80% of AWO positions filled.</w:t>
            </w:r>
          </w:p>
          <w:p w14:paraId="3446A5C9" w14:textId="77777777" w:rsidR="00606ED0" w:rsidRPr="00177F56" w:rsidRDefault="00606ED0" w:rsidP="00905E30">
            <w:pPr>
              <w:pStyle w:val="ListParagraph"/>
              <w:numPr>
                <w:ilvl w:val="0"/>
                <w:numId w:val="12"/>
              </w:numPr>
              <w:rPr>
                <w:rFonts w:cstheme="minorHAnsi"/>
                <w:color w:val="000000"/>
                <w:sz w:val="18"/>
                <w:szCs w:val="18"/>
              </w:rPr>
            </w:pPr>
            <w:r w:rsidRPr="00177F56">
              <w:rPr>
                <w:rFonts w:cstheme="minorHAnsi"/>
                <w:color w:val="000000"/>
                <w:sz w:val="18"/>
                <w:szCs w:val="18"/>
              </w:rPr>
              <w:t>The AWO Strategy was developed and presented to members of the R&amp;R CWG. Aboriginal Justice Caucus (AJC) were consulted and approved the AWO Strategy.</w:t>
            </w:r>
          </w:p>
          <w:p w14:paraId="1552EE95" w14:textId="77777777" w:rsidR="00606ED0" w:rsidRPr="00177F56" w:rsidRDefault="00606ED0" w:rsidP="00905E30">
            <w:pPr>
              <w:pStyle w:val="ListParagraph"/>
              <w:numPr>
                <w:ilvl w:val="0"/>
                <w:numId w:val="12"/>
              </w:numPr>
              <w:rPr>
                <w:rFonts w:cstheme="minorHAnsi"/>
                <w:color w:val="000000"/>
                <w:sz w:val="18"/>
                <w:szCs w:val="18"/>
              </w:rPr>
            </w:pPr>
            <w:r w:rsidRPr="00177F56">
              <w:rPr>
                <w:rFonts w:cstheme="minorHAnsi"/>
                <w:color w:val="000000"/>
                <w:sz w:val="18"/>
                <w:szCs w:val="18"/>
              </w:rPr>
              <w:t>As a key deliverable under the AWO Strategy, CV is developing an A</w:t>
            </w:r>
            <w:r>
              <w:rPr>
                <w:rFonts w:cstheme="minorHAnsi"/>
                <w:color w:val="000000"/>
                <w:sz w:val="18"/>
                <w:szCs w:val="18"/>
              </w:rPr>
              <w:t>WO</w:t>
            </w:r>
            <w:r w:rsidRPr="00177F56">
              <w:rPr>
                <w:rFonts w:cstheme="minorHAnsi"/>
                <w:color w:val="000000"/>
                <w:sz w:val="18"/>
                <w:szCs w:val="18"/>
              </w:rPr>
              <w:t xml:space="preserve"> Handbook that will support staff to navigate and deliver their role effectively. An initial draft of the AWO Manual (Handbook) was completed in 2024 due for finalisation in 2025.</w:t>
            </w:r>
          </w:p>
          <w:p w14:paraId="511E0124" w14:textId="29978673" w:rsidR="00E45F51" w:rsidRPr="08CF8C19" w:rsidRDefault="00606ED0" w:rsidP="00905E30">
            <w:pPr>
              <w:pStyle w:val="ListParagraph"/>
              <w:numPr>
                <w:ilvl w:val="0"/>
                <w:numId w:val="12"/>
              </w:numPr>
              <w:rPr>
                <w:color w:val="000000" w:themeColor="text1"/>
                <w:sz w:val="18"/>
                <w:szCs w:val="18"/>
              </w:rPr>
            </w:pPr>
            <w:r w:rsidRPr="00177F56">
              <w:rPr>
                <w:rFonts w:cstheme="minorHAnsi"/>
                <w:color w:val="000000"/>
                <w:sz w:val="18"/>
                <w:szCs w:val="18"/>
              </w:rPr>
              <w:t>Rolling recruitment for AWO positions is in place to work towards a full complement of AWO positions filled. Recruitment activities commenced in 2024 to fill AWO roles at Western Plains Correctional Centre due to commence prisoner intake on 1 July 2025.</w:t>
            </w:r>
          </w:p>
        </w:tc>
      </w:tr>
      <w:tr w:rsidR="009B4D54" w14:paraId="29FB0753" w14:textId="77777777" w:rsidTr="486C6893">
        <w:trPr>
          <w:trHeight w:val="56"/>
        </w:trPr>
        <w:tc>
          <w:tcPr>
            <w:tcW w:w="891" w:type="pct"/>
            <w:shd w:val="clear" w:color="auto" w:fill="F2F2F2" w:themeFill="background1" w:themeFillShade="F2"/>
          </w:tcPr>
          <w:p w14:paraId="3FCD982E" w14:textId="7C07072B" w:rsidR="009B4D54" w:rsidRDefault="006D3680" w:rsidP="00E45F51">
            <w:pPr>
              <w:rPr>
                <w:rFonts w:cstheme="minorHAnsi"/>
                <w:color w:val="000000"/>
                <w:sz w:val="18"/>
                <w:szCs w:val="18"/>
              </w:rPr>
            </w:pPr>
            <w:r>
              <w:rPr>
                <w:color w:val="000000" w:themeColor="text1"/>
                <w:sz w:val="18"/>
                <w:szCs w:val="18"/>
              </w:rPr>
              <w:t>G</w:t>
            </w:r>
            <w:r>
              <w:rPr>
                <w:sz w:val="18"/>
                <w:szCs w:val="18"/>
              </w:rPr>
              <w:t>rowing</w:t>
            </w:r>
            <w:r>
              <w:rPr>
                <w:color w:val="000000" w:themeColor="text1"/>
                <w:sz w:val="18"/>
                <w:szCs w:val="18"/>
              </w:rPr>
              <w:t xml:space="preserve"> Aboriginal staff and leadership in D</w:t>
            </w:r>
            <w:r>
              <w:rPr>
                <w:sz w:val="18"/>
                <w:szCs w:val="18"/>
              </w:rPr>
              <w:t>JCS</w:t>
            </w:r>
          </w:p>
        </w:tc>
        <w:tc>
          <w:tcPr>
            <w:tcW w:w="4109" w:type="pct"/>
            <w:shd w:val="clear" w:color="auto" w:fill="F2F2F2" w:themeFill="background1" w:themeFillShade="F2"/>
          </w:tcPr>
          <w:p w14:paraId="486FD26F" w14:textId="2EAB9F7B" w:rsidR="00AE2B65" w:rsidRPr="004575BB" w:rsidRDefault="00AE2B65" w:rsidP="00AE2B65">
            <w:pPr>
              <w:pStyle w:val="ListParagraph"/>
              <w:numPr>
                <w:ilvl w:val="0"/>
                <w:numId w:val="12"/>
              </w:numPr>
              <w:rPr>
                <w:color w:val="000000" w:themeColor="text1"/>
                <w:sz w:val="18"/>
                <w:szCs w:val="18"/>
              </w:rPr>
            </w:pPr>
            <w:r w:rsidRPr="79B58A44">
              <w:rPr>
                <w:color w:val="000000" w:themeColor="text1"/>
                <w:sz w:val="18"/>
                <w:szCs w:val="18"/>
              </w:rPr>
              <w:t xml:space="preserve">In 2024 the Aboriginal Workforce Unit transitioned </w:t>
            </w:r>
            <w:r>
              <w:rPr>
                <w:color w:val="000000" w:themeColor="text1"/>
                <w:sz w:val="18"/>
                <w:szCs w:val="18"/>
              </w:rPr>
              <w:t>in</w:t>
            </w:r>
            <w:r w:rsidRPr="40955116">
              <w:rPr>
                <w:color w:val="000000" w:themeColor="text1"/>
                <w:sz w:val="18"/>
                <w:szCs w:val="18"/>
              </w:rPr>
              <w:t>to</w:t>
            </w:r>
            <w:r w:rsidRPr="79B58A44">
              <w:rPr>
                <w:color w:val="000000" w:themeColor="text1"/>
                <w:sz w:val="18"/>
                <w:szCs w:val="18"/>
              </w:rPr>
              <w:t xml:space="preserve"> the Aboriginal Justice Group (AJG), to strengthen its alignment with Aboriginal-led leadership and strategic priorities. This move reflects the departments commitment to embedding cultural authority in driving initiatives that support attraction, recruitment, development and retention of Aboriginal staff. Under Aboriginal leadership, the Aboriginal Workforce Unit is now better positioned to influence and lead whole of </w:t>
            </w:r>
            <w:r w:rsidRPr="79B58A44">
              <w:rPr>
                <w:color w:val="000000" w:themeColor="text1"/>
                <w:sz w:val="18"/>
                <w:szCs w:val="18"/>
              </w:rPr>
              <w:lastRenderedPageBreak/>
              <w:t>department efforts to increase Aboriginal representation, build culturally safe workplaces and deliver on key actions under the departments Aboriginal Workforce Strategy 2024-2027</w:t>
            </w:r>
            <w:r>
              <w:rPr>
                <w:color w:val="000000" w:themeColor="text1"/>
                <w:sz w:val="18"/>
                <w:szCs w:val="18"/>
              </w:rPr>
              <w:t>.</w:t>
            </w:r>
          </w:p>
          <w:p w14:paraId="04E8D0E2" w14:textId="2E67B8A7" w:rsidR="00AE2B65" w:rsidRPr="00177F56" w:rsidRDefault="00AE2B65" w:rsidP="00AE2B65">
            <w:pPr>
              <w:pStyle w:val="ListParagraph"/>
              <w:numPr>
                <w:ilvl w:val="0"/>
                <w:numId w:val="12"/>
              </w:numPr>
              <w:rPr>
                <w:color w:val="000000"/>
                <w:sz w:val="18"/>
                <w:szCs w:val="18"/>
              </w:rPr>
            </w:pPr>
            <w:r w:rsidRPr="79B58A44">
              <w:rPr>
                <w:color w:val="000000" w:themeColor="text1"/>
                <w:sz w:val="18"/>
                <w:szCs w:val="18"/>
              </w:rPr>
              <w:t xml:space="preserve">In </w:t>
            </w:r>
            <w:r>
              <w:rPr>
                <w:color w:val="000000" w:themeColor="text1"/>
                <w:sz w:val="18"/>
                <w:szCs w:val="18"/>
              </w:rPr>
              <w:t>October</w:t>
            </w:r>
            <w:r w:rsidRPr="79B58A44">
              <w:rPr>
                <w:color w:val="000000" w:themeColor="text1"/>
                <w:sz w:val="18"/>
                <w:szCs w:val="18"/>
              </w:rPr>
              <w:t xml:space="preserve"> 2024</w:t>
            </w:r>
            <w:r w:rsidR="006D3680">
              <w:rPr>
                <w:color w:val="000000" w:themeColor="text1"/>
                <w:sz w:val="18"/>
                <w:szCs w:val="18"/>
              </w:rPr>
              <w:t xml:space="preserve"> </w:t>
            </w:r>
            <w:r>
              <w:rPr>
                <w:color w:val="000000" w:themeColor="text1"/>
                <w:sz w:val="18"/>
                <w:szCs w:val="18"/>
              </w:rPr>
              <w:t>the department launched its</w:t>
            </w:r>
            <w:r w:rsidRPr="79B58A44">
              <w:rPr>
                <w:color w:val="000000" w:themeColor="text1"/>
                <w:sz w:val="18"/>
                <w:szCs w:val="18"/>
              </w:rPr>
              <w:t xml:space="preserve"> Aboriginal Workforce Strategy (the </w:t>
            </w:r>
            <w:r>
              <w:rPr>
                <w:color w:val="000000" w:themeColor="text1"/>
                <w:sz w:val="18"/>
                <w:szCs w:val="18"/>
              </w:rPr>
              <w:t>S</w:t>
            </w:r>
            <w:r w:rsidRPr="79B58A44">
              <w:rPr>
                <w:color w:val="000000" w:themeColor="text1"/>
                <w:sz w:val="18"/>
                <w:szCs w:val="18"/>
              </w:rPr>
              <w:t xml:space="preserve">trategy) 2024-2027. The Strategy is part of an integrated approach to enhance the departments cultural capability, support </w:t>
            </w:r>
            <w:r>
              <w:rPr>
                <w:color w:val="000000" w:themeColor="text1"/>
                <w:sz w:val="18"/>
                <w:szCs w:val="18"/>
              </w:rPr>
              <w:t>its</w:t>
            </w:r>
            <w:r w:rsidRPr="79B58A44">
              <w:rPr>
                <w:color w:val="000000" w:themeColor="text1"/>
                <w:sz w:val="18"/>
                <w:szCs w:val="18"/>
              </w:rPr>
              <w:t xml:space="preserve"> Aboriginal workforce and benefit Aboriginal communities through improved policy making, well informed program design, implementation and evaluation. The strategy addresses key </w:t>
            </w:r>
            <w:r>
              <w:rPr>
                <w:color w:val="000000" w:themeColor="text1"/>
                <w:sz w:val="18"/>
                <w:szCs w:val="18"/>
              </w:rPr>
              <w:t>actions</w:t>
            </w:r>
            <w:r w:rsidRPr="79B58A44">
              <w:rPr>
                <w:color w:val="000000" w:themeColor="text1"/>
                <w:sz w:val="18"/>
                <w:szCs w:val="18"/>
              </w:rPr>
              <w:t xml:space="preserve"> from the Aboriginal Justice Agreement: Phase 4 and the Review of the Adult Custodial Corrections System – Safer Prisons, Safer People, Safer Communities</w:t>
            </w:r>
            <w:r>
              <w:rPr>
                <w:color w:val="000000" w:themeColor="text1"/>
                <w:sz w:val="18"/>
                <w:szCs w:val="18"/>
              </w:rPr>
              <w:t>.</w:t>
            </w:r>
          </w:p>
          <w:p w14:paraId="72A2186F" w14:textId="77777777" w:rsidR="00AE2B65" w:rsidRPr="00A47CD4" w:rsidRDefault="00AE2B65" w:rsidP="00AE2B65">
            <w:pPr>
              <w:pStyle w:val="ListParagraph"/>
              <w:numPr>
                <w:ilvl w:val="0"/>
                <w:numId w:val="12"/>
              </w:numPr>
              <w:rPr>
                <w:color w:val="000000"/>
                <w:sz w:val="18"/>
                <w:szCs w:val="18"/>
              </w:rPr>
            </w:pPr>
            <w:r w:rsidRPr="071CC86D">
              <w:rPr>
                <w:color w:val="000000" w:themeColor="text1"/>
                <w:sz w:val="18"/>
                <w:szCs w:val="18"/>
              </w:rPr>
              <w:t xml:space="preserve">The Strategy is comprised of </w:t>
            </w:r>
            <w:r w:rsidRPr="79B58A44">
              <w:rPr>
                <w:color w:val="000000" w:themeColor="text1"/>
                <w:sz w:val="18"/>
                <w:szCs w:val="18"/>
              </w:rPr>
              <w:t>3 key</w:t>
            </w:r>
            <w:r w:rsidRPr="137F8EAF">
              <w:rPr>
                <w:color w:val="000000" w:themeColor="text1"/>
                <w:sz w:val="18"/>
                <w:szCs w:val="18"/>
              </w:rPr>
              <w:t xml:space="preserve"> pillars</w:t>
            </w:r>
            <w:r w:rsidRPr="0A6AA32C">
              <w:rPr>
                <w:color w:val="000000" w:themeColor="text1"/>
                <w:sz w:val="18"/>
                <w:szCs w:val="18"/>
              </w:rPr>
              <w:t xml:space="preserve"> </w:t>
            </w:r>
            <w:r w:rsidRPr="3AF5B3DE">
              <w:rPr>
                <w:color w:val="000000" w:themeColor="text1"/>
                <w:sz w:val="18"/>
                <w:szCs w:val="18"/>
              </w:rPr>
              <w:t xml:space="preserve">that focus on </w:t>
            </w:r>
            <w:r>
              <w:rPr>
                <w:color w:val="000000" w:themeColor="text1"/>
                <w:sz w:val="18"/>
                <w:szCs w:val="18"/>
              </w:rPr>
              <w:t>a</w:t>
            </w:r>
            <w:r w:rsidRPr="3AF5B3DE">
              <w:rPr>
                <w:color w:val="000000" w:themeColor="text1"/>
                <w:sz w:val="18"/>
                <w:szCs w:val="18"/>
              </w:rPr>
              <w:t>ttractin</w:t>
            </w:r>
            <w:r>
              <w:rPr>
                <w:color w:val="000000" w:themeColor="text1"/>
                <w:sz w:val="18"/>
                <w:szCs w:val="18"/>
              </w:rPr>
              <w:t>g</w:t>
            </w:r>
            <w:r w:rsidRPr="3AF5B3DE">
              <w:rPr>
                <w:color w:val="000000" w:themeColor="text1"/>
                <w:sz w:val="18"/>
                <w:szCs w:val="18"/>
              </w:rPr>
              <w:t xml:space="preserve"> and </w:t>
            </w:r>
            <w:r w:rsidRPr="15195AD9">
              <w:rPr>
                <w:color w:val="000000" w:themeColor="text1"/>
                <w:sz w:val="18"/>
                <w:szCs w:val="18"/>
              </w:rPr>
              <w:t xml:space="preserve">retaining Aboriginal </w:t>
            </w:r>
            <w:r>
              <w:rPr>
                <w:color w:val="000000" w:themeColor="text1"/>
                <w:sz w:val="18"/>
                <w:szCs w:val="18"/>
              </w:rPr>
              <w:t>t</w:t>
            </w:r>
            <w:r w:rsidRPr="15195AD9">
              <w:rPr>
                <w:color w:val="000000" w:themeColor="text1"/>
                <w:sz w:val="18"/>
                <w:szCs w:val="18"/>
              </w:rPr>
              <w:t xml:space="preserve">alent, </w:t>
            </w:r>
            <w:r w:rsidRPr="498B3D95">
              <w:rPr>
                <w:color w:val="000000" w:themeColor="text1"/>
                <w:sz w:val="18"/>
                <w:szCs w:val="18"/>
              </w:rPr>
              <w:t>creating</w:t>
            </w:r>
            <w:r w:rsidRPr="15195AD9">
              <w:rPr>
                <w:color w:val="000000" w:themeColor="text1"/>
                <w:sz w:val="18"/>
                <w:szCs w:val="18"/>
              </w:rPr>
              <w:t xml:space="preserve"> culturally safe and supportive </w:t>
            </w:r>
            <w:r w:rsidRPr="595AE889">
              <w:rPr>
                <w:color w:val="000000" w:themeColor="text1"/>
                <w:sz w:val="18"/>
                <w:szCs w:val="18"/>
              </w:rPr>
              <w:t>workplaces</w:t>
            </w:r>
            <w:r w:rsidRPr="178744AD">
              <w:rPr>
                <w:color w:val="000000" w:themeColor="text1"/>
                <w:sz w:val="18"/>
                <w:szCs w:val="18"/>
              </w:rPr>
              <w:t xml:space="preserve"> and creating employment pathways</w:t>
            </w:r>
            <w:r w:rsidRPr="03F74CE6">
              <w:rPr>
                <w:color w:val="000000" w:themeColor="text1"/>
                <w:sz w:val="18"/>
                <w:szCs w:val="18"/>
              </w:rPr>
              <w:t xml:space="preserve"> and build</w:t>
            </w:r>
            <w:r>
              <w:rPr>
                <w:color w:val="000000" w:themeColor="text1"/>
                <w:sz w:val="18"/>
                <w:szCs w:val="18"/>
              </w:rPr>
              <w:t>ing</w:t>
            </w:r>
            <w:r w:rsidRPr="03F74CE6">
              <w:rPr>
                <w:color w:val="000000" w:themeColor="text1"/>
                <w:sz w:val="18"/>
                <w:szCs w:val="18"/>
              </w:rPr>
              <w:t xml:space="preserve"> stronger </w:t>
            </w:r>
            <w:r w:rsidRPr="7883A682">
              <w:rPr>
                <w:color w:val="000000" w:themeColor="text1"/>
                <w:sz w:val="18"/>
                <w:szCs w:val="18"/>
              </w:rPr>
              <w:t>careers.</w:t>
            </w:r>
          </w:p>
          <w:p w14:paraId="4D53FC18" w14:textId="7D563575" w:rsidR="009B4D54" w:rsidRPr="000E2466" w:rsidRDefault="00AE2B65" w:rsidP="000E2466">
            <w:pPr>
              <w:pStyle w:val="ListParagraph"/>
              <w:numPr>
                <w:ilvl w:val="0"/>
                <w:numId w:val="12"/>
              </w:numPr>
              <w:rPr>
                <w:color w:val="000000"/>
                <w:sz w:val="18"/>
                <w:szCs w:val="18"/>
              </w:rPr>
            </w:pPr>
            <w:r>
              <w:rPr>
                <w:color w:val="000000" w:themeColor="text1"/>
                <w:sz w:val="18"/>
                <w:szCs w:val="18"/>
              </w:rPr>
              <w:t>T</w:t>
            </w:r>
            <w:r w:rsidRPr="1D339B00">
              <w:rPr>
                <w:color w:val="000000" w:themeColor="text1"/>
                <w:sz w:val="18"/>
                <w:szCs w:val="18"/>
              </w:rPr>
              <w:t xml:space="preserve">he </w:t>
            </w:r>
            <w:r>
              <w:rPr>
                <w:color w:val="000000" w:themeColor="text1"/>
                <w:sz w:val="18"/>
                <w:szCs w:val="18"/>
              </w:rPr>
              <w:t xml:space="preserve">DJCS </w:t>
            </w:r>
            <w:r w:rsidRPr="1D339B00">
              <w:rPr>
                <w:color w:val="000000" w:themeColor="text1"/>
                <w:sz w:val="18"/>
                <w:szCs w:val="18"/>
              </w:rPr>
              <w:t>Aboriginal workforce has grown from 211 in August 2024 to 224 in April 2025, this represents a growth of 6.16%</w:t>
            </w:r>
            <w:r>
              <w:rPr>
                <w:color w:val="000000" w:themeColor="text1"/>
                <w:sz w:val="18"/>
                <w:szCs w:val="18"/>
              </w:rPr>
              <w:t xml:space="preserve"> in less than 12 months.</w:t>
            </w:r>
            <w:r w:rsidRPr="004575BB">
              <w:rPr>
                <w:color w:val="000000" w:themeColor="text1"/>
                <w:sz w:val="18"/>
                <w:szCs w:val="18"/>
              </w:rPr>
              <w:t xml:space="preserve">  </w:t>
            </w:r>
          </w:p>
        </w:tc>
      </w:tr>
      <w:tr w:rsidR="00E45F51" w14:paraId="0F0602CD" w14:textId="77777777" w:rsidTr="486C6893">
        <w:trPr>
          <w:trHeight w:val="56"/>
        </w:trPr>
        <w:tc>
          <w:tcPr>
            <w:tcW w:w="891" w:type="pct"/>
            <w:shd w:val="clear" w:color="auto" w:fill="F2F2F2" w:themeFill="background1" w:themeFillShade="F2"/>
          </w:tcPr>
          <w:p w14:paraId="347AB354" w14:textId="611A4B6B" w:rsidR="00E45F51" w:rsidRDefault="00E45F51" w:rsidP="00E45F51">
            <w:pPr>
              <w:rPr>
                <w:rFonts w:cstheme="minorHAnsi"/>
                <w:sz w:val="18"/>
                <w:szCs w:val="18"/>
              </w:rPr>
            </w:pPr>
            <w:r>
              <w:rPr>
                <w:rFonts w:cstheme="minorHAnsi"/>
                <w:color w:val="000000"/>
                <w:sz w:val="18"/>
                <w:szCs w:val="18"/>
              </w:rPr>
              <w:lastRenderedPageBreak/>
              <w:t>Strategy for Aboriginal Community-led Emergency Recovery and inclusion of Aboriginal Culture and Healing line of recovery</w:t>
            </w:r>
          </w:p>
        </w:tc>
        <w:tc>
          <w:tcPr>
            <w:tcW w:w="4109" w:type="pct"/>
            <w:shd w:val="clear" w:color="auto" w:fill="F2F2F2" w:themeFill="background1" w:themeFillShade="F2"/>
          </w:tcPr>
          <w:p w14:paraId="1F740440" w14:textId="77777777" w:rsidR="002B7D32" w:rsidRDefault="002B7D32" w:rsidP="00905E30">
            <w:pPr>
              <w:pStyle w:val="ListParagraph"/>
              <w:widowControl w:val="0"/>
              <w:numPr>
                <w:ilvl w:val="0"/>
                <w:numId w:val="12"/>
              </w:numPr>
              <w:autoSpaceDE w:val="0"/>
              <w:autoSpaceDN w:val="0"/>
              <w:contextualSpacing w:val="0"/>
              <w:rPr>
                <w:color w:val="000000"/>
                <w:sz w:val="18"/>
                <w:szCs w:val="18"/>
              </w:rPr>
            </w:pPr>
            <w:r>
              <w:rPr>
                <w:color w:val="000000"/>
                <w:sz w:val="18"/>
                <w:szCs w:val="18"/>
              </w:rPr>
              <w:t xml:space="preserve">Informed by the principles of self-determination, </w:t>
            </w:r>
            <w:r w:rsidRPr="00662353">
              <w:rPr>
                <w:color w:val="000000"/>
                <w:sz w:val="18"/>
                <w:szCs w:val="18"/>
              </w:rPr>
              <w:t xml:space="preserve">ERV is using the Strategy for Aboriginal Community-led Recovery as a </w:t>
            </w:r>
            <w:r>
              <w:rPr>
                <w:color w:val="000000"/>
                <w:sz w:val="18"/>
                <w:szCs w:val="18"/>
              </w:rPr>
              <w:t xml:space="preserve">key </w:t>
            </w:r>
            <w:r w:rsidRPr="00662353">
              <w:rPr>
                <w:color w:val="000000"/>
                <w:sz w:val="18"/>
                <w:szCs w:val="18"/>
              </w:rPr>
              <w:t xml:space="preserve">guide </w:t>
            </w:r>
            <w:r>
              <w:rPr>
                <w:color w:val="000000"/>
                <w:sz w:val="18"/>
                <w:szCs w:val="18"/>
              </w:rPr>
              <w:t xml:space="preserve">in responding to the needs of Aboriginal people and communities in recovery following an emergency. </w:t>
            </w:r>
          </w:p>
          <w:p w14:paraId="40D3BD61" w14:textId="562A424B" w:rsidR="002B7D32" w:rsidRDefault="002B7D32" w:rsidP="00905E30">
            <w:pPr>
              <w:pStyle w:val="ListParagraph"/>
              <w:widowControl w:val="0"/>
              <w:numPr>
                <w:ilvl w:val="0"/>
                <w:numId w:val="12"/>
              </w:numPr>
              <w:autoSpaceDE w:val="0"/>
              <w:autoSpaceDN w:val="0"/>
              <w:contextualSpacing w:val="0"/>
              <w:rPr>
                <w:color w:val="000000"/>
                <w:sz w:val="18"/>
                <w:szCs w:val="18"/>
              </w:rPr>
            </w:pPr>
            <w:r>
              <w:rPr>
                <w:color w:val="000000"/>
                <w:sz w:val="18"/>
                <w:szCs w:val="18"/>
              </w:rPr>
              <w:t>The Aboriginal Culture and Healing line of recovery delivered a $2.5</w:t>
            </w:r>
            <w:r w:rsidR="00053AA1">
              <w:rPr>
                <w:color w:val="000000"/>
                <w:sz w:val="18"/>
                <w:szCs w:val="18"/>
              </w:rPr>
              <w:t xml:space="preserve"> million</w:t>
            </w:r>
            <w:r>
              <w:rPr>
                <w:color w:val="000000"/>
                <w:sz w:val="18"/>
                <w:szCs w:val="18"/>
              </w:rPr>
              <w:t xml:space="preserve"> of flood recovery grants program through two rounds since 2023 that is supporting flood recovery initiatives led by the following Aboriginal Community Controlled Organisations, Traditional Owner corporations and one Aboriginal social enterprise as follows:</w:t>
            </w:r>
          </w:p>
          <w:p w14:paraId="1614F993" w14:textId="77777777" w:rsidR="002B7D32" w:rsidRPr="008B568A" w:rsidRDefault="1EA86037" w:rsidP="486C6893">
            <w:pPr>
              <w:pStyle w:val="ListParagraph"/>
              <w:widowControl w:val="0"/>
              <w:numPr>
                <w:ilvl w:val="0"/>
                <w:numId w:val="51"/>
              </w:numPr>
              <w:ind w:left="1080"/>
              <w:rPr>
                <w:rFonts w:ascii="Calibri" w:hAnsi="Calibri" w:cs="Calibri"/>
                <w:color w:val="000000" w:themeColor="text1"/>
                <w:sz w:val="18"/>
                <w:szCs w:val="18"/>
              </w:rPr>
            </w:pPr>
            <w:r w:rsidRPr="486C6893">
              <w:rPr>
                <w:rFonts w:ascii="Aptos" w:hAnsi="Aptos" w:cs="Calibri"/>
                <w:sz w:val="18"/>
                <w:szCs w:val="18"/>
              </w:rPr>
              <w:t>Aborigin</w:t>
            </w:r>
            <w:r w:rsidRPr="486C6893">
              <w:rPr>
                <w:rFonts w:eastAsiaTheme="minorEastAsia"/>
                <w:color w:val="000000" w:themeColor="text1"/>
                <w:sz w:val="18"/>
                <w:szCs w:val="18"/>
              </w:rPr>
              <w:t>al Community Elder Services Inc</w:t>
            </w:r>
          </w:p>
          <w:p w14:paraId="3DB72CE2" w14:textId="77777777" w:rsidR="002B7D32" w:rsidRPr="008B568A" w:rsidRDefault="1EA86037" w:rsidP="486C6893">
            <w:pPr>
              <w:pStyle w:val="ListParagraph"/>
              <w:widowControl w:val="0"/>
              <w:numPr>
                <w:ilvl w:val="0"/>
                <w:numId w:val="51"/>
              </w:numPr>
              <w:ind w:left="1080"/>
              <w:rPr>
                <w:rFonts w:ascii="Calibri" w:hAnsi="Calibri" w:cs="Calibri"/>
                <w:color w:val="000000" w:themeColor="text1"/>
                <w:sz w:val="18"/>
                <w:szCs w:val="18"/>
              </w:rPr>
            </w:pPr>
            <w:r w:rsidRPr="486C6893">
              <w:rPr>
                <w:rFonts w:ascii="Calibri" w:hAnsi="Calibri" w:cs="Calibri"/>
                <w:color w:val="000000" w:themeColor="text1"/>
                <w:sz w:val="18"/>
                <w:szCs w:val="18"/>
              </w:rPr>
              <w:t>Albury Wodonga Aboriginal Health Service LTD</w:t>
            </w:r>
          </w:p>
          <w:p w14:paraId="3741A196" w14:textId="77777777" w:rsidR="002B7D32" w:rsidRPr="008B568A" w:rsidRDefault="1EA86037" w:rsidP="486C6893">
            <w:pPr>
              <w:pStyle w:val="ListParagraph"/>
              <w:widowControl w:val="0"/>
              <w:numPr>
                <w:ilvl w:val="0"/>
                <w:numId w:val="51"/>
              </w:numPr>
              <w:ind w:left="1080"/>
              <w:rPr>
                <w:rFonts w:ascii="Calibri" w:hAnsi="Calibri" w:cs="Calibri"/>
                <w:color w:val="000000" w:themeColor="text1"/>
                <w:sz w:val="18"/>
                <w:szCs w:val="18"/>
              </w:rPr>
            </w:pPr>
            <w:proofErr w:type="spellStart"/>
            <w:r w:rsidRPr="486C6893">
              <w:rPr>
                <w:rFonts w:ascii="Calibri" w:hAnsi="Calibri" w:cs="Calibri"/>
                <w:color w:val="000000" w:themeColor="text1"/>
                <w:sz w:val="18"/>
                <w:szCs w:val="18"/>
              </w:rPr>
              <w:t>Bangerang</w:t>
            </w:r>
            <w:proofErr w:type="spellEnd"/>
            <w:r w:rsidRPr="486C6893">
              <w:rPr>
                <w:rFonts w:ascii="Calibri" w:hAnsi="Calibri" w:cs="Calibri"/>
                <w:color w:val="000000" w:themeColor="text1"/>
                <w:sz w:val="18"/>
                <w:szCs w:val="18"/>
              </w:rPr>
              <w:t xml:space="preserve"> Aboriginal Corporation</w:t>
            </w:r>
          </w:p>
          <w:p w14:paraId="6BE0B5E8" w14:textId="77777777" w:rsidR="002B7D32" w:rsidRPr="008B568A" w:rsidRDefault="1EA86037" w:rsidP="486C6893">
            <w:pPr>
              <w:pStyle w:val="ListParagraph"/>
              <w:widowControl w:val="0"/>
              <w:numPr>
                <w:ilvl w:val="0"/>
                <w:numId w:val="51"/>
              </w:numPr>
              <w:ind w:left="1080"/>
              <w:rPr>
                <w:rFonts w:ascii="Calibri" w:hAnsi="Calibri" w:cs="Calibri"/>
                <w:color w:val="000000" w:themeColor="text1"/>
                <w:sz w:val="18"/>
                <w:szCs w:val="18"/>
              </w:rPr>
            </w:pPr>
            <w:r w:rsidRPr="486C6893">
              <w:rPr>
                <w:rFonts w:ascii="Calibri" w:hAnsi="Calibri" w:cs="Calibri"/>
                <w:color w:val="000000" w:themeColor="text1"/>
                <w:sz w:val="18"/>
                <w:szCs w:val="18"/>
              </w:rPr>
              <w:t xml:space="preserve">Dja </w:t>
            </w:r>
            <w:proofErr w:type="spellStart"/>
            <w:r w:rsidRPr="486C6893">
              <w:rPr>
                <w:rFonts w:ascii="Calibri" w:hAnsi="Calibri" w:cs="Calibri"/>
                <w:color w:val="000000" w:themeColor="text1"/>
                <w:sz w:val="18"/>
                <w:szCs w:val="18"/>
              </w:rPr>
              <w:t>Dja</w:t>
            </w:r>
            <w:proofErr w:type="spellEnd"/>
            <w:r w:rsidRPr="486C6893">
              <w:rPr>
                <w:rFonts w:ascii="Calibri" w:hAnsi="Calibri" w:cs="Calibri"/>
                <w:color w:val="000000" w:themeColor="text1"/>
                <w:sz w:val="18"/>
                <w:szCs w:val="18"/>
              </w:rPr>
              <w:t xml:space="preserve"> Wurrung Clans Aboriginal Corporation</w:t>
            </w:r>
          </w:p>
          <w:p w14:paraId="26AF6AE3" w14:textId="77777777" w:rsidR="002B7D32" w:rsidRPr="0029391D" w:rsidRDefault="1EA86037" w:rsidP="486C6893">
            <w:pPr>
              <w:pStyle w:val="ListParagraph"/>
              <w:numPr>
                <w:ilvl w:val="0"/>
                <w:numId w:val="51"/>
              </w:numPr>
              <w:ind w:left="1080"/>
              <w:rPr>
                <w:rFonts w:ascii="Calibri" w:hAnsi="Calibri" w:cs="Calibri"/>
                <w:color w:val="000000" w:themeColor="text1"/>
                <w:sz w:val="18"/>
                <w:szCs w:val="18"/>
              </w:rPr>
            </w:pPr>
            <w:proofErr w:type="spellStart"/>
            <w:r w:rsidRPr="486C6893">
              <w:rPr>
                <w:rFonts w:ascii="Calibri" w:hAnsi="Calibri" w:cs="Calibri"/>
                <w:color w:val="000000" w:themeColor="text1"/>
                <w:sz w:val="18"/>
                <w:szCs w:val="18"/>
              </w:rPr>
              <w:t>Duduroa</w:t>
            </w:r>
            <w:proofErr w:type="spellEnd"/>
            <w:r w:rsidRPr="486C6893">
              <w:rPr>
                <w:rFonts w:ascii="Calibri" w:hAnsi="Calibri" w:cs="Calibri"/>
                <w:color w:val="000000" w:themeColor="text1"/>
                <w:sz w:val="18"/>
                <w:szCs w:val="18"/>
              </w:rPr>
              <w:t xml:space="preserve"> </w:t>
            </w:r>
            <w:proofErr w:type="spellStart"/>
            <w:r w:rsidRPr="486C6893">
              <w:rPr>
                <w:rFonts w:ascii="Calibri" w:hAnsi="Calibri" w:cs="Calibri"/>
                <w:color w:val="000000" w:themeColor="text1"/>
                <w:sz w:val="18"/>
                <w:szCs w:val="18"/>
              </w:rPr>
              <w:t>Dhargal</w:t>
            </w:r>
            <w:proofErr w:type="spellEnd"/>
            <w:r w:rsidRPr="486C6893">
              <w:rPr>
                <w:rFonts w:ascii="Calibri" w:hAnsi="Calibri" w:cs="Calibri"/>
                <w:color w:val="000000" w:themeColor="text1"/>
                <w:sz w:val="18"/>
                <w:szCs w:val="18"/>
              </w:rPr>
              <w:t xml:space="preserve"> Aboriginal Corporation (DDAC)</w:t>
            </w:r>
          </w:p>
          <w:p w14:paraId="32A445A1" w14:textId="77777777" w:rsidR="002B7D32" w:rsidRPr="00177F56" w:rsidRDefault="1EA86037" w:rsidP="486C6893">
            <w:pPr>
              <w:pStyle w:val="ListParagraph"/>
              <w:widowControl w:val="0"/>
              <w:numPr>
                <w:ilvl w:val="0"/>
                <w:numId w:val="51"/>
              </w:numPr>
              <w:ind w:left="1080"/>
              <w:rPr>
                <w:rFonts w:ascii="Calibri" w:hAnsi="Calibri" w:cs="Calibri"/>
                <w:color w:val="000000" w:themeColor="text1"/>
                <w:sz w:val="18"/>
                <w:szCs w:val="18"/>
              </w:rPr>
            </w:pPr>
            <w:r w:rsidRPr="486C6893">
              <w:rPr>
                <w:rFonts w:ascii="Calibri" w:hAnsi="Calibri" w:cs="Calibri"/>
                <w:color w:val="000000" w:themeColor="text1"/>
                <w:sz w:val="18"/>
                <w:szCs w:val="18"/>
              </w:rPr>
              <w:t>Eastern Maar Aboriginal Corporation</w:t>
            </w:r>
          </w:p>
          <w:p w14:paraId="6310100C" w14:textId="77777777" w:rsidR="002B7D32" w:rsidRPr="00177F56" w:rsidRDefault="1EA86037" w:rsidP="486C6893">
            <w:pPr>
              <w:pStyle w:val="ListParagraph"/>
              <w:widowControl w:val="0"/>
              <w:numPr>
                <w:ilvl w:val="0"/>
                <w:numId w:val="51"/>
              </w:numPr>
              <w:ind w:left="1080"/>
              <w:rPr>
                <w:rFonts w:ascii="Calibri" w:hAnsi="Calibri" w:cs="Calibri"/>
                <w:color w:val="000000" w:themeColor="text1"/>
                <w:sz w:val="18"/>
                <w:szCs w:val="18"/>
              </w:rPr>
            </w:pPr>
            <w:r w:rsidRPr="486C6893">
              <w:rPr>
                <w:rFonts w:ascii="Calibri" w:hAnsi="Calibri" w:cs="Calibri"/>
                <w:color w:val="000000" w:themeColor="text1"/>
                <w:sz w:val="18"/>
                <w:szCs w:val="18"/>
              </w:rPr>
              <w:t xml:space="preserve">First People of the </w:t>
            </w:r>
            <w:proofErr w:type="spellStart"/>
            <w:r w:rsidRPr="486C6893">
              <w:rPr>
                <w:rFonts w:ascii="Calibri" w:hAnsi="Calibri" w:cs="Calibri"/>
                <w:color w:val="000000" w:themeColor="text1"/>
                <w:sz w:val="18"/>
                <w:szCs w:val="18"/>
              </w:rPr>
              <w:t>Millewa</w:t>
            </w:r>
            <w:proofErr w:type="spellEnd"/>
            <w:r w:rsidRPr="486C6893">
              <w:rPr>
                <w:rFonts w:ascii="Calibri" w:hAnsi="Calibri" w:cs="Calibri"/>
                <w:color w:val="000000" w:themeColor="text1"/>
                <w:sz w:val="18"/>
                <w:szCs w:val="18"/>
              </w:rPr>
              <w:t xml:space="preserve"> Mallee Aboriginal Corporation</w:t>
            </w:r>
          </w:p>
          <w:p w14:paraId="7A447F09" w14:textId="77777777" w:rsidR="002B7D32" w:rsidRPr="0029391D" w:rsidRDefault="1EA86037" w:rsidP="486C6893">
            <w:pPr>
              <w:pStyle w:val="ListParagraph"/>
              <w:numPr>
                <w:ilvl w:val="0"/>
                <w:numId w:val="51"/>
              </w:numPr>
              <w:ind w:left="1080"/>
              <w:rPr>
                <w:rFonts w:ascii="Calibri" w:hAnsi="Calibri" w:cs="Calibri"/>
                <w:color w:val="000000" w:themeColor="text1"/>
                <w:sz w:val="18"/>
                <w:szCs w:val="18"/>
              </w:rPr>
            </w:pPr>
            <w:proofErr w:type="spellStart"/>
            <w:r w:rsidRPr="486C6893">
              <w:rPr>
                <w:rFonts w:ascii="Calibri" w:hAnsi="Calibri" w:cs="Calibri"/>
                <w:color w:val="000000" w:themeColor="text1"/>
                <w:sz w:val="18"/>
                <w:szCs w:val="18"/>
              </w:rPr>
              <w:t>Moogji</w:t>
            </w:r>
            <w:proofErr w:type="spellEnd"/>
            <w:r w:rsidRPr="486C6893">
              <w:rPr>
                <w:rFonts w:ascii="Calibri" w:hAnsi="Calibri" w:cs="Calibri"/>
                <w:color w:val="000000" w:themeColor="text1"/>
                <w:sz w:val="18"/>
                <w:szCs w:val="18"/>
              </w:rPr>
              <w:t xml:space="preserve"> Aboriginal Council East Gippsland Inc</w:t>
            </w:r>
          </w:p>
          <w:p w14:paraId="30CA84F1" w14:textId="77777777" w:rsidR="002B7D32" w:rsidRPr="00177F56" w:rsidRDefault="1EA86037" w:rsidP="486C6893">
            <w:pPr>
              <w:pStyle w:val="ListParagraph"/>
              <w:widowControl w:val="0"/>
              <w:numPr>
                <w:ilvl w:val="0"/>
                <w:numId w:val="51"/>
              </w:numPr>
              <w:ind w:left="1080"/>
              <w:rPr>
                <w:rFonts w:ascii="Calibri" w:hAnsi="Calibri" w:cs="Calibri"/>
                <w:color w:val="000000" w:themeColor="text1"/>
                <w:sz w:val="18"/>
                <w:szCs w:val="18"/>
              </w:rPr>
            </w:pPr>
            <w:r w:rsidRPr="486C6893">
              <w:rPr>
                <w:rFonts w:ascii="Calibri" w:hAnsi="Calibri" w:cs="Calibri"/>
                <w:color w:val="000000" w:themeColor="text1"/>
                <w:sz w:val="18"/>
                <w:szCs w:val="18"/>
              </w:rPr>
              <w:t>Oonah Health and Community Services Aboriginal Corporation</w:t>
            </w:r>
          </w:p>
          <w:p w14:paraId="645AD103" w14:textId="77777777" w:rsidR="002B7D32" w:rsidRPr="00177F56" w:rsidRDefault="1EA86037" w:rsidP="486C6893">
            <w:pPr>
              <w:pStyle w:val="ListParagraph"/>
              <w:widowControl w:val="0"/>
              <w:numPr>
                <w:ilvl w:val="0"/>
                <w:numId w:val="51"/>
              </w:numPr>
              <w:ind w:left="1080"/>
              <w:rPr>
                <w:rFonts w:ascii="Calibri" w:hAnsi="Calibri" w:cs="Calibri"/>
                <w:color w:val="000000" w:themeColor="text1"/>
                <w:sz w:val="18"/>
                <w:szCs w:val="18"/>
              </w:rPr>
            </w:pPr>
            <w:r w:rsidRPr="486C6893">
              <w:rPr>
                <w:rFonts w:ascii="Calibri" w:hAnsi="Calibri" w:cs="Calibri"/>
                <w:color w:val="000000" w:themeColor="text1"/>
                <w:sz w:val="18"/>
                <w:szCs w:val="18"/>
              </w:rPr>
              <w:t xml:space="preserve">Tati </w:t>
            </w:r>
            <w:proofErr w:type="spellStart"/>
            <w:r w:rsidRPr="486C6893">
              <w:rPr>
                <w:rFonts w:ascii="Calibri" w:hAnsi="Calibri" w:cs="Calibri"/>
                <w:color w:val="000000" w:themeColor="text1"/>
                <w:sz w:val="18"/>
                <w:szCs w:val="18"/>
              </w:rPr>
              <w:t>Tati</w:t>
            </w:r>
            <w:proofErr w:type="spellEnd"/>
            <w:r w:rsidRPr="486C6893">
              <w:rPr>
                <w:rFonts w:ascii="Calibri" w:hAnsi="Calibri" w:cs="Calibri"/>
                <w:color w:val="000000" w:themeColor="text1"/>
                <w:sz w:val="18"/>
                <w:szCs w:val="18"/>
              </w:rPr>
              <w:t xml:space="preserve"> </w:t>
            </w:r>
            <w:proofErr w:type="spellStart"/>
            <w:r w:rsidRPr="486C6893">
              <w:rPr>
                <w:rFonts w:ascii="Calibri" w:hAnsi="Calibri" w:cs="Calibri"/>
                <w:color w:val="000000" w:themeColor="text1"/>
                <w:sz w:val="18"/>
                <w:szCs w:val="18"/>
              </w:rPr>
              <w:t>Kaiejin</w:t>
            </w:r>
            <w:proofErr w:type="spellEnd"/>
            <w:r w:rsidRPr="486C6893">
              <w:rPr>
                <w:rFonts w:ascii="Calibri" w:hAnsi="Calibri" w:cs="Calibri"/>
                <w:color w:val="000000" w:themeColor="text1"/>
                <w:sz w:val="18"/>
                <w:szCs w:val="18"/>
              </w:rPr>
              <w:t xml:space="preserve"> Ltd</w:t>
            </w:r>
          </w:p>
          <w:p w14:paraId="6EFB66D3" w14:textId="77777777" w:rsidR="0074326C" w:rsidRPr="00177F56" w:rsidRDefault="174EE716" w:rsidP="486C6893">
            <w:pPr>
              <w:pStyle w:val="ListParagraph"/>
              <w:widowControl w:val="0"/>
              <w:numPr>
                <w:ilvl w:val="0"/>
                <w:numId w:val="51"/>
              </w:numPr>
              <w:ind w:left="1080"/>
              <w:rPr>
                <w:rFonts w:ascii="Calibri" w:hAnsi="Calibri" w:cs="Calibri"/>
                <w:color w:val="000000" w:themeColor="text1"/>
                <w:sz w:val="18"/>
                <w:szCs w:val="18"/>
              </w:rPr>
            </w:pPr>
            <w:proofErr w:type="spellStart"/>
            <w:r w:rsidRPr="486C6893">
              <w:rPr>
                <w:rFonts w:ascii="Calibri" w:hAnsi="Calibri" w:cs="Calibri"/>
                <w:color w:val="000000" w:themeColor="text1"/>
                <w:sz w:val="18"/>
                <w:szCs w:val="18"/>
              </w:rPr>
              <w:t>Wayapa</w:t>
            </w:r>
            <w:proofErr w:type="spellEnd"/>
            <w:r w:rsidRPr="486C6893">
              <w:rPr>
                <w:rFonts w:ascii="Calibri" w:hAnsi="Calibri" w:cs="Calibri"/>
                <w:color w:val="000000" w:themeColor="text1"/>
                <w:sz w:val="18"/>
                <w:szCs w:val="18"/>
              </w:rPr>
              <w:t xml:space="preserve"> </w:t>
            </w:r>
            <w:proofErr w:type="spellStart"/>
            <w:r w:rsidRPr="486C6893">
              <w:rPr>
                <w:rFonts w:ascii="Calibri" w:hAnsi="Calibri" w:cs="Calibri"/>
                <w:color w:val="000000" w:themeColor="text1"/>
                <w:sz w:val="18"/>
                <w:szCs w:val="18"/>
              </w:rPr>
              <w:t>Wuurrk</w:t>
            </w:r>
            <w:proofErr w:type="spellEnd"/>
            <w:r w:rsidRPr="486C6893">
              <w:rPr>
                <w:rFonts w:ascii="Calibri" w:hAnsi="Calibri" w:cs="Calibri"/>
                <w:color w:val="000000" w:themeColor="text1"/>
                <w:sz w:val="18"/>
                <w:szCs w:val="18"/>
              </w:rPr>
              <w:t xml:space="preserve"> P/L</w:t>
            </w:r>
          </w:p>
          <w:p w14:paraId="3DA493FB" w14:textId="77777777" w:rsidR="0074326C" w:rsidRPr="00177F56" w:rsidRDefault="174EE716" w:rsidP="486C6893">
            <w:pPr>
              <w:pStyle w:val="ListParagraph"/>
              <w:widowControl w:val="0"/>
              <w:numPr>
                <w:ilvl w:val="0"/>
                <w:numId w:val="51"/>
              </w:numPr>
              <w:ind w:left="1080"/>
              <w:rPr>
                <w:rFonts w:ascii="Calibri" w:hAnsi="Calibri" w:cs="Calibri"/>
                <w:color w:val="000000" w:themeColor="text1"/>
                <w:sz w:val="18"/>
                <w:szCs w:val="18"/>
              </w:rPr>
            </w:pPr>
            <w:r w:rsidRPr="486C6893">
              <w:rPr>
                <w:rFonts w:ascii="Calibri" w:hAnsi="Calibri" w:cs="Calibri"/>
                <w:color w:val="000000" w:themeColor="text1"/>
                <w:sz w:val="18"/>
                <w:szCs w:val="18"/>
              </w:rPr>
              <w:t xml:space="preserve">Wurundjeri </w:t>
            </w:r>
            <w:proofErr w:type="spellStart"/>
            <w:r w:rsidRPr="486C6893">
              <w:rPr>
                <w:rFonts w:ascii="Calibri" w:hAnsi="Calibri" w:cs="Calibri"/>
                <w:color w:val="000000" w:themeColor="text1"/>
                <w:sz w:val="18"/>
                <w:szCs w:val="18"/>
              </w:rPr>
              <w:t>Woi</w:t>
            </w:r>
            <w:proofErr w:type="spellEnd"/>
            <w:r w:rsidRPr="486C6893">
              <w:rPr>
                <w:rFonts w:ascii="Calibri" w:hAnsi="Calibri" w:cs="Calibri"/>
                <w:color w:val="000000" w:themeColor="text1"/>
                <w:sz w:val="18"/>
                <w:szCs w:val="18"/>
              </w:rPr>
              <w:t xml:space="preserve">-wurrung Cultural Heritage Aboriginal Corporation </w:t>
            </w:r>
          </w:p>
          <w:p w14:paraId="6DCDCA3D" w14:textId="77777777" w:rsidR="0074326C" w:rsidRPr="00177F56" w:rsidRDefault="174EE716" w:rsidP="486C6893">
            <w:pPr>
              <w:pStyle w:val="ListParagraph"/>
              <w:widowControl w:val="0"/>
              <w:numPr>
                <w:ilvl w:val="0"/>
                <w:numId w:val="51"/>
              </w:numPr>
              <w:ind w:left="1080"/>
              <w:rPr>
                <w:rFonts w:eastAsiaTheme="minorEastAsia"/>
                <w:color w:val="000000" w:themeColor="text1"/>
                <w:sz w:val="18"/>
                <w:szCs w:val="18"/>
              </w:rPr>
            </w:pPr>
            <w:r w:rsidRPr="486C6893">
              <w:rPr>
                <w:rFonts w:eastAsiaTheme="minorEastAsia"/>
                <w:color w:val="000000" w:themeColor="text1"/>
                <w:sz w:val="18"/>
                <w:szCs w:val="18"/>
              </w:rPr>
              <w:t xml:space="preserve">Yorta </w:t>
            </w:r>
            <w:proofErr w:type="spellStart"/>
            <w:r w:rsidRPr="486C6893">
              <w:rPr>
                <w:rFonts w:eastAsiaTheme="minorEastAsia"/>
                <w:color w:val="000000" w:themeColor="text1"/>
                <w:sz w:val="18"/>
                <w:szCs w:val="18"/>
              </w:rPr>
              <w:t>Yor</w:t>
            </w:r>
            <w:r w:rsidRPr="486C6893">
              <w:rPr>
                <w:rFonts w:ascii="Aptos" w:hAnsi="Aptos" w:cs="Arial"/>
                <w:sz w:val="18"/>
                <w:szCs w:val="18"/>
              </w:rPr>
              <w:t>ta</w:t>
            </w:r>
            <w:proofErr w:type="spellEnd"/>
            <w:r w:rsidRPr="486C6893">
              <w:rPr>
                <w:rFonts w:ascii="Aptos" w:hAnsi="Aptos" w:cs="Arial"/>
                <w:sz w:val="18"/>
                <w:szCs w:val="18"/>
              </w:rPr>
              <w:t xml:space="preserve"> Nation </w:t>
            </w:r>
            <w:r w:rsidRPr="486C6893">
              <w:rPr>
                <w:rFonts w:eastAsiaTheme="minorEastAsia"/>
                <w:color w:val="000000" w:themeColor="text1"/>
                <w:sz w:val="18"/>
                <w:szCs w:val="18"/>
              </w:rPr>
              <w:t>Aboriginal</w:t>
            </w:r>
            <w:r w:rsidRPr="486C6893">
              <w:rPr>
                <w:rFonts w:ascii="Aptos" w:hAnsi="Aptos" w:cs="Arial"/>
                <w:sz w:val="18"/>
                <w:szCs w:val="18"/>
              </w:rPr>
              <w:t xml:space="preserve"> Corporation</w:t>
            </w:r>
          </w:p>
          <w:p w14:paraId="0AD47FFF" w14:textId="77777777" w:rsidR="0074326C" w:rsidRPr="00B8380F" w:rsidRDefault="0074326C" w:rsidP="00905E30">
            <w:pPr>
              <w:pStyle w:val="ListParagraph"/>
              <w:widowControl w:val="0"/>
              <w:numPr>
                <w:ilvl w:val="0"/>
                <w:numId w:val="12"/>
              </w:numPr>
              <w:autoSpaceDE w:val="0"/>
              <w:autoSpaceDN w:val="0"/>
              <w:contextualSpacing w:val="0"/>
              <w:rPr>
                <w:color w:val="000000"/>
                <w:sz w:val="18"/>
                <w:szCs w:val="18"/>
              </w:rPr>
            </w:pPr>
            <w:r w:rsidRPr="009269DC">
              <w:rPr>
                <w:color w:val="000000"/>
                <w:sz w:val="18"/>
                <w:szCs w:val="18"/>
              </w:rPr>
              <w:t>Emergency Management recovery coordination practices have dedicated governance arrangements to account for the specific relief and recovery needs of Aboriginal Victorians and Traditional Owners.</w:t>
            </w:r>
          </w:p>
          <w:p w14:paraId="153F1A9A" w14:textId="77777777" w:rsidR="0074326C" w:rsidRPr="00B8380F" w:rsidRDefault="0074326C" w:rsidP="00905E30">
            <w:pPr>
              <w:pStyle w:val="ListParagraph"/>
              <w:numPr>
                <w:ilvl w:val="0"/>
                <w:numId w:val="12"/>
              </w:numPr>
              <w:rPr>
                <w:color w:val="000000" w:themeColor="text1"/>
                <w:sz w:val="18"/>
                <w:szCs w:val="18"/>
              </w:rPr>
            </w:pPr>
            <w:r w:rsidRPr="00B8380F">
              <w:rPr>
                <w:color w:val="000000" w:themeColor="text1"/>
                <w:sz w:val="18"/>
                <w:szCs w:val="18"/>
              </w:rPr>
              <w:t>Emergency Recovery Victoria (ERV) has embedded the recruitment of Identified Aboriginal Cultural Healing staff across divisions and regions. These positions will support the Aboriginal community-led approach to healing country after fires. The Aboriginal Cultural and Healing Recovery Pillar has two Aboriginal staff members coordinating statewide requirements in the State Recovery Operations and Coordination Division. The Regional Recovery Operations and Programs Division has four Aboriginal positions embedded across the East and West regions – one Manager, Aboriginal Culture and Healing (VPS6) and three Aboriginal, Culture and Healing Coordinators (VPS5). Due to staff turnover, the three VPS 5 positions are currently vacant.</w:t>
            </w:r>
          </w:p>
          <w:p w14:paraId="30EC4BEE" w14:textId="77777777" w:rsidR="0074326C" w:rsidRPr="004138B1" w:rsidRDefault="0074326C" w:rsidP="00905E30">
            <w:pPr>
              <w:pStyle w:val="ListParagraph"/>
              <w:widowControl w:val="0"/>
              <w:numPr>
                <w:ilvl w:val="0"/>
                <w:numId w:val="12"/>
              </w:numPr>
              <w:autoSpaceDE w:val="0"/>
              <w:autoSpaceDN w:val="0"/>
              <w:rPr>
                <w:color w:val="000000"/>
                <w:sz w:val="18"/>
                <w:szCs w:val="18"/>
              </w:rPr>
            </w:pPr>
            <w:r w:rsidRPr="004138B1">
              <w:rPr>
                <w:color w:val="000000" w:themeColor="text1"/>
                <w:sz w:val="18"/>
                <w:szCs w:val="18"/>
              </w:rPr>
              <w:t>These dedicated ERV staff work with Traditional Owners and Aboriginal Community Organisations to prioritise culture</w:t>
            </w:r>
            <w:r w:rsidRPr="004138B1" w:rsidDel="00B60E38">
              <w:rPr>
                <w:color w:val="000000" w:themeColor="text1"/>
                <w:sz w:val="18"/>
                <w:szCs w:val="18"/>
              </w:rPr>
              <w:t xml:space="preserve">, </w:t>
            </w:r>
            <w:r w:rsidRPr="004138B1">
              <w:rPr>
                <w:color w:val="000000" w:themeColor="text1"/>
                <w:sz w:val="18"/>
                <w:szCs w:val="18"/>
              </w:rPr>
              <w:t>support trauma-informed healing, promote cultural safety and transfer power and resources to communities.</w:t>
            </w:r>
          </w:p>
          <w:p w14:paraId="4B2C64E3" w14:textId="4B241860" w:rsidR="00E45F51" w:rsidRPr="08CF8C19" w:rsidRDefault="0074326C" w:rsidP="002F29A6">
            <w:pPr>
              <w:pStyle w:val="ListParagraph"/>
              <w:widowControl w:val="0"/>
              <w:numPr>
                <w:ilvl w:val="0"/>
                <w:numId w:val="12"/>
              </w:numPr>
              <w:autoSpaceDE w:val="0"/>
              <w:autoSpaceDN w:val="0"/>
              <w:rPr>
                <w:color w:val="000000" w:themeColor="text1"/>
                <w:sz w:val="18"/>
                <w:szCs w:val="18"/>
              </w:rPr>
            </w:pPr>
            <w:r>
              <w:rPr>
                <w:color w:val="000000"/>
                <w:sz w:val="18"/>
                <w:szCs w:val="18"/>
              </w:rPr>
              <w:t>In response to t</w:t>
            </w:r>
            <w:r w:rsidRPr="009269DC">
              <w:rPr>
                <w:color w:val="000000"/>
                <w:sz w:val="18"/>
                <w:szCs w:val="18"/>
              </w:rPr>
              <w:t>he December 2024 fires</w:t>
            </w:r>
            <w:r>
              <w:rPr>
                <w:color w:val="000000"/>
                <w:sz w:val="18"/>
                <w:szCs w:val="18"/>
              </w:rPr>
              <w:t>, development of t</w:t>
            </w:r>
            <w:r w:rsidRPr="009269DC">
              <w:rPr>
                <w:color w:val="000000"/>
                <w:sz w:val="18"/>
                <w:szCs w:val="18"/>
              </w:rPr>
              <w:t xml:space="preserve">he </w:t>
            </w:r>
            <w:proofErr w:type="spellStart"/>
            <w:r w:rsidRPr="009269DC">
              <w:rPr>
                <w:color w:val="000000"/>
                <w:sz w:val="18"/>
                <w:szCs w:val="18"/>
              </w:rPr>
              <w:t>Gariwerd</w:t>
            </w:r>
            <w:proofErr w:type="spellEnd"/>
            <w:r w:rsidRPr="009269DC">
              <w:rPr>
                <w:color w:val="000000"/>
                <w:sz w:val="18"/>
                <w:szCs w:val="18"/>
              </w:rPr>
              <w:t xml:space="preserve"> Recovery Taskforce </w:t>
            </w:r>
            <w:r>
              <w:rPr>
                <w:color w:val="000000"/>
                <w:sz w:val="18"/>
                <w:szCs w:val="18"/>
              </w:rPr>
              <w:t>began, with membership</w:t>
            </w:r>
            <w:r w:rsidRPr="009269DC">
              <w:rPr>
                <w:color w:val="000000"/>
                <w:sz w:val="18"/>
                <w:szCs w:val="18"/>
              </w:rPr>
              <w:t xml:space="preserve"> includ</w:t>
            </w:r>
            <w:r>
              <w:rPr>
                <w:color w:val="000000"/>
                <w:sz w:val="18"/>
                <w:szCs w:val="18"/>
              </w:rPr>
              <w:t>ing</w:t>
            </w:r>
            <w:r w:rsidRPr="009269DC">
              <w:rPr>
                <w:color w:val="000000"/>
                <w:sz w:val="18"/>
                <w:szCs w:val="18"/>
              </w:rPr>
              <w:t xml:space="preserve"> the three Traditional Owner Corporations that were impacted</w:t>
            </w:r>
            <w:r>
              <w:rPr>
                <w:color w:val="000000"/>
                <w:sz w:val="18"/>
                <w:szCs w:val="18"/>
              </w:rPr>
              <w:t>.</w:t>
            </w:r>
          </w:p>
        </w:tc>
      </w:tr>
      <w:tr w:rsidR="008850A1" w14:paraId="7B31884A" w14:textId="77777777" w:rsidTr="486C6893">
        <w:trPr>
          <w:trHeight w:val="56"/>
        </w:trPr>
        <w:tc>
          <w:tcPr>
            <w:tcW w:w="891" w:type="pct"/>
            <w:shd w:val="clear" w:color="auto" w:fill="F2F2F2" w:themeFill="background1" w:themeFillShade="F2"/>
          </w:tcPr>
          <w:p w14:paraId="5AB47F6C" w14:textId="34262B7A" w:rsidR="008850A1" w:rsidRDefault="006D67E3" w:rsidP="00CC1380">
            <w:pPr>
              <w:rPr>
                <w:rFonts w:cstheme="minorHAnsi"/>
                <w:color w:val="000000"/>
                <w:sz w:val="18"/>
                <w:szCs w:val="18"/>
              </w:rPr>
            </w:pPr>
            <w:r w:rsidRPr="4380A2BF">
              <w:rPr>
                <w:color w:val="000000" w:themeColor="text1"/>
                <w:sz w:val="18"/>
                <w:szCs w:val="18"/>
              </w:rPr>
              <w:t>Aboriginal Youth Social and Emotional Wellbeing Strategy</w:t>
            </w:r>
          </w:p>
        </w:tc>
        <w:tc>
          <w:tcPr>
            <w:tcW w:w="4109" w:type="pct"/>
            <w:shd w:val="clear" w:color="auto" w:fill="F2F2F2" w:themeFill="background1" w:themeFillShade="F2"/>
          </w:tcPr>
          <w:p w14:paraId="76B96FF9" w14:textId="77777777" w:rsidR="00AC14AA" w:rsidRPr="008373FD" w:rsidRDefault="00AC14AA" w:rsidP="00905E30">
            <w:pPr>
              <w:pStyle w:val="ListParagraph"/>
              <w:widowControl w:val="0"/>
              <w:numPr>
                <w:ilvl w:val="0"/>
                <w:numId w:val="12"/>
              </w:numPr>
              <w:autoSpaceDE w:val="0"/>
              <w:autoSpaceDN w:val="0"/>
              <w:contextualSpacing w:val="0"/>
              <w:rPr>
                <w:color w:val="000000"/>
                <w:sz w:val="18"/>
                <w:szCs w:val="18"/>
              </w:rPr>
            </w:pPr>
            <w:r w:rsidRPr="16298823">
              <w:rPr>
                <w:color w:val="000000" w:themeColor="text1"/>
                <w:sz w:val="18"/>
                <w:szCs w:val="18"/>
              </w:rPr>
              <w:t xml:space="preserve">The Aboriginal Youth Social and Emotional Wellbeing Strategy was drafted throughout 2024 </w:t>
            </w:r>
            <w:r>
              <w:rPr>
                <w:color w:val="000000" w:themeColor="text1"/>
                <w:sz w:val="18"/>
                <w:szCs w:val="18"/>
              </w:rPr>
              <w:t>(</w:t>
            </w:r>
            <w:r w:rsidRPr="16298823">
              <w:rPr>
                <w:color w:val="000000" w:themeColor="text1"/>
                <w:sz w:val="18"/>
                <w:szCs w:val="18"/>
              </w:rPr>
              <w:t>finalised in February 2025</w:t>
            </w:r>
            <w:r>
              <w:rPr>
                <w:color w:val="000000" w:themeColor="text1"/>
                <w:sz w:val="18"/>
                <w:szCs w:val="18"/>
              </w:rPr>
              <w:t>)</w:t>
            </w:r>
            <w:r w:rsidRPr="16298823">
              <w:rPr>
                <w:color w:val="000000" w:themeColor="text1"/>
                <w:sz w:val="18"/>
                <w:szCs w:val="18"/>
              </w:rPr>
              <w:t>.</w:t>
            </w:r>
          </w:p>
          <w:p w14:paraId="59894A91" w14:textId="4309944D" w:rsidR="008850A1" w:rsidRPr="08CF8C19" w:rsidRDefault="00AC14AA" w:rsidP="00905E30">
            <w:pPr>
              <w:pStyle w:val="ListParagraph"/>
              <w:numPr>
                <w:ilvl w:val="0"/>
                <w:numId w:val="12"/>
              </w:numPr>
              <w:rPr>
                <w:color w:val="000000" w:themeColor="text1"/>
                <w:sz w:val="18"/>
                <w:szCs w:val="18"/>
              </w:rPr>
            </w:pPr>
            <w:r w:rsidRPr="008373FD">
              <w:rPr>
                <w:color w:val="000000"/>
                <w:sz w:val="18"/>
                <w:szCs w:val="18"/>
              </w:rPr>
              <w:lastRenderedPageBreak/>
              <w:t>This was driven by the Youth Social and Emotional Wellbeing Sub Working Group and informed by consultation with 35 Aboriginal young people across the state in November and December 2024.</w:t>
            </w:r>
          </w:p>
        </w:tc>
      </w:tr>
      <w:tr w:rsidR="00E45F51" w14:paraId="612FBD3C" w14:textId="07BE0D6F" w:rsidTr="486C6893">
        <w:trPr>
          <w:trHeight w:val="56"/>
        </w:trPr>
        <w:tc>
          <w:tcPr>
            <w:tcW w:w="891" w:type="pct"/>
            <w:shd w:val="clear" w:color="auto" w:fill="D5DCE4" w:themeFill="text2" w:themeFillTint="33"/>
          </w:tcPr>
          <w:p w14:paraId="78A4B139" w14:textId="4D5B7211" w:rsidR="00E45F51" w:rsidRPr="00B21AFA" w:rsidRDefault="00E45F51" w:rsidP="00E45F51">
            <w:pPr>
              <w:rPr>
                <w:rFonts w:cstheme="minorHAnsi"/>
                <w:color w:val="000000"/>
                <w:sz w:val="18"/>
                <w:szCs w:val="18"/>
              </w:rPr>
            </w:pPr>
            <w:r>
              <w:rPr>
                <w:rFonts w:cstheme="minorHAnsi"/>
                <w:color w:val="000000"/>
                <w:sz w:val="18"/>
                <w:szCs w:val="18"/>
              </w:rPr>
              <w:lastRenderedPageBreak/>
              <w:t xml:space="preserve">Department of Jobs, Skills, Industry and Regions </w:t>
            </w:r>
          </w:p>
        </w:tc>
        <w:tc>
          <w:tcPr>
            <w:tcW w:w="4109" w:type="pct"/>
            <w:shd w:val="clear" w:color="auto" w:fill="D5DCE4" w:themeFill="text2" w:themeFillTint="33"/>
          </w:tcPr>
          <w:p w14:paraId="34DD91B8" w14:textId="77777777" w:rsidR="00E45F51" w:rsidRPr="00B21AFA" w:rsidRDefault="00E45F51" w:rsidP="00E45F51">
            <w:pPr>
              <w:pStyle w:val="ListParagraph"/>
              <w:ind w:left="0"/>
              <w:rPr>
                <w:rFonts w:cstheme="minorHAnsi"/>
                <w:color w:val="000000"/>
                <w:sz w:val="18"/>
                <w:szCs w:val="18"/>
              </w:rPr>
            </w:pPr>
          </w:p>
        </w:tc>
      </w:tr>
      <w:tr w:rsidR="00E45F51" w14:paraId="0287C0CA" w14:textId="77777777" w:rsidTr="486C6893">
        <w:trPr>
          <w:trHeight w:val="56"/>
        </w:trPr>
        <w:tc>
          <w:tcPr>
            <w:tcW w:w="891" w:type="pct"/>
            <w:shd w:val="clear" w:color="auto" w:fill="F2F2F2" w:themeFill="background1" w:themeFillShade="F2"/>
          </w:tcPr>
          <w:p w14:paraId="178C942C" w14:textId="39D7F1C6" w:rsidR="00E45F51" w:rsidRDefault="00E45F51" w:rsidP="00E45F51">
            <w:pPr>
              <w:rPr>
                <w:rFonts w:cstheme="minorHAnsi"/>
                <w:sz w:val="18"/>
                <w:szCs w:val="18"/>
              </w:rPr>
            </w:pPr>
            <w:r>
              <w:rPr>
                <w:rFonts w:cstheme="minorHAnsi"/>
                <w:color w:val="000000"/>
                <w:sz w:val="18"/>
                <w:szCs w:val="18"/>
              </w:rPr>
              <w:t xml:space="preserve">Whole-of-department activities </w:t>
            </w:r>
          </w:p>
        </w:tc>
        <w:tc>
          <w:tcPr>
            <w:tcW w:w="4109" w:type="pct"/>
            <w:shd w:val="clear" w:color="auto" w:fill="F2F2F2" w:themeFill="background1" w:themeFillShade="F2"/>
          </w:tcPr>
          <w:p w14:paraId="0D8949EC" w14:textId="5F09D93C" w:rsidR="00E45F51" w:rsidRPr="08CF8C19" w:rsidRDefault="00CC1380" w:rsidP="007C4136">
            <w:pPr>
              <w:pStyle w:val="ListParagraph"/>
              <w:numPr>
                <w:ilvl w:val="0"/>
                <w:numId w:val="12"/>
              </w:numPr>
              <w:spacing w:line="256" w:lineRule="auto"/>
              <w:rPr>
                <w:color w:val="000000" w:themeColor="text1"/>
                <w:sz w:val="18"/>
                <w:szCs w:val="18"/>
              </w:rPr>
            </w:pPr>
            <w:r w:rsidRPr="00A94223">
              <w:rPr>
                <w:sz w:val="18"/>
                <w:szCs w:val="18"/>
              </w:rPr>
              <w:t xml:space="preserve">In 2024, DJSIR continued its internal transformation by embedding cultural capability, Treaty awareness, and procurement reform aligned to self-determination. Building on the 2023 rollout, over 350 staff completed cultural safety training in partnership with the Koorie Heritage Trust, and DJSIR expanded staff engagement with VACCHO to deepen understanding of how to work respectfully with First Peoples. Social Procurement Strategy updates reinforced prioritisation of Aboriginal suppliers, supporting more inclusive contracting and supplier diversity across departmental programs. This work aligns with DJSIR’s implementation of the Yuma </w:t>
            </w:r>
            <w:proofErr w:type="spellStart"/>
            <w:r w:rsidRPr="00A94223">
              <w:rPr>
                <w:sz w:val="18"/>
                <w:szCs w:val="18"/>
              </w:rPr>
              <w:t>Yirramboi</w:t>
            </w:r>
            <w:proofErr w:type="spellEnd"/>
            <w:r w:rsidRPr="00A94223">
              <w:rPr>
                <w:sz w:val="18"/>
                <w:szCs w:val="18"/>
              </w:rPr>
              <w:t xml:space="preserve"> Strategy.</w:t>
            </w:r>
          </w:p>
        </w:tc>
      </w:tr>
      <w:tr w:rsidR="00E45F51" w14:paraId="55E37C9A" w14:textId="77777777" w:rsidTr="486C6893">
        <w:trPr>
          <w:trHeight w:val="56"/>
        </w:trPr>
        <w:tc>
          <w:tcPr>
            <w:tcW w:w="891" w:type="pct"/>
            <w:shd w:val="clear" w:color="auto" w:fill="F2F2F2" w:themeFill="background1" w:themeFillShade="F2"/>
          </w:tcPr>
          <w:p w14:paraId="7FB93D98" w14:textId="70A16937" w:rsidR="00E45F51" w:rsidRDefault="00E45F51" w:rsidP="00E45F51">
            <w:pPr>
              <w:rPr>
                <w:rFonts w:cstheme="minorHAnsi"/>
                <w:sz w:val="18"/>
                <w:szCs w:val="18"/>
              </w:rPr>
            </w:pPr>
            <w:r>
              <w:rPr>
                <w:rFonts w:cstheme="minorHAnsi"/>
                <w:color w:val="000000"/>
                <w:sz w:val="18"/>
                <w:szCs w:val="18"/>
              </w:rPr>
              <w:t xml:space="preserve">Geelong Aboriginal Employment Action Research report </w:t>
            </w:r>
          </w:p>
        </w:tc>
        <w:tc>
          <w:tcPr>
            <w:tcW w:w="4109" w:type="pct"/>
            <w:shd w:val="clear" w:color="auto" w:fill="F2F2F2" w:themeFill="background1" w:themeFillShade="F2"/>
          </w:tcPr>
          <w:p w14:paraId="31983D75" w14:textId="2FAD4E54" w:rsidR="00E45F51" w:rsidRPr="08CF8C19" w:rsidRDefault="00CC1380" w:rsidP="00905E30">
            <w:pPr>
              <w:pStyle w:val="ListParagraph"/>
              <w:numPr>
                <w:ilvl w:val="0"/>
                <w:numId w:val="12"/>
              </w:numPr>
              <w:rPr>
                <w:color w:val="000000" w:themeColor="text1"/>
                <w:sz w:val="18"/>
                <w:szCs w:val="18"/>
              </w:rPr>
            </w:pPr>
            <w:r w:rsidRPr="00A94223">
              <w:rPr>
                <w:color w:val="000000" w:themeColor="text1"/>
                <w:sz w:val="18"/>
                <w:szCs w:val="18"/>
              </w:rPr>
              <w:t>In 2024, Deakin University, in partnership with DJSIR, progressed work on the Geelong Aboriginal Employment Action Research report. This culturally safe, community-informed research includes data gathered from yarning circles, interviews and focus groups with First Peoples, employers and service providers. The final report will include success factors and strategies to improve employment outcomes in the Geelong region and inform statewide models for First Nations employment pathways.</w:t>
            </w:r>
          </w:p>
        </w:tc>
      </w:tr>
      <w:tr w:rsidR="00E45F51" w14:paraId="0D7EE8A5" w14:textId="6F3C9AE9" w:rsidTr="486C6893">
        <w:trPr>
          <w:trHeight w:val="56"/>
        </w:trPr>
        <w:tc>
          <w:tcPr>
            <w:tcW w:w="891" w:type="pct"/>
            <w:shd w:val="clear" w:color="auto" w:fill="D5DCE4" w:themeFill="text2" w:themeFillTint="33"/>
          </w:tcPr>
          <w:p w14:paraId="0D40E431" w14:textId="1518F986" w:rsidR="00E45F51" w:rsidRPr="00B21AFA" w:rsidRDefault="00E45F51" w:rsidP="00E45F51">
            <w:pPr>
              <w:rPr>
                <w:rFonts w:cstheme="minorHAnsi"/>
                <w:color w:val="000000"/>
                <w:sz w:val="18"/>
                <w:szCs w:val="18"/>
              </w:rPr>
            </w:pPr>
            <w:r>
              <w:rPr>
                <w:rFonts w:cstheme="minorHAnsi"/>
                <w:color w:val="000000"/>
                <w:sz w:val="18"/>
                <w:szCs w:val="18"/>
              </w:rPr>
              <w:t>Department of Government Services</w:t>
            </w:r>
          </w:p>
        </w:tc>
        <w:tc>
          <w:tcPr>
            <w:tcW w:w="4109" w:type="pct"/>
            <w:shd w:val="clear" w:color="auto" w:fill="D5DCE4" w:themeFill="text2" w:themeFillTint="33"/>
          </w:tcPr>
          <w:p w14:paraId="7A3BDB07" w14:textId="77777777" w:rsidR="00E45F51" w:rsidRPr="00B21AFA" w:rsidRDefault="00E45F51" w:rsidP="00E45F51">
            <w:pPr>
              <w:pStyle w:val="ListParagraph"/>
              <w:ind w:left="0"/>
              <w:rPr>
                <w:rFonts w:cstheme="minorHAnsi"/>
                <w:color w:val="000000"/>
                <w:sz w:val="18"/>
                <w:szCs w:val="18"/>
              </w:rPr>
            </w:pPr>
          </w:p>
        </w:tc>
      </w:tr>
      <w:tr w:rsidR="005E0ABE" w14:paraId="4566D69E" w14:textId="77777777" w:rsidTr="486C6893">
        <w:trPr>
          <w:trHeight w:val="56"/>
        </w:trPr>
        <w:tc>
          <w:tcPr>
            <w:tcW w:w="891" w:type="pct"/>
            <w:shd w:val="clear" w:color="auto" w:fill="F2F2F2" w:themeFill="background1" w:themeFillShade="F2"/>
          </w:tcPr>
          <w:p w14:paraId="2AF9790B" w14:textId="26052141" w:rsidR="005E0ABE" w:rsidRDefault="005E0ABE" w:rsidP="005E0ABE">
            <w:pPr>
              <w:rPr>
                <w:rFonts w:cstheme="minorHAnsi"/>
                <w:sz w:val="18"/>
                <w:szCs w:val="18"/>
              </w:rPr>
            </w:pPr>
            <w:r>
              <w:rPr>
                <w:rFonts w:cstheme="minorHAnsi"/>
                <w:color w:val="000000"/>
                <w:sz w:val="18"/>
                <w:szCs w:val="18"/>
              </w:rPr>
              <w:t>The Registry of Births, Deaths and Marriages (BDM)’s Ochre Strategy – For Our Generations</w:t>
            </w:r>
          </w:p>
        </w:tc>
        <w:tc>
          <w:tcPr>
            <w:tcW w:w="4109" w:type="pct"/>
            <w:shd w:val="clear" w:color="auto" w:fill="F2F2F2" w:themeFill="background1" w:themeFillShade="F2"/>
          </w:tcPr>
          <w:p w14:paraId="3F89A130" w14:textId="77D3FA6C" w:rsidR="005E0ABE" w:rsidRPr="08CF8C19" w:rsidRDefault="005E0ABE" w:rsidP="00905E30">
            <w:pPr>
              <w:pStyle w:val="ListParagraph"/>
              <w:numPr>
                <w:ilvl w:val="0"/>
                <w:numId w:val="12"/>
              </w:numPr>
              <w:rPr>
                <w:color w:val="000000" w:themeColor="text1"/>
                <w:sz w:val="18"/>
                <w:szCs w:val="18"/>
              </w:rPr>
            </w:pPr>
            <w:r w:rsidRPr="00EF57EE">
              <w:rPr>
                <w:color w:val="000000" w:themeColor="text1"/>
                <w:sz w:val="18"/>
                <w:szCs w:val="18"/>
              </w:rPr>
              <w:t>BDM is continuing to finalise its Ochre Strategy – For Our Generations</w:t>
            </w:r>
            <w:r>
              <w:rPr>
                <w:color w:val="000000" w:themeColor="text1"/>
                <w:sz w:val="18"/>
                <w:szCs w:val="18"/>
              </w:rPr>
              <w:t>.</w:t>
            </w:r>
            <w:r w:rsidR="003B5447" w:rsidRPr="08CF8C19">
              <w:rPr>
                <w:color w:val="000000" w:themeColor="text1"/>
                <w:sz w:val="18"/>
                <w:szCs w:val="18"/>
              </w:rPr>
              <w:t xml:space="preserve"> This will replace BDM’s previous Coolamon Strategy 2017-2021, and builds on the Strong Identity, Strong Spirit program achievements. It will embed principles of self-determination, ensure culturally safe service delivery and increase birth registrations and birth certificate possession for all Aboriginal community members who are born</w:t>
            </w:r>
            <w:r w:rsidR="00035C5E">
              <w:rPr>
                <w:color w:val="000000" w:themeColor="text1"/>
                <w:sz w:val="18"/>
                <w:szCs w:val="18"/>
              </w:rPr>
              <w:t xml:space="preserve"> </w:t>
            </w:r>
            <w:r w:rsidR="003B5447" w:rsidRPr="08CF8C19">
              <w:rPr>
                <w:color w:val="000000" w:themeColor="text1"/>
                <w:sz w:val="18"/>
                <w:szCs w:val="18"/>
              </w:rPr>
              <w:t>in Victoria.</w:t>
            </w:r>
          </w:p>
        </w:tc>
      </w:tr>
      <w:tr w:rsidR="005E0ABE" w14:paraId="6238CB35" w14:textId="77777777" w:rsidTr="003508EC">
        <w:trPr>
          <w:trHeight w:val="274"/>
        </w:trPr>
        <w:tc>
          <w:tcPr>
            <w:tcW w:w="891" w:type="pct"/>
            <w:shd w:val="clear" w:color="auto" w:fill="F2F2F2" w:themeFill="background1" w:themeFillShade="F2"/>
          </w:tcPr>
          <w:p w14:paraId="10871883" w14:textId="69F059AA" w:rsidR="005E0ABE" w:rsidRDefault="005E0ABE" w:rsidP="005E0ABE">
            <w:pPr>
              <w:rPr>
                <w:rFonts w:cstheme="minorHAnsi"/>
                <w:sz w:val="18"/>
                <w:szCs w:val="18"/>
              </w:rPr>
            </w:pPr>
            <w:r w:rsidRPr="32BB0470">
              <w:rPr>
                <w:color w:val="000000" w:themeColor="text1"/>
                <w:sz w:val="18"/>
                <w:szCs w:val="18"/>
              </w:rPr>
              <w:t>The Koorie Records Unit within the Public Record Office Victoria (PROV) promotes awareness of Victorian Government records about Aboriginal Victorians within the PROV collection and aims to improve accessibility of these records to First Peoples in appropriate and culturally respectful ways</w:t>
            </w:r>
          </w:p>
        </w:tc>
        <w:tc>
          <w:tcPr>
            <w:tcW w:w="4109" w:type="pct"/>
            <w:shd w:val="clear" w:color="auto" w:fill="F2F2F2" w:themeFill="background1" w:themeFillShade="F2"/>
          </w:tcPr>
          <w:p w14:paraId="172AF357" w14:textId="77777777" w:rsidR="005E0ABE" w:rsidRPr="005E0ABE" w:rsidRDefault="005E0ABE" w:rsidP="00905E30">
            <w:pPr>
              <w:pStyle w:val="ListParagraph"/>
              <w:numPr>
                <w:ilvl w:val="0"/>
                <w:numId w:val="12"/>
              </w:numPr>
              <w:rPr>
                <w:color w:val="000000" w:themeColor="text1"/>
                <w:sz w:val="18"/>
                <w:szCs w:val="18"/>
              </w:rPr>
            </w:pPr>
            <w:r w:rsidRPr="005E0ABE">
              <w:rPr>
                <w:color w:val="000000" w:themeColor="text1"/>
                <w:sz w:val="18"/>
                <w:szCs w:val="18"/>
              </w:rPr>
              <w:t>The Koorie Records Unit provides dedicated services and support for First Peoples, including Stolen Generations survivors and their families, wishing to access historic Victorian Government records relating to themselves and their families. This includes a Koorie Reference Service in collaboration with the National Archives of Australia’s Victorian office, as Victorian Aboriginal Affairs records are held in both collections.  </w:t>
            </w:r>
          </w:p>
          <w:p w14:paraId="65C61D68" w14:textId="77777777" w:rsidR="005E0ABE" w:rsidRPr="005E0ABE" w:rsidRDefault="005E0ABE" w:rsidP="00905E30">
            <w:pPr>
              <w:pStyle w:val="ListParagraph"/>
              <w:numPr>
                <w:ilvl w:val="0"/>
                <w:numId w:val="12"/>
              </w:numPr>
              <w:rPr>
                <w:color w:val="000000" w:themeColor="text1"/>
                <w:sz w:val="18"/>
                <w:szCs w:val="18"/>
              </w:rPr>
            </w:pPr>
            <w:r w:rsidRPr="005E0ABE">
              <w:rPr>
                <w:color w:val="000000" w:themeColor="text1"/>
                <w:sz w:val="18"/>
                <w:szCs w:val="18"/>
              </w:rPr>
              <w:t>During 2024, the Koorie Reference Service received 189 requests for Aboriginal family history research assistance, resulting in 1,763 names searched and 3,002 name results located in PROV records using the KIN database. A total of 4,556 copies of records from the PROV collection were provided free of charge to Koorie Reference Service clients. </w:t>
            </w:r>
          </w:p>
          <w:p w14:paraId="7C62FF96" w14:textId="6CA4613F" w:rsidR="005E0ABE" w:rsidRPr="005E0ABE" w:rsidRDefault="00903715" w:rsidP="00905E30">
            <w:pPr>
              <w:pStyle w:val="ListParagraph"/>
              <w:numPr>
                <w:ilvl w:val="0"/>
                <w:numId w:val="12"/>
              </w:numPr>
              <w:rPr>
                <w:color w:val="000000" w:themeColor="text1"/>
                <w:sz w:val="18"/>
                <w:szCs w:val="18"/>
              </w:rPr>
            </w:pPr>
            <w:r>
              <w:rPr>
                <w:color w:val="000000" w:themeColor="text1"/>
                <w:sz w:val="18"/>
                <w:szCs w:val="18"/>
              </w:rPr>
              <w:t>The Koorie Records Unit p</w:t>
            </w:r>
            <w:r w:rsidR="005E0ABE" w:rsidRPr="005E0ABE">
              <w:rPr>
                <w:color w:val="000000" w:themeColor="text1"/>
                <w:sz w:val="18"/>
                <w:szCs w:val="18"/>
              </w:rPr>
              <w:t xml:space="preserve">rovided </w:t>
            </w:r>
            <w:proofErr w:type="gramStart"/>
            <w:r w:rsidR="005E0ABE" w:rsidRPr="005E0ABE">
              <w:rPr>
                <w:color w:val="000000" w:themeColor="text1"/>
                <w:sz w:val="18"/>
                <w:szCs w:val="18"/>
              </w:rPr>
              <w:t>a number of</w:t>
            </w:r>
            <w:proofErr w:type="gramEnd"/>
            <w:r w:rsidR="005E0ABE" w:rsidRPr="005E0ABE">
              <w:rPr>
                <w:color w:val="000000" w:themeColor="text1"/>
                <w:sz w:val="18"/>
                <w:szCs w:val="18"/>
              </w:rPr>
              <w:t xml:space="preserve"> workshops and advisory services for First Nations clients.</w:t>
            </w:r>
          </w:p>
          <w:p w14:paraId="7CF41167" w14:textId="1545BD30" w:rsidR="005E0ABE" w:rsidRPr="0029391D" w:rsidRDefault="005E0ABE" w:rsidP="00905E30">
            <w:pPr>
              <w:numPr>
                <w:ilvl w:val="0"/>
                <w:numId w:val="12"/>
              </w:numPr>
              <w:rPr>
                <w:color w:val="000000" w:themeColor="text1"/>
                <w:sz w:val="18"/>
                <w:szCs w:val="18"/>
              </w:rPr>
            </w:pPr>
            <w:r w:rsidRPr="005E0ABE">
              <w:rPr>
                <w:color w:val="000000" w:themeColor="text1"/>
                <w:sz w:val="18"/>
                <w:szCs w:val="18"/>
              </w:rPr>
              <w:t xml:space="preserve">As part of PROV’s ongoing commitment to address legacy issues of description and increase the accessibility of records of high interest to First Peoples, several projects were completed including publication of enhanced item level descriptions, </w:t>
            </w:r>
            <w:r w:rsidR="005F2DA6">
              <w:rPr>
                <w:color w:val="000000" w:themeColor="text1"/>
                <w:sz w:val="18"/>
                <w:szCs w:val="18"/>
              </w:rPr>
              <w:t>the adoption of</w:t>
            </w:r>
            <w:r w:rsidRPr="005E0ABE">
              <w:rPr>
                <w:color w:val="000000" w:themeColor="text1"/>
                <w:sz w:val="18"/>
                <w:szCs w:val="18"/>
              </w:rPr>
              <w:t xml:space="preserve"> new cultural safety protocols to better support the community, and </w:t>
            </w:r>
            <w:r w:rsidR="005F2DA6">
              <w:rPr>
                <w:color w:val="000000" w:themeColor="text1"/>
                <w:sz w:val="18"/>
                <w:szCs w:val="18"/>
              </w:rPr>
              <w:t>the development</w:t>
            </w:r>
            <w:r w:rsidRPr="005E0ABE">
              <w:rPr>
                <w:color w:val="000000" w:themeColor="text1"/>
                <w:sz w:val="18"/>
                <w:szCs w:val="18"/>
              </w:rPr>
              <w:t xml:space="preserve"> resources including:</w:t>
            </w:r>
          </w:p>
          <w:p w14:paraId="3A4C9C9F" w14:textId="55F4F264" w:rsidR="005E0ABE" w:rsidRPr="005E0ABE" w:rsidRDefault="0DBDA92F" w:rsidP="486C6893">
            <w:pPr>
              <w:pStyle w:val="ListParagraph"/>
              <w:numPr>
                <w:ilvl w:val="1"/>
                <w:numId w:val="12"/>
              </w:numPr>
              <w:rPr>
                <w:rFonts w:eastAsiaTheme="minorEastAsia"/>
                <w:color w:val="000000" w:themeColor="text1"/>
                <w:sz w:val="18"/>
                <w:szCs w:val="18"/>
              </w:rPr>
            </w:pPr>
            <w:r w:rsidRPr="486C6893">
              <w:rPr>
                <w:rFonts w:eastAsiaTheme="minorEastAsia"/>
                <w:color w:val="000000" w:themeColor="text1"/>
                <w:sz w:val="18"/>
                <w:szCs w:val="18"/>
              </w:rPr>
              <w:t>t</w:t>
            </w:r>
            <w:r w:rsidR="070E5F4B" w:rsidRPr="486C6893">
              <w:rPr>
                <w:rFonts w:eastAsiaTheme="minorEastAsia"/>
                <w:color w:val="000000" w:themeColor="text1"/>
                <w:sz w:val="18"/>
                <w:szCs w:val="18"/>
              </w:rPr>
              <w:t>opic Guide to records of the Aboriginal Protectorate and Guardian of Aborigines (1838-1860) </w:t>
            </w:r>
          </w:p>
          <w:p w14:paraId="28215183" w14:textId="7E6F6272" w:rsidR="005E0ABE" w:rsidRPr="005E0ABE" w:rsidRDefault="070E5F4B" w:rsidP="486C6893">
            <w:pPr>
              <w:pStyle w:val="ListParagraph"/>
              <w:numPr>
                <w:ilvl w:val="1"/>
                <w:numId w:val="12"/>
              </w:numPr>
              <w:rPr>
                <w:rFonts w:eastAsiaTheme="minorEastAsia"/>
                <w:color w:val="000000" w:themeColor="text1"/>
                <w:sz w:val="18"/>
                <w:szCs w:val="18"/>
              </w:rPr>
            </w:pPr>
            <w:r w:rsidRPr="486C6893">
              <w:rPr>
                <w:rFonts w:eastAsiaTheme="minorEastAsia"/>
                <w:color w:val="000000" w:themeColor="text1"/>
                <w:sz w:val="18"/>
                <w:szCs w:val="18"/>
              </w:rPr>
              <w:t>a new edition of Finding Your Mob: a guide to researching Aboriginal family history at the Victorian Archives Centre </w:t>
            </w:r>
          </w:p>
          <w:p w14:paraId="2140C896" w14:textId="1A9296B6" w:rsidR="005E0ABE" w:rsidRPr="0029391D" w:rsidRDefault="231BC401" w:rsidP="00905E30">
            <w:pPr>
              <w:pStyle w:val="ListParagraph"/>
              <w:numPr>
                <w:ilvl w:val="1"/>
                <w:numId w:val="12"/>
              </w:numPr>
              <w:rPr>
                <w:color w:val="000000" w:themeColor="text1"/>
                <w:sz w:val="18"/>
                <w:szCs w:val="18"/>
              </w:rPr>
            </w:pPr>
            <w:r w:rsidRPr="486C6893">
              <w:rPr>
                <w:rFonts w:eastAsiaTheme="minorEastAsia"/>
                <w:color w:val="000000" w:themeColor="text1"/>
                <w:sz w:val="18"/>
                <w:szCs w:val="18"/>
              </w:rPr>
              <w:t>a</w:t>
            </w:r>
            <w:r w:rsidR="070E5F4B" w:rsidRPr="486C6893">
              <w:rPr>
                <w:rFonts w:eastAsiaTheme="minorEastAsia"/>
                <w:color w:val="000000" w:themeColor="text1"/>
                <w:sz w:val="18"/>
                <w:szCs w:val="18"/>
              </w:rPr>
              <w:t>n Aboriginal consultancy was engaged to deliver Cultural Safety and Self-Determination training for staff working with Aboriginal records and delive</w:t>
            </w:r>
            <w:r w:rsidR="070E5F4B" w:rsidRPr="486C6893">
              <w:rPr>
                <w:color w:val="000000" w:themeColor="text1"/>
                <w:sz w:val="18"/>
                <w:szCs w:val="18"/>
              </w:rPr>
              <w:t>ring services to the public.  </w:t>
            </w:r>
          </w:p>
          <w:p w14:paraId="4D5BEC99" w14:textId="77777777" w:rsidR="005E0ABE" w:rsidRPr="0029391D" w:rsidRDefault="005E0ABE" w:rsidP="00905E30">
            <w:pPr>
              <w:pStyle w:val="ListParagraph"/>
              <w:numPr>
                <w:ilvl w:val="0"/>
                <w:numId w:val="12"/>
              </w:numPr>
              <w:rPr>
                <w:color w:val="000000" w:themeColor="text1"/>
                <w:sz w:val="18"/>
                <w:szCs w:val="18"/>
              </w:rPr>
            </w:pPr>
            <w:r w:rsidRPr="005E0ABE">
              <w:rPr>
                <w:color w:val="000000" w:themeColor="text1"/>
                <w:sz w:val="18"/>
                <w:szCs w:val="18"/>
              </w:rPr>
              <w:t xml:space="preserve">PROV has established a Rights in Records Working Group to look at increasing accessibility of records, improving researcher experiences, and consider how to increase people’s rights in public records within the parameters of the </w:t>
            </w:r>
            <w:r w:rsidRPr="005E0ABE">
              <w:rPr>
                <w:i/>
                <w:iCs/>
                <w:color w:val="000000" w:themeColor="text1"/>
                <w:sz w:val="18"/>
                <w:szCs w:val="18"/>
              </w:rPr>
              <w:t xml:space="preserve">Public Records Act </w:t>
            </w:r>
            <w:r w:rsidRPr="005E0ABE">
              <w:rPr>
                <w:color w:val="000000" w:themeColor="text1"/>
                <w:sz w:val="18"/>
                <w:szCs w:val="18"/>
              </w:rPr>
              <w:t>1973. </w:t>
            </w:r>
          </w:p>
          <w:p w14:paraId="26A4B6ED" w14:textId="65B81F2D" w:rsidR="005E0ABE" w:rsidRPr="08CF8C19" w:rsidRDefault="005E0ABE" w:rsidP="00905E30">
            <w:pPr>
              <w:pStyle w:val="ListParagraph"/>
              <w:numPr>
                <w:ilvl w:val="0"/>
                <w:numId w:val="12"/>
              </w:numPr>
              <w:rPr>
                <w:color w:val="000000" w:themeColor="text1"/>
                <w:sz w:val="18"/>
                <w:szCs w:val="18"/>
              </w:rPr>
            </w:pPr>
            <w:r w:rsidRPr="005E0ABE">
              <w:rPr>
                <w:color w:val="000000" w:themeColor="text1"/>
                <w:sz w:val="18"/>
                <w:szCs w:val="18"/>
              </w:rPr>
              <w:t xml:space="preserve">PROV has worked with the </w:t>
            </w:r>
            <w:proofErr w:type="spellStart"/>
            <w:r w:rsidRPr="005E0ABE">
              <w:rPr>
                <w:color w:val="000000" w:themeColor="text1"/>
                <w:sz w:val="18"/>
                <w:szCs w:val="18"/>
              </w:rPr>
              <w:t>Yoorrook</w:t>
            </w:r>
            <w:proofErr w:type="spellEnd"/>
            <w:r w:rsidRPr="005E0ABE">
              <w:rPr>
                <w:color w:val="000000" w:themeColor="text1"/>
                <w:sz w:val="18"/>
                <w:szCs w:val="18"/>
              </w:rPr>
              <w:t xml:space="preserve"> Justice Commission and the Department of Premier and Cabinet to ensure First Peoples evidence continues to be managed in accordance with Indigenous Data Sovereignty principles once the Commission has ceased and the records are held at PROV.  </w:t>
            </w:r>
          </w:p>
        </w:tc>
      </w:tr>
      <w:tr w:rsidR="005E0ABE" w14:paraId="47EF1DEC" w14:textId="77777777" w:rsidTr="486C6893">
        <w:trPr>
          <w:trHeight w:val="56"/>
        </w:trPr>
        <w:tc>
          <w:tcPr>
            <w:tcW w:w="891" w:type="pct"/>
            <w:shd w:val="clear" w:color="auto" w:fill="F2F2F2" w:themeFill="background1" w:themeFillShade="F2"/>
          </w:tcPr>
          <w:p w14:paraId="25B6ACCF" w14:textId="2656B8A0" w:rsidR="005E0ABE" w:rsidRDefault="005E0ABE" w:rsidP="005E0ABE">
            <w:pPr>
              <w:rPr>
                <w:rFonts w:cstheme="minorHAnsi"/>
                <w:sz w:val="18"/>
                <w:szCs w:val="18"/>
              </w:rPr>
            </w:pPr>
            <w:r>
              <w:rPr>
                <w:rFonts w:cstheme="minorHAnsi"/>
                <w:color w:val="000000"/>
                <w:sz w:val="18"/>
                <w:szCs w:val="18"/>
              </w:rPr>
              <w:t xml:space="preserve">Improve engagement with Aboriginal and Torres Strait </w:t>
            </w:r>
            <w:r>
              <w:rPr>
                <w:rFonts w:cstheme="minorHAnsi"/>
                <w:color w:val="000000"/>
                <w:sz w:val="18"/>
                <w:szCs w:val="18"/>
              </w:rPr>
              <w:lastRenderedPageBreak/>
              <w:t xml:space="preserve">Islander people through the Social Procurement Framework. </w:t>
            </w:r>
          </w:p>
        </w:tc>
        <w:tc>
          <w:tcPr>
            <w:tcW w:w="4109" w:type="pct"/>
            <w:shd w:val="clear" w:color="auto" w:fill="F2F2F2" w:themeFill="background1" w:themeFillShade="F2"/>
          </w:tcPr>
          <w:p w14:paraId="30F65D77" w14:textId="61844D65" w:rsidR="005E0ABE" w:rsidRPr="08CF8C19" w:rsidRDefault="005E0ABE" w:rsidP="00905E30">
            <w:pPr>
              <w:pStyle w:val="ListParagraph"/>
              <w:numPr>
                <w:ilvl w:val="0"/>
                <w:numId w:val="12"/>
              </w:numPr>
              <w:rPr>
                <w:color w:val="000000" w:themeColor="text1"/>
                <w:sz w:val="18"/>
                <w:szCs w:val="18"/>
              </w:rPr>
            </w:pPr>
            <w:r w:rsidRPr="26FD0875">
              <w:rPr>
                <w:color w:val="000000" w:themeColor="text1"/>
                <w:sz w:val="18"/>
                <w:szCs w:val="18"/>
              </w:rPr>
              <w:lastRenderedPageBreak/>
              <w:t xml:space="preserve">DGS works with Kinaway Chamber of Commerce to strengthen government procurement opportunities for certified Aboriginal businesses. Kinaway presented to the Procurement Officers’ Meeting forum on 20 November 2024, which is attended by procurement practitioners from departments and agencies across </w:t>
            </w:r>
            <w:r w:rsidR="0064275C">
              <w:rPr>
                <w:color w:val="000000" w:themeColor="text1"/>
                <w:sz w:val="18"/>
                <w:szCs w:val="18"/>
              </w:rPr>
              <w:t>the Victorian G</w:t>
            </w:r>
            <w:r w:rsidRPr="26FD0875">
              <w:rPr>
                <w:color w:val="000000" w:themeColor="text1"/>
                <w:sz w:val="18"/>
                <w:szCs w:val="18"/>
              </w:rPr>
              <w:t>overnment. </w:t>
            </w:r>
          </w:p>
        </w:tc>
      </w:tr>
      <w:tr w:rsidR="005E0ABE" w14:paraId="41C18F53" w14:textId="77777777" w:rsidTr="486C6893">
        <w:trPr>
          <w:trHeight w:val="56"/>
        </w:trPr>
        <w:tc>
          <w:tcPr>
            <w:tcW w:w="891" w:type="pct"/>
            <w:shd w:val="clear" w:color="auto" w:fill="F2F2F2" w:themeFill="background1" w:themeFillShade="F2"/>
          </w:tcPr>
          <w:p w14:paraId="7859CD07" w14:textId="65B07A04" w:rsidR="005E0ABE" w:rsidRDefault="005E0ABE" w:rsidP="005E0ABE">
            <w:pPr>
              <w:rPr>
                <w:rFonts w:cstheme="minorHAnsi"/>
                <w:sz w:val="18"/>
                <w:szCs w:val="18"/>
              </w:rPr>
            </w:pPr>
            <w:r>
              <w:rPr>
                <w:rFonts w:cstheme="minorHAnsi"/>
                <w:color w:val="000000"/>
                <w:sz w:val="18"/>
                <w:szCs w:val="18"/>
              </w:rPr>
              <w:t xml:space="preserve">Amendments to the </w:t>
            </w:r>
            <w:r>
              <w:rPr>
                <w:rFonts w:cstheme="minorHAnsi"/>
                <w:i/>
                <w:iCs/>
                <w:color w:val="000000"/>
                <w:sz w:val="18"/>
                <w:szCs w:val="18"/>
              </w:rPr>
              <w:t>Local Government Act 2020</w:t>
            </w:r>
          </w:p>
        </w:tc>
        <w:tc>
          <w:tcPr>
            <w:tcW w:w="4109" w:type="pct"/>
            <w:shd w:val="clear" w:color="auto" w:fill="F2F2F2" w:themeFill="background1" w:themeFillShade="F2"/>
          </w:tcPr>
          <w:p w14:paraId="12EE0B08" w14:textId="0E854ACC" w:rsidR="005E0ABE" w:rsidRPr="08CF8C19" w:rsidRDefault="00216567" w:rsidP="00905E30">
            <w:pPr>
              <w:pStyle w:val="ListParagraph"/>
              <w:numPr>
                <w:ilvl w:val="0"/>
                <w:numId w:val="12"/>
              </w:numPr>
              <w:rPr>
                <w:color w:val="000000" w:themeColor="text1"/>
                <w:sz w:val="18"/>
                <w:szCs w:val="18"/>
              </w:rPr>
            </w:pPr>
            <w:r w:rsidRPr="004A2B21">
              <w:rPr>
                <w:color w:val="000000" w:themeColor="text1"/>
                <w:sz w:val="18"/>
                <w:szCs w:val="18"/>
              </w:rPr>
              <w:t>In 2024, the Victorian Government implemented further reforms to stamp-out inappropriate councillor behaviour and improve overall councillor conduct. Under the new Model Councillor Code of Conduct, councillors are required to support the Council when applying the Council's community engagement polic</w:t>
            </w:r>
            <w:r>
              <w:rPr>
                <w:color w:val="000000" w:themeColor="text1"/>
                <w:sz w:val="18"/>
                <w:szCs w:val="18"/>
              </w:rPr>
              <w:t>y</w:t>
            </w:r>
            <w:r w:rsidRPr="004A2B21">
              <w:rPr>
                <w:color w:val="000000" w:themeColor="text1"/>
                <w:sz w:val="18"/>
                <w:szCs w:val="18"/>
              </w:rPr>
              <w:t xml:space="preserve"> to develop respectful relationships and partnerships with Traditional Owners, Aboriginal community-controlled organisations and the Aboriginal community. These reforms will support traditionally underrepresented cohorts to nominate for council elections by creating a more positive environment.</w:t>
            </w:r>
          </w:p>
        </w:tc>
      </w:tr>
    </w:tbl>
    <w:p w14:paraId="060C8647" w14:textId="77777777" w:rsidR="00E03966" w:rsidRDefault="00E03966" w:rsidP="003707E1">
      <w:pPr>
        <w:spacing w:after="0"/>
        <w:ind w:left="-567"/>
        <w:rPr>
          <w:rFonts w:cstheme="minorHAnsi"/>
          <w:sz w:val="28"/>
          <w:szCs w:val="28"/>
        </w:rPr>
      </w:pPr>
    </w:p>
    <w:p w14:paraId="2B298C65" w14:textId="77777777" w:rsidR="00E03966" w:rsidRDefault="00E03966" w:rsidP="003707E1">
      <w:pPr>
        <w:spacing w:after="0"/>
        <w:rPr>
          <w:rFonts w:cstheme="minorHAnsi"/>
          <w:sz w:val="28"/>
          <w:szCs w:val="28"/>
        </w:rPr>
      </w:pPr>
      <w:r>
        <w:rPr>
          <w:rFonts w:cstheme="minorHAnsi"/>
          <w:sz w:val="28"/>
          <w:szCs w:val="28"/>
        </w:rPr>
        <w:br w:type="page"/>
      </w:r>
    </w:p>
    <w:p w14:paraId="76A7ECE3" w14:textId="3BE10626" w:rsidR="00FA44EE" w:rsidRDefault="00FA44EE" w:rsidP="003707E1">
      <w:pPr>
        <w:spacing w:after="0"/>
        <w:ind w:left="-567"/>
        <w:rPr>
          <w:rFonts w:cstheme="minorHAnsi"/>
          <w:sz w:val="28"/>
          <w:szCs w:val="28"/>
        </w:rPr>
      </w:pPr>
      <w:r w:rsidRPr="00FA44EE">
        <w:rPr>
          <w:rFonts w:cstheme="minorHAnsi"/>
          <w:sz w:val="28"/>
          <w:szCs w:val="28"/>
        </w:rPr>
        <w:lastRenderedPageBreak/>
        <w:t xml:space="preserve">Table </w:t>
      </w:r>
      <w:r>
        <w:rPr>
          <w:rFonts w:cstheme="minorHAnsi"/>
          <w:sz w:val="28"/>
          <w:szCs w:val="28"/>
        </w:rPr>
        <w:t>D</w:t>
      </w:r>
    </w:p>
    <w:p w14:paraId="738E04EA" w14:textId="6F60FBC7" w:rsidR="00C33822" w:rsidRPr="001A4959" w:rsidRDefault="00825DF1" w:rsidP="003707E1">
      <w:pPr>
        <w:spacing w:after="0"/>
        <w:ind w:left="-567"/>
        <w:rPr>
          <w:rFonts w:cstheme="minorHAnsi"/>
          <w:sz w:val="28"/>
          <w:szCs w:val="28"/>
        </w:rPr>
      </w:pPr>
      <w:r w:rsidRPr="001A4959">
        <w:rPr>
          <w:rFonts w:cstheme="minorHAnsi"/>
          <w:sz w:val="28"/>
          <w:szCs w:val="28"/>
        </w:rPr>
        <w:t>Priority Reform Four</w:t>
      </w:r>
      <w:r w:rsidR="00C332BA" w:rsidRPr="001A4959">
        <w:rPr>
          <w:rFonts w:cstheme="minorHAnsi"/>
          <w:sz w:val="28"/>
          <w:szCs w:val="28"/>
        </w:rPr>
        <w:t xml:space="preserve"> – Shared access to data and information at a regional level</w:t>
      </w:r>
    </w:p>
    <w:p w14:paraId="158D214F" w14:textId="77777777" w:rsidR="000B3290" w:rsidRPr="00FF70B8" w:rsidRDefault="00632B92" w:rsidP="003707E1">
      <w:pPr>
        <w:spacing w:after="0"/>
        <w:ind w:left="-567"/>
        <w:rPr>
          <w:rFonts w:cstheme="minorHAnsi"/>
          <w:sz w:val="18"/>
          <w:szCs w:val="18"/>
        </w:rPr>
      </w:pPr>
      <w:r w:rsidRPr="00FF70B8">
        <w:rPr>
          <w:rFonts w:cstheme="minorHAnsi"/>
          <w:sz w:val="18"/>
          <w:szCs w:val="18"/>
        </w:rPr>
        <w:t xml:space="preserve">Clause 72 of the National Agreement: Government Parties commit to implementing the data and information elements, including to: </w:t>
      </w:r>
    </w:p>
    <w:p w14:paraId="7D942E41" w14:textId="77777777" w:rsidR="000B3290" w:rsidRPr="00FF70B8" w:rsidRDefault="00632B92" w:rsidP="00905E30">
      <w:pPr>
        <w:pStyle w:val="ListParagraph"/>
        <w:numPr>
          <w:ilvl w:val="0"/>
          <w:numId w:val="28"/>
        </w:numPr>
        <w:spacing w:after="0"/>
        <w:rPr>
          <w:rFonts w:cstheme="minorHAnsi"/>
          <w:sz w:val="18"/>
          <w:szCs w:val="18"/>
        </w:rPr>
      </w:pPr>
      <w:r w:rsidRPr="00FF70B8">
        <w:rPr>
          <w:rFonts w:cstheme="minorHAnsi"/>
          <w:sz w:val="18"/>
          <w:szCs w:val="18"/>
        </w:rPr>
        <w:t xml:space="preserve">share available, disaggregated regional data and information </w:t>
      </w:r>
    </w:p>
    <w:p w14:paraId="0AA76372" w14:textId="77777777" w:rsidR="000B3290" w:rsidRPr="00FF70B8" w:rsidRDefault="00632B92" w:rsidP="00905E30">
      <w:pPr>
        <w:pStyle w:val="ListParagraph"/>
        <w:numPr>
          <w:ilvl w:val="0"/>
          <w:numId w:val="28"/>
        </w:numPr>
        <w:spacing w:after="0"/>
        <w:rPr>
          <w:rFonts w:cstheme="minorHAnsi"/>
          <w:sz w:val="18"/>
          <w:szCs w:val="18"/>
        </w:rPr>
      </w:pPr>
      <w:r w:rsidRPr="00FF70B8">
        <w:rPr>
          <w:rFonts w:cstheme="minorHAnsi"/>
          <w:sz w:val="18"/>
          <w:szCs w:val="18"/>
        </w:rPr>
        <w:t xml:space="preserve">establish partnerships to improve collection, access, management and use of data </w:t>
      </w:r>
    </w:p>
    <w:p w14:paraId="3DF47743" w14:textId="77777777" w:rsidR="000B3290" w:rsidRPr="00FF70B8" w:rsidRDefault="00632B92" w:rsidP="00905E30">
      <w:pPr>
        <w:pStyle w:val="ListParagraph"/>
        <w:numPr>
          <w:ilvl w:val="0"/>
          <w:numId w:val="28"/>
        </w:numPr>
        <w:spacing w:after="0"/>
        <w:rPr>
          <w:rFonts w:cstheme="minorHAnsi"/>
          <w:sz w:val="18"/>
          <w:szCs w:val="18"/>
        </w:rPr>
      </w:pPr>
      <w:r w:rsidRPr="00FF70B8">
        <w:rPr>
          <w:rFonts w:cstheme="minorHAnsi"/>
          <w:sz w:val="18"/>
          <w:szCs w:val="18"/>
        </w:rPr>
        <w:t xml:space="preserve">make data more transparent by telling people what data they have and how it can be accessed </w:t>
      </w:r>
    </w:p>
    <w:p w14:paraId="369EA195" w14:textId="0EBB2E86" w:rsidR="00C332BA" w:rsidRPr="00FF70B8" w:rsidRDefault="00632B92" w:rsidP="00905E30">
      <w:pPr>
        <w:pStyle w:val="ListParagraph"/>
        <w:numPr>
          <w:ilvl w:val="0"/>
          <w:numId w:val="28"/>
        </w:numPr>
        <w:spacing w:after="0"/>
        <w:rPr>
          <w:rFonts w:cstheme="minorHAnsi"/>
          <w:sz w:val="18"/>
          <w:szCs w:val="18"/>
        </w:rPr>
      </w:pPr>
      <w:r w:rsidRPr="00FF70B8">
        <w:rPr>
          <w:rFonts w:cstheme="minorHAnsi"/>
          <w:sz w:val="18"/>
          <w:szCs w:val="18"/>
        </w:rPr>
        <w:t>build capacity of organisations and communities to collect and use data.</w:t>
      </w:r>
    </w:p>
    <w:tbl>
      <w:tblPr>
        <w:tblStyle w:val="TableGrid"/>
        <w:tblW w:w="15446" w:type="dxa"/>
        <w:tblInd w:w="-567" w:type="dxa"/>
        <w:tblLook w:val="04A0" w:firstRow="1" w:lastRow="0" w:firstColumn="1" w:lastColumn="0" w:noHBand="0" w:noVBand="1"/>
      </w:tblPr>
      <w:tblGrid>
        <w:gridCol w:w="2877"/>
        <w:gridCol w:w="12569"/>
      </w:tblGrid>
      <w:tr w:rsidR="0027590B" w:rsidRPr="00FF70B8" w14:paraId="44E2FC8A" w14:textId="77777777" w:rsidTr="486C6893">
        <w:trPr>
          <w:trHeight w:val="275"/>
        </w:trPr>
        <w:tc>
          <w:tcPr>
            <w:tcW w:w="2877" w:type="dxa"/>
            <w:shd w:val="clear" w:color="auto" w:fill="D9D9D9" w:themeFill="background1" w:themeFillShade="D9"/>
          </w:tcPr>
          <w:p w14:paraId="46785325" w14:textId="299E2070" w:rsidR="0027590B" w:rsidRPr="003C0880" w:rsidRDefault="0027590B" w:rsidP="00732B45">
            <w:pPr>
              <w:rPr>
                <w:rFonts w:cstheme="minorHAnsi"/>
                <w:b/>
                <w:bCs/>
                <w:sz w:val="18"/>
                <w:szCs w:val="18"/>
              </w:rPr>
            </w:pPr>
            <w:r w:rsidRPr="003C0880">
              <w:rPr>
                <w:rFonts w:cstheme="minorHAnsi"/>
                <w:b/>
                <w:bCs/>
                <w:sz w:val="18"/>
                <w:szCs w:val="18"/>
              </w:rPr>
              <w:t>Action</w:t>
            </w:r>
          </w:p>
        </w:tc>
        <w:tc>
          <w:tcPr>
            <w:tcW w:w="12569" w:type="dxa"/>
            <w:shd w:val="clear" w:color="auto" w:fill="D9D9D9" w:themeFill="background1" w:themeFillShade="D9"/>
          </w:tcPr>
          <w:p w14:paraId="1B484AD1" w14:textId="38D48983" w:rsidR="0027590B" w:rsidRPr="003341FA" w:rsidRDefault="00CA01CD" w:rsidP="00CA01CD">
            <w:pPr>
              <w:rPr>
                <w:rFonts w:cstheme="minorHAnsi"/>
                <w:b/>
                <w:color w:val="000000" w:themeColor="text1"/>
                <w:sz w:val="18"/>
                <w:szCs w:val="18"/>
              </w:rPr>
            </w:pPr>
            <w:r w:rsidRPr="003341FA">
              <w:rPr>
                <w:rFonts w:cstheme="minorHAnsi"/>
                <w:b/>
                <w:color w:val="000000" w:themeColor="text1"/>
                <w:sz w:val="18"/>
                <w:szCs w:val="18"/>
              </w:rPr>
              <w:t>Key achievements in 2024</w:t>
            </w:r>
          </w:p>
        </w:tc>
      </w:tr>
      <w:tr w:rsidR="0027590B" w:rsidRPr="00FF70B8" w14:paraId="16960F8C" w14:textId="05F335D0" w:rsidTr="486C6893">
        <w:trPr>
          <w:trHeight w:val="275"/>
        </w:trPr>
        <w:tc>
          <w:tcPr>
            <w:tcW w:w="2877" w:type="dxa"/>
            <w:shd w:val="clear" w:color="auto" w:fill="D5DCE4" w:themeFill="text2" w:themeFillTint="33"/>
          </w:tcPr>
          <w:p w14:paraId="43BF225D" w14:textId="102E8C7A" w:rsidR="0027590B" w:rsidRPr="003C0880" w:rsidRDefault="0027590B" w:rsidP="00453746">
            <w:pPr>
              <w:rPr>
                <w:rFonts w:cstheme="minorHAnsi"/>
                <w:b/>
                <w:bCs/>
                <w:sz w:val="18"/>
                <w:szCs w:val="18"/>
              </w:rPr>
            </w:pPr>
            <w:r>
              <w:rPr>
                <w:rFonts w:cstheme="minorHAnsi"/>
                <w:sz w:val="18"/>
                <w:szCs w:val="18"/>
              </w:rPr>
              <w:t>Department of Premier and Cabinet – Whole of Government</w:t>
            </w:r>
          </w:p>
        </w:tc>
        <w:tc>
          <w:tcPr>
            <w:tcW w:w="12569" w:type="dxa"/>
            <w:shd w:val="clear" w:color="auto" w:fill="D5DCE4" w:themeFill="text2" w:themeFillTint="33"/>
          </w:tcPr>
          <w:p w14:paraId="56BEEBA6" w14:textId="77777777" w:rsidR="0027590B" w:rsidRPr="003C0880" w:rsidRDefault="0027590B" w:rsidP="00453746">
            <w:pPr>
              <w:rPr>
                <w:rFonts w:cstheme="minorHAnsi"/>
                <w:b/>
                <w:bCs/>
                <w:sz w:val="18"/>
                <w:szCs w:val="18"/>
              </w:rPr>
            </w:pPr>
          </w:p>
        </w:tc>
      </w:tr>
      <w:tr w:rsidR="0027590B" w:rsidRPr="00FF70B8" w14:paraId="71B5820D" w14:textId="77777777" w:rsidTr="486C6893">
        <w:trPr>
          <w:trHeight w:val="275"/>
        </w:trPr>
        <w:tc>
          <w:tcPr>
            <w:tcW w:w="2877" w:type="dxa"/>
            <w:shd w:val="clear" w:color="auto" w:fill="F2F2F2" w:themeFill="background1" w:themeFillShade="F2"/>
          </w:tcPr>
          <w:p w14:paraId="5233D511" w14:textId="59D07A9C" w:rsidR="0027590B" w:rsidRPr="00E833CF" w:rsidRDefault="0027590B" w:rsidP="00453746">
            <w:pPr>
              <w:rPr>
                <w:rFonts w:cstheme="minorHAnsi"/>
                <w:sz w:val="18"/>
                <w:szCs w:val="18"/>
              </w:rPr>
            </w:pPr>
            <w:r w:rsidRPr="002C0D92">
              <w:rPr>
                <w:rFonts w:cstheme="minorHAnsi"/>
                <w:sz w:val="18"/>
                <w:szCs w:val="18"/>
              </w:rPr>
              <w:t>Develop modelling of the trajectories for each socioeconomic target alongside the anticipated year when parity will be achieved.</w:t>
            </w:r>
          </w:p>
        </w:tc>
        <w:tc>
          <w:tcPr>
            <w:tcW w:w="12569" w:type="dxa"/>
            <w:shd w:val="clear" w:color="auto" w:fill="F2F2F2" w:themeFill="background1" w:themeFillShade="F2"/>
          </w:tcPr>
          <w:p w14:paraId="5B58749C" w14:textId="7DDAA78F" w:rsidR="00097EC0" w:rsidRDefault="00097EC0" w:rsidP="00905E30">
            <w:pPr>
              <w:pStyle w:val="ListParagraph"/>
              <w:numPr>
                <w:ilvl w:val="0"/>
                <w:numId w:val="12"/>
              </w:numPr>
              <w:rPr>
                <w:sz w:val="18"/>
                <w:szCs w:val="18"/>
              </w:rPr>
            </w:pPr>
            <w:r>
              <w:rPr>
                <w:sz w:val="18"/>
                <w:szCs w:val="18"/>
              </w:rPr>
              <w:t xml:space="preserve">The </w:t>
            </w:r>
            <w:r w:rsidRPr="002204D7">
              <w:rPr>
                <w:sz w:val="18"/>
                <w:szCs w:val="18"/>
              </w:rPr>
              <w:t>socio-economic targets are set as ‘national targets’ and require a collaborative approach from all jurisdictions to achieve them.</w:t>
            </w:r>
            <w:r>
              <w:rPr>
                <w:sz w:val="18"/>
                <w:szCs w:val="18"/>
              </w:rPr>
              <w:t xml:space="preserve"> </w:t>
            </w:r>
            <w:r w:rsidR="00F72B10">
              <w:rPr>
                <w:sz w:val="18"/>
                <w:szCs w:val="18"/>
              </w:rPr>
              <w:t>The Productivity Commission</w:t>
            </w:r>
            <w:r w:rsidR="001077D4">
              <w:rPr>
                <w:sz w:val="18"/>
                <w:szCs w:val="18"/>
              </w:rPr>
              <w:t>’s dashboard includes national trajectories</w:t>
            </w:r>
            <w:r w:rsidR="00F72B10">
              <w:rPr>
                <w:sz w:val="18"/>
                <w:szCs w:val="18"/>
              </w:rPr>
              <w:t xml:space="preserve"> to </w:t>
            </w:r>
            <w:r w:rsidRPr="00B2679C">
              <w:rPr>
                <w:sz w:val="18"/>
                <w:szCs w:val="18"/>
              </w:rPr>
              <w:t>show the direction and constant speed of change needed from today to meet the target in future.</w:t>
            </w:r>
          </w:p>
          <w:p w14:paraId="0AC2974E" w14:textId="276FD977" w:rsidR="002204D7" w:rsidRDefault="002204D7" w:rsidP="00905E30">
            <w:pPr>
              <w:pStyle w:val="ListParagraph"/>
              <w:numPr>
                <w:ilvl w:val="0"/>
                <w:numId w:val="12"/>
              </w:numPr>
              <w:rPr>
                <w:sz w:val="18"/>
                <w:szCs w:val="18"/>
              </w:rPr>
            </w:pPr>
            <w:r w:rsidRPr="002204D7">
              <w:rPr>
                <w:sz w:val="18"/>
                <w:szCs w:val="18"/>
              </w:rPr>
              <w:t>DPC prepare</w:t>
            </w:r>
            <w:r>
              <w:rPr>
                <w:sz w:val="18"/>
                <w:szCs w:val="18"/>
              </w:rPr>
              <w:t>d</w:t>
            </w:r>
            <w:r w:rsidRPr="002204D7">
              <w:rPr>
                <w:sz w:val="18"/>
                <w:szCs w:val="18"/>
              </w:rPr>
              <w:t xml:space="preserve"> analysis of Victoria’s performance </w:t>
            </w:r>
            <w:r w:rsidR="00195E1C">
              <w:rPr>
                <w:sz w:val="18"/>
                <w:szCs w:val="18"/>
              </w:rPr>
              <w:t xml:space="preserve">compared to national trajectories </w:t>
            </w:r>
            <w:r w:rsidRPr="002204D7">
              <w:rPr>
                <w:sz w:val="18"/>
                <w:szCs w:val="18"/>
              </w:rPr>
              <w:t>when the Productivity Commission released data</w:t>
            </w:r>
            <w:r w:rsidR="00850A8C">
              <w:rPr>
                <w:sz w:val="18"/>
                <w:szCs w:val="18"/>
              </w:rPr>
              <w:t xml:space="preserve"> for some targets</w:t>
            </w:r>
            <w:r w:rsidRPr="002204D7">
              <w:rPr>
                <w:sz w:val="18"/>
                <w:szCs w:val="18"/>
              </w:rPr>
              <w:t xml:space="preserve"> in 202</w:t>
            </w:r>
            <w:r w:rsidR="0035088D">
              <w:rPr>
                <w:sz w:val="18"/>
                <w:szCs w:val="18"/>
              </w:rPr>
              <w:t>4</w:t>
            </w:r>
            <w:r w:rsidR="004D01BC">
              <w:rPr>
                <w:sz w:val="18"/>
                <w:szCs w:val="18"/>
              </w:rPr>
              <w:t xml:space="preserve">. </w:t>
            </w:r>
            <w:r w:rsidR="00215C60">
              <w:rPr>
                <w:sz w:val="18"/>
                <w:szCs w:val="18"/>
              </w:rPr>
              <w:t>Modelling of trajectories may be considered further through Victoria’s new Closing the Gap Implementation Plan.</w:t>
            </w:r>
          </w:p>
          <w:p w14:paraId="70D226E3" w14:textId="3A92B0BC" w:rsidR="005C0DD2" w:rsidRPr="00B67008" w:rsidRDefault="002204D7" w:rsidP="00905E30">
            <w:pPr>
              <w:pStyle w:val="ListParagraph"/>
              <w:numPr>
                <w:ilvl w:val="0"/>
                <w:numId w:val="12"/>
              </w:numPr>
              <w:rPr>
                <w:sz w:val="18"/>
                <w:szCs w:val="18"/>
              </w:rPr>
            </w:pPr>
            <w:r w:rsidRPr="00B67008">
              <w:rPr>
                <w:sz w:val="18"/>
                <w:szCs w:val="18"/>
              </w:rPr>
              <w:t>The Productivity Commission commissioned the Australian National University (ANU) Centre for Aboriginal and Economic Policy Research (CAEPR) to undertake a Review of the Methods for Assessing Progress on Closing the Gap in 2023</w:t>
            </w:r>
            <w:r w:rsidR="0049124B">
              <w:rPr>
                <w:sz w:val="18"/>
                <w:szCs w:val="18"/>
              </w:rPr>
              <w:t>-</w:t>
            </w:r>
            <w:r w:rsidRPr="00B67008">
              <w:rPr>
                <w:sz w:val="18"/>
                <w:szCs w:val="18"/>
              </w:rPr>
              <w:t xml:space="preserve">24. </w:t>
            </w:r>
            <w:r w:rsidR="002D2342" w:rsidRPr="00B67008">
              <w:rPr>
                <w:sz w:val="18"/>
                <w:szCs w:val="18"/>
              </w:rPr>
              <w:t xml:space="preserve">The </w:t>
            </w:r>
            <w:r w:rsidR="00224541" w:rsidRPr="00B67008">
              <w:rPr>
                <w:sz w:val="18"/>
                <w:szCs w:val="18"/>
              </w:rPr>
              <w:t>R</w:t>
            </w:r>
            <w:r w:rsidR="002D2342" w:rsidRPr="00B67008">
              <w:rPr>
                <w:sz w:val="18"/>
                <w:szCs w:val="18"/>
              </w:rPr>
              <w:t>eview made 12 recommendations to improve how progress is assessed and how jurisdictional contributions</w:t>
            </w:r>
            <w:r w:rsidR="00224541" w:rsidRPr="00B67008">
              <w:rPr>
                <w:sz w:val="18"/>
                <w:szCs w:val="18"/>
              </w:rPr>
              <w:t xml:space="preserve"> </w:t>
            </w:r>
            <w:r w:rsidR="002D2342" w:rsidRPr="00B67008">
              <w:rPr>
                <w:sz w:val="18"/>
                <w:szCs w:val="18"/>
              </w:rPr>
              <w:t>can be evaluated</w:t>
            </w:r>
            <w:r w:rsidR="00224541" w:rsidRPr="00B67008">
              <w:rPr>
                <w:sz w:val="18"/>
                <w:szCs w:val="18"/>
              </w:rPr>
              <w:t xml:space="preserve">. </w:t>
            </w:r>
            <w:r w:rsidRPr="00B67008">
              <w:rPr>
                <w:sz w:val="18"/>
                <w:szCs w:val="18"/>
              </w:rPr>
              <w:t xml:space="preserve">Victoria is supporting consideration of recommendations </w:t>
            </w:r>
            <w:r w:rsidR="004D01BC" w:rsidRPr="00B67008">
              <w:rPr>
                <w:sz w:val="18"/>
                <w:szCs w:val="18"/>
              </w:rPr>
              <w:t>to finalise the approach for</w:t>
            </w:r>
            <w:r w:rsidR="00B67008">
              <w:rPr>
                <w:sz w:val="18"/>
                <w:szCs w:val="18"/>
              </w:rPr>
              <w:t xml:space="preserve"> </w:t>
            </w:r>
            <w:r w:rsidR="004D01BC" w:rsidRPr="00B67008">
              <w:rPr>
                <w:sz w:val="18"/>
                <w:szCs w:val="18"/>
              </w:rPr>
              <w:t xml:space="preserve">implementing </w:t>
            </w:r>
            <w:r w:rsidR="00B67008">
              <w:rPr>
                <w:sz w:val="18"/>
                <w:szCs w:val="18"/>
              </w:rPr>
              <w:t xml:space="preserve">the </w:t>
            </w:r>
            <w:r w:rsidR="004D01BC" w:rsidRPr="00B67008">
              <w:rPr>
                <w:sz w:val="18"/>
                <w:szCs w:val="18"/>
              </w:rPr>
              <w:t>recommendations</w:t>
            </w:r>
            <w:r w:rsidR="00B67008">
              <w:rPr>
                <w:sz w:val="18"/>
                <w:szCs w:val="18"/>
              </w:rPr>
              <w:t xml:space="preserve"> </w:t>
            </w:r>
            <w:r w:rsidR="004D01BC" w:rsidRPr="00B67008">
              <w:rPr>
                <w:sz w:val="18"/>
                <w:szCs w:val="18"/>
              </w:rPr>
              <w:t>by June 2025</w:t>
            </w:r>
            <w:r w:rsidR="00B67008">
              <w:rPr>
                <w:sz w:val="18"/>
                <w:szCs w:val="18"/>
              </w:rPr>
              <w:t>.</w:t>
            </w:r>
          </w:p>
        </w:tc>
      </w:tr>
      <w:tr w:rsidR="0027590B" w:rsidRPr="00FF70B8" w14:paraId="083D820C" w14:textId="77777777" w:rsidTr="486C6893">
        <w:trPr>
          <w:trHeight w:val="275"/>
        </w:trPr>
        <w:tc>
          <w:tcPr>
            <w:tcW w:w="2877" w:type="dxa"/>
            <w:shd w:val="clear" w:color="auto" w:fill="F2F2F2" w:themeFill="background1" w:themeFillShade="F2"/>
          </w:tcPr>
          <w:p w14:paraId="5CB6713E" w14:textId="2220177C" w:rsidR="0027590B" w:rsidRPr="00E833CF" w:rsidRDefault="0027590B" w:rsidP="00453746">
            <w:pPr>
              <w:rPr>
                <w:rFonts w:cstheme="minorHAnsi"/>
                <w:sz w:val="18"/>
                <w:szCs w:val="18"/>
              </w:rPr>
            </w:pPr>
            <w:r w:rsidRPr="00E73BF9">
              <w:rPr>
                <w:rFonts w:cstheme="minorHAnsi"/>
                <w:sz w:val="18"/>
                <w:szCs w:val="18"/>
              </w:rPr>
              <w:t>All departments to negotiate sector wide data access and sharing agreements that prioritise long term investment in ACCO data management</w:t>
            </w:r>
          </w:p>
        </w:tc>
        <w:tc>
          <w:tcPr>
            <w:tcW w:w="12569" w:type="dxa"/>
            <w:shd w:val="clear" w:color="auto" w:fill="F2F2F2" w:themeFill="background1" w:themeFillShade="F2"/>
          </w:tcPr>
          <w:p w14:paraId="2D2D67D1" w14:textId="77777777" w:rsidR="008C001E" w:rsidRPr="00651F8D" w:rsidRDefault="008C001E" w:rsidP="008C001E">
            <w:pPr>
              <w:pStyle w:val="ListParagraph"/>
              <w:numPr>
                <w:ilvl w:val="0"/>
                <w:numId w:val="4"/>
              </w:numPr>
              <w:rPr>
                <w:rFonts w:cstheme="minorHAnsi"/>
                <w:sz w:val="18"/>
                <w:szCs w:val="18"/>
              </w:rPr>
            </w:pPr>
            <w:r w:rsidRPr="00651F8D">
              <w:rPr>
                <w:rFonts w:cstheme="minorHAnsi"/>
                <w:sz w:val="18"/>
                <w:szCs w:val="18"/>
              </w:rPr>
              <w:t>Victorian Government departments have continued to progress work to increase data accessibility including preparing and sharing data packs with respective Aboriginal governance forums and ACCOs.</w:t>
            </w:r>
          </w:p>
          <w:p w14:paraId="79CC28E5" w14:textId="41F480D0" w:rsidR="0027590B" w:rsidRPr="00651F8D" w:rsidRDefault="008C001E" w:rsidP="008C001E">
            <w:pPr>
              <w:pStyle w:val="ListParagraph"/>
              <w:numPr>
                <w:ilvl w:val="0"/>
                <w:numId w:val="4"/>
              </w:numPr>
              <w:rPr>
                <w:rFonts w:cstheme="minorHAnsi"/>
                <w:sz w:val="18"/>
                <w:szCs w:val="18"/>
              </w:rPr>
            </w:pPr>
            <w:r w:rsidRPr="00651F8D">
              <w:rPr>
                <w:rFonts w:cstheme="minorHAnsi"/>
                <w:sz w:val="18"/>
                <w:szCs w:val="18"/>
              </w:rPr>
              <w:t>Further work is underway to support and resource ACCOs to build capacity and expertise in data collection, management, and analysis.</w:t>
            </w:r>
          </w:p>
        </w:tc>
      </w:tr>
      <w:tr w:rsidR="0027590B" w:rsidRPr="00FF70B8" w14:paraId="60EDF0DC" w14:textId="77777777" w:rsidTr="486C6893">
        <w:trPr>
          <w:trHeight w:val="275"/>
        </w:trPr>
        <w:tc>
          <w:tcPr>
            <w:tcW w:w="2877" w:type="dxa"/>
            <w:shd w:val="clear" w:color="auto" w:fill="F2F2F2" w:themeFill="background1" w:themeFillShade="F2"/>
          </w:tcPr>
          <w:p w14:paraId="1CB57A70" w14:textId="6E53E9F2" w:rsidR="0027590B" w:rsidRPr="00E833CF" w:rsidRDefault="0027590B" w:rsidP="00453746">
            <w:pPr>
              <w:rPr>
                <w:rFonts w:cstheme="minorHAnsi"/>
                <w:sz w:val="18"/>
                <w:szCs w:val="18"/>
              </w:rPr>
            </w:pPr>
            <w:r>
              <w:rPr>
                <w:rFonts w:cstheme="minorHAnsi"/>
                <w:sz w:val="18"/>
                <w:szCs w:val="18"/>
              </w:rPr>
              <w:t>Establishing formal data sharing partnerships</w:t>
            </w:r>
          </w:p>
        </w:tc>
        <w:tc>
          <w:tcPr>
            <w:tcW w:w="12569" w:type="dxa"/>
            <w:shd w:val="clear" w:color="auto" w:fill="F2F2F2" w:themeFill="background1" w:themeFillShade="F2"/>
          </w:tcPr>
          <w:p w14:paraId="5FEC4BC9" w14:textId="73266A93" w:rsidR="00602723" w:rsidRDefault="00602723" w:rsidP="00602723">
            <w:pPr>
              <w:pStyle w:val="ListParagraph"/>
              <w:numPr>
                <w:ilvl w:val="0"/>
                <w:numId w:val="4"/>
              </w:numPr>
              <w:rPr>
                <w:rFonts w:cstheme="minorHAnsi"/>
                <w:sz w:val="18"/>
                <w:szCs w:val="18"/>
              </w:rPr>
            </w:pPr>
            <w:r w:rsidRPr="00D5670E">
              <w:rPr>
                <w:rFonts w:cstheme="minorHAnsi"/>
                <w:sz w:val="18"/>
                <w:szCs w:val="18"/>
              </w:rPr>
              <w:t xml:space="preserve">The </w:t>
            </w:r>
            <w:r w:rsidR="00A94223">
              <w:rPr>
                <w:rFonts w:cstheme="minorHAnsi"/>
                <w:sz w:val="18"/>
                <w:szCs w:val="18"/>
              </w:rPr>
              <w:t>VACCA</w:t>
            </w:r>
            <w:r w:rsidRPr="00D5670E">
              <w:rPr>
                <w:rFonts w:cstheme="minorHAnsi"/>
                <w:sz w:val="18"/>
                <w:szCs w:val="18"/>
              </w:rPr>
              <w:t xml:space="preserve"> (the Partnership Forum's children and families sector representative) is leading a scoping exercise </w:t>
            </w:r>
            <w:r>
              <w:rPr>
                <w:rFonts w:cstheme="minorHAnsi"/>
                <w:sz w:val="18"/>
                <w:szCs w:val="18"/>
              </w:rPr>
              <w:t xml:space="preserve">for Victoria’s Place-based Partnership and Community Data Project, </w:t>
            </w:r>
            <w:r w:rsidRPr="00D5670E">
              <w:rPr>
                <w:rFonts w:cstheme="minorHAnsi"/>
                <w:sz w:val="18"/>
                <w:szCs w:val="18"/>
              </w:rPr>
              <w:t xml:space="preserve">in partnership with </w:t>
            </w:r>
            <w:proofErr w:type="spellStart"/>
            <w:r w:rsidRPr="00D5670E">
              <w:rPr>
                <w:rFonts w:cstheme="minorHAnsi"/>
                <w:sz w:val="18"/>
                <w:szCs w:val="18"/>
              </w:rPr>
              <w:t>Ngaweeyan</w:t>
            </w:r>
            <w:proofErr w:type="spellEnd"/>
            <w:r w:rsidRPr="00D5670E">
              <w:rPr>
                <w:rFonts w:cstheme="minorHAnsi"/>
                <w:sz w:val="18"/>
                <w:szCs w:val="18"/>
              </w:rPr>
              <w:t xml:space="preserve"> Maar-</w:t>
            </w:r>
            <w:proofErr w:type="spellStart"/>
            <w:r w:rsidRPr="00D5670E">
              <w:rPr>
                <w:rFonts w:cstheme="minorHAnsi"/>
                <w:sz w:val="18"/>
                <w:szCs w:val="18"/>
              </w:rPr>
              <w:t>oo</w:t>
            </w:r>
            <w:proofErr w:type="spellEnd"/>
            <w:r w:rsidRPr="00D5670E">
              <w:rPr>
                <w:rFonts w:cstheme="minorHAnsi"/>
                <w:sz w:val="18"/>
                <w:szCs w:val="18"/>
              </w:rPr>
              <w:t>, local communities, key sector representatives and government.</w:t>
            </w:r>
          </w:p>
          <w:p w14:paraId="07245AA1" w14:textId="77777777" w:rsidR="00602723" w:rsidRPr="00D5670E" w:rsidRDefault="00602723" w:rsidP="00602723">
            <w:pPr>
              <w:pStyle w:val="ListParagraph"/>
              <w:numPr>
                <w:ilvl w:val="0"/>
                <w:numId w:val="4"/>
              </w:numPr>
              <w:rPr>
                <w:rFonts w:cstheme="minorHAnsi"/>
                <w:sz w:val="18"/>
                <w:szCs w:val="18"/>
              </w:rPr>
            </w:pPr>
            <w:r w:rsidRPr="00D5670E">
              <w:rPr>
                <w:rFonts w:cstheme="minorHAnsi"/>
                <w:sz w:val="18"/>
                <w:szCs w:val="18"/>
              </w:rPr>
              <w:t>This follows Joint Council's June 2023 endorsement of Gippsland as Victoria's location for a combined Place-based Partnership and Community Data Project, with a focus on child protection.</w:t>
            </w:r>
          </w:p>
          <w:p w14:paraId="0745C1E1" w14:textId="77777777" w:rsidR="00602723" w:rsidRDefault="00602723" w:rsidP="00602723">
            <w:pPr>
              <w:pStyle w:val="ListParagraph"/>
              <w:numPr>
                <w:ilvl w:val="0"/>
                <w:numId w:val="4"/>
              </w:numPr>
              <w:rPr>
                <w:rFonts w:cstheme="minorHAnsi"/>
                <w:sz w:val="18"/>
                <w:szCs w:val="18"/>
              </w:rPr>
            </w:pPr>
            <w:r w:rsidRPr="003131D7">
              <w:rPr>
                <w:rFonts w:cstheme="minorHAnsi"/>
                <w:sz w:val="18"/>
                <w:szCs w:val="18"/>
              </w:rPr>
              <w:t>The aim of a future Community Data Project is to support Aboriginal and Torres Strait Islander communities to</w:t>
            </w:r>
            <w:r>
              <w:rPr>
                <w:rFonts w:cstheme="minorHAnsi"/>
                <w:sz w:val="18"/>
                <w:szCs w:val="18"/>
              </w:rPr>
              <w:t>:</w:t>
            </w:r>
          </w:p>
          <w:p w14:paraId="1A2B90FC" w14:textId="77777777" w:rsidR="00602723" w:rsidRDefault="531146C7" w:rsidP="486C6893">
            <w:pPr>
              <w:pStyle w:val="ListParagraph"/>
              <w:numPr>
                <w:ilvl w:val="1"/>
                <w:numId w:val="4"/>
              </w:numPr>
              <w:rPr>
                <w:rFonts w:eastAsiaTheme="minorEastAsia"/>
                <w:color w:val="000000" w:themeColor="text1"/>
                <w:sz w:val="18"/>
                <w:szCs w:val="18"/>
              </w:rPr>
            </w:pPr>
            <w:r w:rsidRPr="486C6893">
              <w:rPr>
                <w:sz w:val="18"/>
                <w:szCs w:val="18"/>
              </w:rPr>
              <w:t>An</w:t>
            </w:r>
            <w:r w:rsidRPr="486C6893">
              <w:rPr>
                <w:rFonts w:eastAsiaTheme="minorEastAsia"/>
                <w:color w:val="000000" w:themeColor="text1"/>
                <w:sz w:val="18"/>
                <w:szCs w:val="18"/>
              </w:rPr>
              <w:t>alyse and use regional specific data to help drive their own development and discussions with government on Closing the Gap.</w:t>
            </w:r>
          </w:p>
          <w:p w14:paraId="1465C886" w14:textId="77777777" w:rsidR="00602723" w:rsidRDefault="531146C7" w:rsidP="486C6893">
            <w:pPr>
              <w:pStyle w:val="ListParagraph"/>
              <w:numPr>
                <w:ilvl w:val="1"/>
                <w:numId w:val="4"/>
              </w:numPr>
              <w:rPr>
                <w:rFonts w:eastAsiaTheme="minorEastAsia"/>
                <w:color w:val="000000" w:themeColor="text1"/>
                <w:sz w:val="18"/>
                <w:szCs w:val="18"/>
              </w:rPr>
            </w:pPr>
            <w:r w:rsidRPr="486C6893">
              <w:rPr>
                <w:rFonts w:eastAsiaTheme="minorEastAsia"/>
                <w:color w:val="000000" w:themeColor="text1"/>
                <w:sz w:val="18"/>
                <w:szCs w:val="18"/>
              </w:rPr>
              <w:t>Enable communities and organisations to collect and access other data which they consider important.</w:t>
            </w:r>
          </w:p>
          <w:p w14:paraId="7BF53790" w14:textId="65079607" w:rsidR="0027590B" w:rsidRPr="00A272AE" w:rsidRDefault="531146C7" w:rsidP="486C6893">
            <w:pPr>
              <w:pStyle w:val="ListParagraph"/>
              <w:numPr>
                <w:ilvl w:val="1"/>
                <w:numId w:val="4"/>
              </w:numPr>
              <w:rPr>
                <w:sz w:val="18"/>
                <w:szCs w:val="18"/>
              </w:rPr>
            </w:pPr>
            <w:r w:rsidRPr="486C6893">
              <w:rPr>
                <w:rFonts w:eastAsiaTheme="minorEastAsia"/>
                <w:color w:val="000000" w:themeColor="text1"/>
                <w:sz w:val="18"/>
                <w:szCs w:val="18"/>
              </w:rPr>
              <w:t xml:space="preserve">Be </w:t>
            </w:r>
            <w:r w:rsidRPr="486C6893">
              <w:rPr>
                <w:sz w:val="18"/>
                <w:szCs w:val="18"/>
              </w:rPr>
              <w:t>covered by localised agreements, consistent with Priority Reform One between governments and participating ACCOs in the region to ensure data sovereignty.</w:t>
            </w:r>
          </w:p>
        </w:tc>
      </w:tr>
      <w:tr w:rsidR="0027590B" w:rsidRPr="00FF70B8" w14:paraId="73DCB5F1" w14:textId="0447CCF6" w:rsidTr="486C6893">
        <w:trPr>
          <w:trHeight w:val="275"/>
        </w:trPr>
        <w:tc>
          <w:tcPr>
            <w:tcW w:w="2877" w:type="dxa"/>
            <w:shd w:val="clear" w:color="auto" w:fill="D5DCE4" w:themeFill="text2" w:themeFillTint="33"/>
          </w:tcPr>
          <w:p w14:paraId="720CE5E7" w14:textId="10D8B292" w:rsidR="0027590B" w:rsidRPr="00E833CF" w:rsidRDefault="0027590B" w:rsidP="00453746">
            <w:pPr>
              <w:rPr>
                <w:rFonts w:cstheme="minorHAnsi"/>
                <w:sz w:val="18"/>
                <w:szCs w:val="18"/>
              </w:rPr>
            </w:pPr>
            <w:r w:rsidRPr="00E833CF">
              <w:rPr>
                <w:rFonts w:cstheme="minorHAnsi"/>
                <w:sz w:val="18"/>
                <w:szCs w:val="18"/>
              </w:rPr>
              <w:t>Department of Education</w:t>
            </w:r>
          </w:p>
        </w:tc>
        <w:tc>
          <w:tcPr>
            <w:tcW w:w="12569" w:type="dxa"/>
            <w:shd w:val="clear" w:color="auto" w:fill="D5DCE4" w:themeFill="text2" w:themeFillTint="33"/>
          </w:tcPr>
          <w:p w14:paraId="7EC39D11" w14:textId="77777777" w:rsidR="0027590B" w:rsidRPr="00E833CF" w:rsidRDefault="0027590B" w:rsidP="00AA2D7D">
            <w:pPr>
              <w:rPr>
                <w:rFonts w:cstheme="minorHAnsi"/>
                <w:sz w:val="18"/>
                <w:szCs w:val="18"/>
              </w:rPr>
            </w:pPr>
          </w:p>
        </w:tc>
      </w:tr>
      <w:tr w:rsidR="0027590B" w:rsidRPr="00FF70B8" w14:paraId="4B00A037" w14:textId="77777777" w:rsidTr="486C6893">
        <w:trPr>
          <w:trHeight w:val="275"/>
        </w:trPr>
        <w:tc>
          <w:tcPr>
            <w:tcW w:w="2877" w:type="dxa"/>
            <w:shd w:val="clear" w:color="auto" w:fill="F2F2F2" w:themeFill="background1" w:themeFillShade="F2"/>
          </w:tcPr>
          <w:p w14:paraId="60F0399A" w14:textId="54467AB7" w:rsidR="0027590B" w:rsidRPr="00E833CF" w:rsidRDefault="0027590B" w:rsidP="00453746">
            <w:pPr>
              <w:rPr>
                <w:rFonts w:cstheme="minorHAnsi"/>
                <w:sz w:val="18"/>
                <w:szCs w:val="18"/>
              </w:rPr>
            </w:pPr>
            <w:r w:rsidRPr="008217D3">
              <w:rPr>
                <w:rFonts w:cstheme="minorHAnsi"/>
                <w:sz w:val="18"/>
                <w:szCs w:val="18"/>
              </w:rPr>
              <w:t>Sharing data about Koorie learners with Koorie stakeholders in education</w:t>
            </w:r>
          </w:p>
        </w:tc>
        <w:tc>
          <w:tcPr>
            <w:tcW w:w="12569" w:type="dxa"/>
            <w:shd w:val="clear" w:color="auto" w:fill="F2F2F2" w:themeFill="background1" w:themeFillShade="F2"/>
          </w:tcPr>
          <w:p w14:paraId="39B95C3E" w14:textId="77777777" w:rsidR="00117738" w:rsidRPr="002F2B58" w:rsidRDefault="00117738" w:rsidP="00905E30">
            <w:pPr>
              <w:pStyle w:val="ListParagraph"/>
              <w:numPr>
                <w:ilvl w:val="0"/>
                <w:numId w:val="47"/>
              </w:numPr>
              <w:rPr>
                <w:rFonts w:ascii="Calibri" w:hAnsi="Calibri" w:cs="Calibri"/>
                <w:sz w:val="18"/>
                <w:szCs w:val="18"/>
              </w:rPr>
            </w:pPr>
            <w:r w:rsidRPr="002F2B58">
              <w:rPr>
                <w:rFonts w:ascii="Calibri" w:hAnsi="Calibri" w:cs="Calibri"/>
                <w:sz w:val="18"/>
                <w:szCs w:val="18"/>
              </w:rPr>
              <w:t xml:space="preserve">DE’s newly established </w:t>
            </w:r>
            <w:r w:rsidRPr="002F2B58">
              <w:rPr>
                <w:rFonts w:ascii="Calibri" w:hAnsi="Calibri" w:cs="Calibri"/>
                <w:b/>
                <w:sz w:val="18"/>
                <w:szCs w:val="18"/>
              </w:rPr>
              <w:t>Data Governance Council</w:t>
            </w:r>
            <w:r w:rsidRPr="002F2B58">
              <w:rPr>
                <w:rFonts w:ascii="Calibri" w:hAnsi="Calibri" w:cs="Calibri"/>
                <w:sz w:val="18"/>
                <w:szCs w:val="18"/>
              </w:rPr>
              <w:t xml:space="preserve"> provides executive oversight of its Data Governance model and acts as an advisory body to provide recommendations about how data and information should be governed. Council membership includes DE’s Koorie Outcomes Division, to ensure Council decisions and advice align with Indigenous Data Sovereignty principles. The Council will play a key role in implementing any whole-of-Victorian-government Indigenous Data Sovereignty strategy within DE</w:t>
            </w:r>
            <w:r w:rsidRPr="002F2B58">
              <w:rPr>
                <w:rFonts w:ascii="Calibri" w:hAnsi="Calibri" w:cs="Calibri"/>
                <w:sz w:val="18"/>
                <w:szCs w:val="18"/>
                <w:lang w:val="en-US"/>
              </w:rPr>
              <w:t>. </w:t>
            </w:r>
            <w:r w:rsidRPr="002F2B58">
              <w:rPr>
                <w:rFonts w:ascii="Calibri" w:hAnsi="Calibri" w:cs="Calibri"/>
                <w:sz w:val="18"/>
                <w:szCs w:val="18"/>
              </w:rPr>
              <w:t> </w:t>
            </w:r>
          </w:p>
          <w:p w14:paraId="17149190" w14:textId="77777777" w:rsidR="00117738" w:rsidRPr="002F2B58" w:rsidRDefault="00117738" w:rsidP="00905E30">
            <w:pPr>
              <w:pStyle w:val="ListParagraph"/>
              <w:numPr>
                <w:ilvl w:val="0"/>
                <w:numId w:val="12"/>
              </w:numPr>
              <w:rPr>
                <w:rFonts w:ascii="Calibri" w:hAnsi="Calibri" w:cs="Calibri"/>
                <w:sz w:val="18"/>
                <w:szCs w:val="18"/>
              </w:rPr>
            </w:pPr>
            <w:r w:rsidRPr="002F2B58">
              <w:rPr>
                <w:rFonts w:ascii="Calibri" w:hAnsi="Calibri" w:cs="Calibri"/>
                <w:sz w:val="18"/>
                <w:szCs w:val="18"/>
                <w:lang w:val="en-US"/>
              </w:rPr>
              <w:lastRenderedPageBreak/>
              <w:t>DE has actively reported relevant data to the National Agreement on Closing the Gap, the Victorian Government Implementation Plan, the Victorian Aboriginal Affairs Framework, the Report on Government Services and the Victorian Government Aboriginal Affairs Report.</w:t>
            </w:r>
            <w:r w:rsidRPr="002F2B58">
              <w:rPr>
                <w:rFonts w:ascii="Calibri" w:hAnsi="Calibri" w:cs="Calibri"/>
                <w:sz w:val="18"/>
                <w:szCs w:val="18"/>
              </w:rPr>
              <w:t> </w:t>
            </w:r>
          </w:p>
          <w:p w14:paraId="77768AB1" w14:textId="0B210F64" w:rsidR="0027590B" w:rsidRPr="08CF8C19" w:rsidRDefault="00117738" w:rsidP="00905E30">
            <w:pPr>
              <w:pStyle w:val="ListParagraph"/>
              <w:numPr>
                <w:ilvl w:val="0"/>
                <w:numId w:val="12"/>
              </w:numPr>
              <w:rPr>
                <w:sz w:val="18"/>
                <w:szCs w:val="18"/>
              </w:rPr>
            </w:pPr>
            <w:r w:rsidRPr="002F2B58">
              <w:rPr>
                <w:rFonts w:ascii="Calibri" w:hAnsi="Calibri" w:cs="Calibri"/>
                <w:sz w:val="18"/>
                <w:szCs w:val="18"/>
                <w:lang w:val="en-US"/>
              </w:rPr>
              <w:t>In 2023, DE added new questions to the Attitudes to School Survey about student experiences of racism.</w:t>
            </w:r>
          </w:p>
        </w:tc>
      </w:tr>
      <w:tr w:rsidR="0027590B" w:rsidRPr="00FF70B8" w14:paraId="60BF5E75" w14:textId="77777777" w:rsidTr="486C6893">
        <w:trPr>
          <w:trHeight w:val="275"/>
        </w:trPr>
        <w:tc>
          <w:tcPr>
            <w:tcW w:w="2877" w:type="dxa"/>
            <w:shd w:val="clear" w:color="auto" w:fill="F2F2F2" w:themeFill="background1" w:themeFillShade="F2"/>
          </w:tcPr>
          <w:p w14:paraId="3CEF1A4F" w14:textId="4196B822" w:rsidR="0027590B" w:rsidRPr="00E833CF" w:rsidRDefault="0027590B" w:rsidP="00453746">
            <w:pPr>
              <w:rPr>
                <w:rFonts w:cstheme="minorHAnsi"/>
                <w:sz w:val="18"/>
                <w:szCs w:val="18"/>
              </w:rPr>
            </w:pPr>
            <w:r w:rsidRPr="000B2345">
              <w:rPr>
                <w:rFonts w:cstheme="minorHAnsi"/>
                <w:sz w:val="18"/>
                <w:szCs w:val="18"/>
              </w:rPr>
              <w:lastRenderedPageBreak/>
              <w:t>Alignment with Aboriginal Data Sovereignty Principles</w:t>
            </w:r>
          </w:p>
        </w:tc>
        <w:tc>
          <w:tcPr>
            <w:tcW w:w="12569" w:type="dxa"/>
            <w:shd w:val="clear" w:color="auto" w:fill="F2F2F2" w:themeFill="background1" w:themeFillShade="F2"/>
          </w:tcPr>
          <w:p w14:paraId="15AD265D" w14:textId="58EB1A86" w:rsidR="0027590B" w:rsidRPr="08CF8C19" w:rsidRDefault="00937BDE" w:rsidP="00905E30">
            <w:pPr>
              <w:pStyle w:val="ListParagraph"/>
              <w:numPr>
                <w:ilvl w:val="0"/>
                <w:numId w:val="12"/>
              </w:numPr>
              <w:rPr>
                <w:sz w:val="18"/>
                <w:szCs w:val="18"/>
              </w:rPr>
            </w:pPr>
            <w:r w:rsidRPr="002F2B58">
              <w:rPr>
                <w:rFonts w:ascii="Calibri" w:hAnsi="Calibri" w:cs="Calibri"/>
                <w:sz w:val="18"/>
                <w:szCs w:val="18"/>
              </w:rPr>
              <w:t>DE continues to support alignment with the principles of Aboriginal data sovereignty. DE has held several internal workshops to build awareness and capability in Aboriginal data sovereignty. </w:t>
            </w:r>
          </w:p>
        </w:tc>
      </w:tr>
      <w:tr w:rsidR="0027590B" w:rsidRPr="00FF70B8" w14:paraId="632FBCC6" w14:textId="6CE442A2" w:rsidTr="486C6893">
        <w:trPr>
          <w:trHeight w:val="263"/>
        </w:trPr>
        <w:tc>
          <w:tcPr>
            <w:tcW w:w="2877" w:type="dxa"/>
            <w:shd w:val="clear" w:color="auto" w:fill="D5DCE4" w:themeFill="text2" w:themeFillTint="33"/>
          </w:tcPr>
          <w:p w14:paraId="47B76F25" w14:textId="2C870442" w:rsidR="0027590B" w:rsidRPr="00E833CF" w:rsidRDefault="0027590B" w:rsidP="00453746">
            <w:pPr>
              <w:rPr>
                <w:rFonts w:cstheme="minorHAnsi"/>
                <w:color w:val="000000"/>
                <w:sz w:val="18"/>
                <w:szCs w:val="18"/>
              </w:rPr>
            </w:pPr>
            <w:r w:rsidRPr="00E833CF">
              <w:rPr>
                <w:rFonts w:cstheme="minorHAnsi"/>
                <w:color w:val="000000"/>
                <w:sz w:val="18"/>
                <w:szCs w:val="18"/>
              </w:rPr>
              <w:t>Department of Transport and Planning</w:t>
            </w:r>
          </w:p>
        </w:tc>
        <w:tc>
          <w:tcPr>
            <w:tcW w:w="12569" w:type="dxa"/>
            <w:shd w:val="clear" w:color="auto" w:fill="D5DCE4" w:themeFill="text2" w:themeFillTint="33"/>
          </w:tcPr>
          <w:p w14:paraId="31A25D57" w14:textId="77777777" w:rsidR="0027590B" w:rsidRPr="00E833CF" w:rsidRDefault="0027590B" w:rsidP="00AA2D7D">
            <w:pPr>
              <w:rPr>
                <w:rFonts w:cstheme="minorHAnsi"/>
                <w:color w:val="000000"/>
                <w:sz w:val="18"/>
                <w:szCs w:val="18"/>
              </w:rPr>
            </w:pPr>
          </w:p>
        </w:tc>
      </w:tr>
      <w:tr w:rsidR="0027590B" w:rsidRPr="00FF70B8" w14:paraId="1CE79BDF" w14:textId="77777777" w:rsidTr="486C6893">
        <w:trPr>
          <w:trHeight w:val="275"/>
        </w:trPr>
        <w:tc>
          <w:tcPr>
            <w:tcW w:w="2877" w:type="dxa"/>
            <w:shd w:val="clear" w:color="auto" w:fill="F2F2F2" w:themeFill="background1" w:themeFillShade="F2"/>
          </w:tcPr>
          <w:p w14:paraId="29035057" w14:textId="3B6353A4" w:rsidR="0027590B" w:rsidRPr="00E833CF" w:rsidRDefault="0027590B" w:rsidP="00453746">
            <w:pPr>
              <w:rPr>
                <w:rFonts w:cstheme="minorHAnsi"/>
                <w:sz w:val="18"/>
                <w:szCs w:val="18"/>
              </w:rPr>
            </w:pPr>
            <w:r w:rsidRPr="007A75B2">
              <w:rPr>
                <w:color w:val="000000" w:themeColor="text1"/>
                <w:sz w:val="18"/>
                <w:szCs w:val="18"/>
              </w:rPr>
              <w:t xml:space="preserve">Quarterly reporting to Ministers on First Peoples </w:t>
            </w:r>
            <w:r>
              <w:rPr>
                <w:color w:val="000000" w:themeColor="text1"/>
                <w:sz w:val="18"/>
                <w:szCs w:val="18"/>
              </w:rPr>
              <w:t>p</w:t>
            </w:r>
            <w:r w:rsidRPr="007A75B2">
              <w:rPr>
                <w:color w:val="000000" w:themeColor="text1"/>
                <w:sz w:val="18"/>
                <w:szCs w:val="18"/>
              </w:rPr>
              <w:t xml:space="preserve">rocurement and </w:t>
            </w:r>
            <w:r>
              <w:rPr>
                <w:color w:val="000000" w:themeColor="text1"/>
                <w:sz w:val="18"/>
                <w:szCs w:val="18"/>
              </w:rPr>
              <w:t>e</w:t>
            </w:r>
            <w:r w:rsidRPr="007A75B2">
              <w:rPr>
                <w:color w:val="000000" w:themeColor="text1"/>
                <w:sz w:val="18"/>
                <w:szCs w:val="18"/>
              </w:rPr>
              <w:t>mployment data</w:t>
            </w:r>
            <w:r w:rsidRPr="00EE278A">
              <w:rPr>
                <w:color w:val="000000" w:themeColor="text1"/>
                <w:sz w:val="18"/>
                <w:szCs w:val="18"/>
              </w:rPr>
              <w:t xml:space="preserve"> </w:t>
            </w:r>
          </w:p>
        </w:tc>
        <w:tc>
          <w:tcPr>
            <w:tcW w:w="12569" w:type="dxa"/>
            <w:shd w:val="clear" w:color="auto" w:fill="F2F2F2" w:themeFill="background1" w:themeFillShade="F2"/>
          </w:tcPr>
          <w:p w14:paraId="678F8D31" w14:textId="77777777" w:rsidR="00777011" w:rsidRDefault="00777011" w:rsidP="00777011">
            <w:pPr>
              <w:pStyle w:val="paragraph"/>
              <w:numPr>
                <w:ilvl w:val="0"/>
                <w:numId w:val="4"/>
              </w:numPr>
              <w:spacing w:before="0" w:beforeAutospacing="0" w:after="0" w:afterAutospacing="0"/>
              <w:textAlignment w:val="baseline"/>
              <w:rPr>
                <w:rFonts w:asciiTheme="minorHAnsi" w:eastAsiaTheme="minorHAnsi" w:hAnsiTheme="minorHAnsi" w:cstheme="minorHAnsi"/>
                <w:sz w:val="18"/>
                <w:szCs w:val="18"/>
                <w:lang w:eastAsia="en-US"/>
              </w:rPr>
            </w:pPr>
            <w:r>
              <w:rPr>
                <w:rFonts w:asciiTheme="minorHAnsi" w:eastAsiaTheme="minorHAnsi" w:hAnsiTheme="minorHAnsi" w:cstheme="minorHAnsi"/>
                <w:sz w:val="18"/>
                <w:szCs w:val="18"/>
                <w:lang w:eastAsia="en-US"/>
              </w:rPr>
              <w:t>DTP reports quarterly to all Transport and Planning Portfolio Ministers on Portfolio-wide self-determination commitments under the Transport Portfolio Aboriginal Self-Determination Plan 2020-2023 (Plan).</w:t>
            </w:r>
          </w:p>
          <w:p w14:paraId="092876EF" w14:textId="59D238B6" w:rsidR="00777011" w:rsidRPr="00812E97" w:rsidRDefault="00777011" w:rsidP="003707E1">
            <w:pPr>
              <w:pStyle w:val="paragraph"/>
              <w:numPr>
                <w:ilvl w:val="0"/>
                <w:numId w:val="4"/>
              </w:numPr>
              <w:spacing w:before="0" w:beforeAutospacing="0" w:after="0" w:afterAutospacing="0"/>
              <w:textAlignment w:val="baseline"/>
              <w:rPr>
                <w:rFonts w:asciiTheme="minorHAnsi" w:eastAsiaTheme="minorHAnsi" w:hAnsiTheme="minorHAnsi" w:cstheme="minorHAnsi"/>
                <w:sz w:val="18"/>
                <w:szCs w:val="18"/>
                <w:lang w:eastAsia="en-US"/>
              </w:rPr>
            </w:pPr>
            <w:r>
              <w:rPr>
                <w:rFonts w:asciiTheme="minorHAnsi" w:eastAsiaTheme="minorHAnsi" w:hAnsiTheme="minorHAnsi" w:cstheme="minorHAnsi"/>
                <w:sz w:val="18"/>
                <w:szCs w:val="18"/>
                <w:lang w:eastAsia="en-US"/>
              </w:rPr>
              <w:t xml:space="preserve">This includes quarterly reporting </w:t>
            </w:r>
            <w:r w:rsidRPr="00812E97">
              <w:rPr>
                <w:rFonts w:asciiTheme="minorHAnsi" w:eastAsiaTheme="minorHAnsi" w:hAnsiTheme="minorHAnsi" w:cstheme="minorHAnsi"/>
                <w:sz w:val="18"/>
                <w:szCs w:val="18"/>
                <w:lang w:eastAsia="en-US"/>
              </w:rPr>
              <w:t>on the Portfolio’s performance against Victoria’s Social Procurement Framework. Under the Social Procurement Framework, the Portfolio reports on direct procurement from First Peoples businesses and indirect employment outcomes and workforce participation on Victoria’s major transport infrastructure projects.</w:t>
            </w:r>
          </w:p>
          <w:p w14:paraId="7067520A" w14:textId="77777777" w:rsidR="00777011" w:rsidRPr="00812E97" w:rsidRDefault="00777011" w:rsidP="003707E1">
            <w:pPr>
              <w:pStyle w:val="paragraph"/>
              <w:numPr>
                <w:ilvl w:val="0"/>
                <w:numId w:val="4"/>
              </w:numPr>
              <w:spacing w:before="0" w:beforeAutospacing="0" w:after="0" w:afterAutospacing="0"/>
              <w:textAlignment w:val="baseline"/>
              <w:rPr>
                <w:rFonts w:asciiTheme="minorHAnsi" w:eastAsiaTheme="minorHAnsi" w:hAnsiTheme="minorHAnsi" w:cstheme="minorHAnsi"/>
                <w:sz w:val="18"/>
                <w:szCs w:val="18"/>
                <w:lang w:eastAsia="en-US"/>
              </w:rPr>
            </w:pPr>
            <w:r w:rsidRPr="00812E97">
              <w:rPr>
                <w:rFonts w:asciiTheme="minorHAnsi" w:eastAsiaTheme="minorHAnsi" w:hAnsiTheme="minorHAnsi" w:cstheme="minorHAnsi"/>
                <w:sz w:val="18"/>
                <w:szCs w:val="18"/>
                <w:lang w:eastAsia="en-US"/>
              </w:rPr>
              <w:t>The Portfolio has seen strong yearly growth in expenditure with First Peoples businesses:</w:t>
            </w:r>
          </w:p>
          <w:p w14:paraId="46C331B5" w14:textId="4DFA123D" w:rsidR="00777011" w:rsidRPr="00812E97" w:rsidRDefault="643342B2" w:rsidP="486C6893">
            <w:pPr>
              <w:pStyle w:val="ListParagraph"/>
              <w:numPr>
                <w:ilvl w:val="1"/>
                <w:numId w:val="4"/>
              </w:numPr>
              <w:rPr>
                <w:rFonts w:eastAsiaTheme="minorEastAsia"/>
                <w:color w:val="000000" w:themeColor="text1"/>
                <w:sz w:val="18"/>
                <w:szCs w:val="18"/>
              </w:rPr>
            </w:pPr>
            <w:r w:rsidRPr="486C6893">
              <w:rPr>
                <w:rFonts w:eastAsiaTheme="minorEastAsia"/>
                <w:sz w:val="18"/>
                <w:szCs w:val="18"/>
              </w:rPr>
              <w:t>20</w:t>
            </w:r>
            <w:r w:rsidRPr="486C6893">
              <w:rPr>
                <w:rFonts w:eastAsiaTheme="minorEastAsia"/>
                <w:color w:val="000000" w:themeColor="text1"/>
                <w:sz w:val="18"/>
                <w:szCs w:val="18"/>
              </w:rPr>
              <w:t xml:space="preserve">19-2020 = $1,489,810  </w:t>
            </w:r>
          </w:p>
          <w:p w14:paraId="4956D222" w14:textId="7C93F757" w:rsidR="00777011" w:rsidRPr="00812E97" w:rsidRDefault="643342B2" w:rsidP="486C6893">
            <w:pPr>
              <w:pStyle w:val="ListParagraph"/>
              <w:numPr>
                <w:ilvl w:val="1"/>
                <w:numId w:val="4"/>
              </w:numPr>
              <w:rPr>
                <w:rFonts w:eastAsiaTheme="minorEastAsia"/>
                <w:color w:val="000000" w:themeColor="text1"/>
                <w:sz w:val="18"/>
                <w:szCs w:val="18"/>
              </w:rPr>
            </w:pPr>
            <w:r w:rsidRPr="486C6893">
              <w:rPr>
                <w:rFonts w:eastAsiaTheme="minorEastAsia"/>
                <w:color w:val="000000" w:themeColor="text1"/>
                <w:sz w:val="18"/>
                <w:szCs w:val="18"/>
              </w:rPr>
              <w:t>2020-2021 = $1,339,300</w:t>
            </w:r>
          </w:p>
          <w:p w14:paraId="22C832FA" w14:textId="77777777" w:rsidR="00777011" w:rsidRPr="00812E97" w:rsidRDefault="643342B2" w:rsidP="486C6893">
            <w:pPr>
              <w:pStyle w:val="ListParagraph"/>
              <w:numPr>
                <w:ilvl w:val="1"/>
                <w:numId w:val="4"/>
              </w:numPr>
              <w:rPr>
                <w:rFonts w:eastAsiaTheme="minorEastAsia"/>
                <w:color w:val="000000" w:themeColor="text1"/>
                <w:sz w:val="18"/>
                <w:szCs w:val="18"/>
              </w:rPr>
            </w:pPr>
            <w:r w:rsidRPr="486C6893">
              <w:rPr>
                <w:rFonts w:eastAsiaTheme="minorEastAsia"/>
                <w:color w:val="000000" w:themeColor="text1"/>
                <w:sz w:val="18"/>
                <w:szCs w:val="18"/>
              </w:rPr>
              <w:t xml:space="preserve">2021-2022 = $2,897,530  </w:t>
            </w:r>
          </w:p>
          <w:p w14:paraId="75586560" w14:textId="77777777" w:rsidR="00777011" w:rsidRPr="00812E97" w:rsidRDefault="643342B2" w:rsidP="486C6893">
            <w:pPr>
              <w:pStyle w:val="ListParagraph"/>
              <w:numPr>
                <w:ilvl w:val="1"/>
                <w:numId w:val="4"/>
              </w:numPr>
              <w:rPr>
                <w:rFonts w:eastAsiaTheme="minorEastAsia"/>
                <w:color w:val="000000" w:themeColor="text1"/>
                <w:sz w:val="18"/>
                <w:szCs w:val="18"/>
              </w:rPr>
            </w:pPr>
            <w:r w:rsidRPr="486C6893">
              <w:rPr>
                <w:rFonts w:eastAsiaTheme="minorEastAsia"/>
                <w:color w:val="000000" w:themeColor="text1"/>
                <w:sz w:val="18"/>
                <w:szCs w:val="18"/>
              </w:rPr>
              <w:t>2022-2023 = $7,877,089</w:t>
            </w:r>
          </w:p>
          <w:p w14:paraId="5B361BCB" w14:textId="5384C6E8" w:rsidR="00777011" w:rsidRPr="00812E97" w:rsidRDefault="643342B2" w:rsidP="486C6893">
            <w:pPr>
              <w:pStyle w:val="paragraph"/>
              <w:numPr>
                <w:ilvl w:val="1"/>
                <w:numId w:val="4"/>
              </w:numPr>
              <w:spacing w:before="0" w:beforeAutospacing="0" w:after="0" w:afterAutospacing="0"/>
              <w:textAlignment w:val="baseline"/>
              <w:rPr>
                <w:rFonts w:asciiTheme="minorHAnsi" w:eastAsiaTheme="minorEastAsia" w:hAnsiTheme="minorHAnsi" w:cstheme="minorBidi"/>
                <w:sz w:val="18"/>
                <w:szCs w:val="18"/>
                <w:lang w:eastAsia="en-US"/>
              </w:rPr>
            </w:pPr>
            <w:r w:rsidRPr="486C6893">
              <w:rPr>
                <w:rFonts w:asciiTheme="minorHAnsi" w:eastAsiaTheme="minorEastAsia" w:hAnsiTheme="minorHAnsi" w:cstheme="minorBidi"/>
                <w:color w:val="000000" w:themeColor="text1"/>
                <w:sz w:val="18"/>
                <w:szCs w:val="18"/>
                <w:lang w:eastAsia="en-US"/>
              </w:rPr>
              <w:t>20</w:t>
            </w:r>
            <w:r w:rsidRPr="486C6893">
              <w:rPr>
                <w:rFonts w:asciiTheme="minorHAnsi" w:eastAsiaTheme="minorEastAsia" w:hAnsiTheme="minorHAnsi" w:cstheme="minorBidi"/>
                <w:sz w:val="18"/>
                <w:szCs w:val="18"/>
                <w:lang w:eastAsia="en-US"/>
              </w:rPr>
              <w:t>23-2024 = $16,355,191</w:t>
            </w:r>
          </w:p>
          <w:p w14:paraId="45D527C4" w14:textId="77777777" w:rsidR="00777011" w:rsidRDefault="00777011" w:rsidP="00777011">
            <w:pPr>
              <w:pStyle w:val="paragraph"/>
              <w:numPr>
                <w:ilvl w:val="0"/>
                <w:numId w:val="4"/>
              </w:numPr>
              <w:spacing w:before="0" w:beforeAutospacing="0" w:after="0" w:afterAutospacing="0"/>
              <w:textAlignment w:val="baseline"/>
              <w:rPr>
                <w:rFonts w:asciiTheme="minorHAnsi" w:eastAsiaTheme="minorHAnsi" w:hAnsiTheme="minorHAnsi" w:cstheme="minorHAnsi"/>
                <w:sz w:val="18"/>
                <w:szCs w:val="18"/>
                <w:lang w:eastAsia="en-US"/>
              </w:rPr>
            </w:pPr>
            <w:r w:rsidRPr="00812E97">
              <w:rPr>
                <w:rFonts w:asciiTheme="minorHAnsi" w:eastAsiaTheme="minorHAnsi" w:hAnsiTheme="minorHAnsi" w:cstheme="minorHAnsi"/>
                <w:sz w:val="18"/>
                <w:szCs w:val="18"/>
                <w:lang w:eastAsia="en-US"/>
              </w:rPr>
              <w:t xml:space="preserve">The Portfolio directly engaged 28 First Peoples businesses in Q1 2024-2025 with total expenditure of $3,859,744. </w:t>
            </w:r>
          </w:p>
          <w:p w14:paraId="1D636F0F" w14:textId="5CBA1101" w:rsidR="00777011" w:rsidRDefault="00777011" w:rsidP="00777011">
            <w:pPr>
              <w:pStyle w:val="paragraph"/>
              <w:numPr>
                <w:ilvl w:val="0"/>
                <w:numId w:val="4"/>
              </w:numPr>
              <w:spacing w:before="0" w:beforeAutospacing="0" w:after="0" w:afterAutospacing="0"/>
              <w:textAlignment w:val="baseline"/>
              <w:rPr>
                <w:rFonts w:asciiTheme="minorHAnsi" w:eastAsiaTheme="minorHAnsi" w:hAnsiTheme="minorHAnsi" w:cstheme="minorHAnsi"/>
                <w:sz w:val="18"/>
                <w:szCs w:val="18"/>
                <w:lang w:eastAsia="en-US"/>
              </w:rPr>
            </w:pPr>
            <w:r>
              <w:rPr>
                <w:rFonts w:asciiTheme="minorHAnsi" w:eastAsiaTheme="minorHAnsi" w:hAnsiTheme="minorHAnsi" w:cstheme="minorHAnsi"/>
                <w:sz w:val="18"/>
                <w:szCs w:val="18"/>
                <w:lang w:eastAsia="en-US"/>
              </w:rPr>
              <w:t xml:space="preserve">DTP also reports </w:t>
            </w:r>
            <w:r w:rsidRPr="001A04AD">
              <w:rPr>
                <w:rFonts w:asciiTheme="minorHAnsi" w:eastAsiaTheme="minorHAnsi" w:hAnsiTheme="minorHAnsi" w:cstheme="minorHAnsi"/>
                <w:sz w:val="18"/>
                <w:szCs w:val="18"/>
                <w:lang w:eastAsia="en-US"/>
              </w:rPr>
              <w:t xml:space="preserve">to its Ministers on progress against the </w:t>
            </w:r>
            <w:r w:rsidR="00AF793F">
              <w:rPr>
                <w:rFonts w:asciiTheme="minorHAnsi" w:eastAsiaTheme="minorHAnsi" w:hAnsiTheme="minorHAnsi" w:cstheme="minorHAnsi"/>
                <w:sz w:val="18"/>
                <w:szCs w:val="18"/>
                <w:lang w:eastAsia="en-US"/>
              </w:rPr>
              <w:t>g</w:t>
            </w:r>
            <w:r w:rsidRPr="001A04AD">
              <w:rPr>
                <w:rFonts w:asciiTheme="minorHAnsi" w:eastAsiaTheme="minorHAnsi" w:hAnsiTheme="minorHAnsi" w:cstheme="minorHAnsi"/>
                <w:sz w:val="18"/>
                <w:szCs w:val="18"/>
                <w:lang w:eastAsia="en-US"/>
              </w:rPr>
              <w:t xml:space="preserve">overnment's commitments in relation to </w:t>
            </w:r>
            <w:r>
              <w:rPr>
                <w:rFonts w:asciiTheme="minorHAnsi" w:eastAsiaTheme="minorHAnsi" w:hAnsiTheme="minorHAnsi" w:cstheme="minorHAnsi"/>
                <w:sz w:val="18"/>
                <w:szCs w:val="18"/>
                <w:lang w:eastAsia="en-US"/>
              </w:rPr>
              <w:t xml:space="preserve">employment of </w:t>
            </w:r>
            <w:r w:rsidRPr="001A04AD">
              <w:rPr>
                <w:rFonts w:asciiTheme="minorHAnsi" w:eastAsiaTheme="minorHAnsi" w:hAnsiTheme="minorHAnsi" w:cstheme="minorHAnsi"/>
                <w:sz w:val="18"/>
                <w:szCs w:val="18"/>
                <w:lang w:eastAsia="en-US"/>
              </w:rPr>
              <w:t>First Peoples, including the 2% employment target.</w:t>
            </w:r>
          </w:p>
          <w:p w14:paraId="6A2A43AB" w14:textId="0AA858A9" w:rsidR="0027590B" w:rsidRDefault="00777011" w:rsidP="00777011">
            <w:pPr>
              <w:pStyle w:val="paragraph"/>
              <w:numPr>
                <w:ilvl w:val="0"/>
                <w:numId w:val="4"/>
              </w:numPr>
              <w:spacing w:before="0" w:beforeAutospacing="0" w:after="0" w:afterAutospacing="0"/>
              <w:textAlignment w:val="baseline"/>
              <w:rPr>
                <w:rFonts w:asciiTheme="minorHAnsi" w:eastAsiaTheme="minorHAnsi" w:hAnsiTheme="minorHAnsi" w:cstheme="minorHAnsi"/>
                <w:sz w:val="18"/>
                <w:szCs w:val="18"/>
                <w:lang w:eastAsia="en-US"/>
              </w:rPr>
            </w:pPr>
            <w:r w:rsidRPr="00233B73">
              <w:rPr>
                <w:rFonts w:asciiTheme="minorHAnsi" w:eastAsiaTheme="minorHAnsi" w:hAnsiTheme="minorHAnsi" w:cstheme="minorHAnsi"/>
                <w:sz w:val="18"/>
                <w:szCs w:val="18"/>
                <w:lang w:eastAsia="en-US"/>
              </w:rPr>
              <w:t>In 2024, there was a notable 8% increase in self-identifying First Peoples employees across the Portfolio from 86 to 92, bringing the Portfolio average to 0.61% against the 2% employment target. There was also a consistent increase in the rate of staff whose tenure exceeded one year by 3%, to a total of 30 people in Q2 2024/2025. The portfolio successfully increased VPS5 and VPS6 grades by 63% and 50% respectively.</w:t>
            </w:r>
          </w:p>
        </w:tc>
      </w:tr>
      <w:tr w:rsidR="0027590B" w:rsidRPr="00FF70B8" w14:paraId="49787BE2" w14:textId="11BCA7D2" w:rsidTr="486C6893">
        <w:trPr>
          <w:trHeight w:val="275"/>
        </w:trPr>
        <w:tc>
          <w:tcPr>
            <w:tcW w:w="2877" w:type="dxa"/>
            <w:shd w:val="clear" w:color="auto" w:fill="D5DCE4" w:themeFill="text2" w:themeFillTint="33"/>
          </w:tcPr>
          <w:p w14:paraId="205073D5" w14:textId="71D6BE48" w:rsidR="0027590B" w:rsidRPr="00E833CF" w:rsidRDefault="0027590B" w:rsidP="00453746">
            <w:pPr>
              <w:rPr>
                <w:rFonts w:cstheme="minorHAnsi"/>
                <w:color w:val="000000"/>
                <w:sz w:val="18"/>
                <w:szCs w:val="18"/>
              </w:rPr>
            </w:pPr>
            <w:r w:rsidRPr="00E833CF">
              <w:rPr>
                <w:rFonts w:cstheme="minorHAnsi"/>
                <w:color w:val="000000"/>
                <w:sz w:val="18"/>
                <w:szCs w:val="18"/>
              </w:rPr>
              <w:t>Department of Health</w:t>
            </w:r>
          </w:p>
        </w:tc>
        <w:tc>
          <w:tcPr>
            <w:tcW w:w="12569" w:type="dxa"/>
            <w:shd w:val="clear" w:color="auto" w:fill="D5DCE4" w:themeFill="text2" w:themeFillTint="33"/>
          </w:tcPr>
          <w:p w14:paraId="140A1570" w14:textId="77777777" w:rsidR="0027590B" w:rsidRPr="00E833CF" w:rsidRDefault="0027590B" w:rsidP="00AA2D7D">
            <w:pPr>
              <w:rPr>
                <w:rFonts w:cstheme="minorHAnsi"/>
                <w:color w:val="000000"/>
                <w:sz w:val="18"/>
                <w:szCs w:val="18"/>
              </w:rPr>
            </w:pPr>
          </w:p>
        </w:tc>
      </w:tr>
      <w:tr w:rsidR="0027590B" w:rsidRPr="00FF70B8" w14:paraId="47FF802D" w14:textId="77777777" w:rsidTr="486C6893">
        <w:trPr>
          <w:trHeight w:val="275"/>
        </w:trPr>
        <w:tc>
          <w:tcPr>
            <w:tcW w:w="2877" w:type="dxa"/>
            <w:shd w:val="clear" w:color="auto" w:fill="F2F2F2" w:themeFill="background1" w:themeFillShade="F2"/>
          </w:tcPr>
          <w:p w14:paraId="785BA8DB" w14:textId="029F5B89" w:rsidR="0027590B" w:rsidRPr="00E833CF" w:rsidRDefault="0027590B" w:rsidP="00453746">
            <w:pPr>
              <w:rPr>
                <w:rFonts w:cstheme="minorHAnsi"/>
                <w:sz w:val="18"/>
                <w:szCs w:val="18"/>
              </w:rPr>
            </w:pPr>
            <w:r w:rsidRPr="00E833CF">
              <w:rPr>
                <w:sz w:val="18"/>
                <w:szCs w:val="18"/>
              </w:rPr>
              <w:t>Support VACCHO to deliver a digital transformation of the Victorian Aboriginal health sector including embedding of telehealth, improved client and referral management systems and development of the Victorian Aboriginal Health Information System</w:t>
            </w:r>
          </w:p>
        </w:tc>
        <w:tc>
          <w:tcPr>
            <w:tcW w:w="12569" w:type="dxa"/>
            <w:shd w:val="clear" w:color="auto" w:fill="F2F2F2" w:themeFill="background1" w:themeFillShade="F2"/>
          </w:tcPr>
          <w:p w14:paraId="46A63DD3" w14:textId="53982EF6" w:rsidR="0027590B" w:rsidRPr="08CF8C19" w:rsidRDefault="00180B26" w:rsidP="00905E30">
            <w:pPr>
              <w:pStyle w:val="ListParagraph"/>
              <w:numPr>
                <w:ilvl w:val="0"/>
                <w:numId w:val="12"/>
              </w:numPr>
              <w:rPr>
                <w:sz w:val="18"/>
                <w:szCs w:val="18"/>
              </w:rPr>
            </w:pPr>
            <w:r w:rsidRPr="00180B26">
              <w:rPr>
                <w:sz w:val="18"/>
                <w:szCs w:val="18"/>
              </w:rPr>
              <w:t>A dedicated First Nations nurse employed by Northern health to support enhanced engagement with Aboriginal Victorians by raising awareness of the VVED to improve health literacy and follow up with patients post consultation.</w:t>
            </w:r>
          </w:p>
        </w:tc>
      </w:tr>
      <w:tr w:rsidR="0027590B" w:rsidRPr="00FF70B8" w14:paraId="3B00AFA4" w14:textId="77777777" w:rsidTr="486C6893">
        <w:trPr>
          <w:trHeight w:val="255"/>
        </w:trPr>
        <w:tc>
          <w:tcPr>
            <w:tcW w:w="2877" w:type="dxa"/>
            <w:shd w:val="clear" w:color="auto" w:fill="F2F2F2" w:themeFill="background1" w:themeFillShade="F2"/>
          </w:tcPr>
          <w:p w14:paraId="797B4500" w14:textId="3EE01448" w:rsidR="0027590B" w:rsidRPr="00E833CF" w:rsidRDefault="0027590B" w:rsidP="00453746">
            <w:pPr>
              <w:rPr>
                <w:rFonts w:cstheme="minorHAnsi"/>
                <w:sz w:val="18"/>
                <w:szCs w:val="18"/>
              </w:rPr>
            </w:pPr>
            <w:r w:rsidRPr="00E833CF">
              <w:rPr>
                <w:sz w:val="18"/>
                <w:szCs w:val="18"/>
              </w:rPr>
              <w:t xml:space="preserve">The review and refinement of the Koori Maternity Services (KMS) minimum dataset, in partnership with VACCHO and the KMS workforce, will include the establishment of an agreed format and processes for data reports back </w:t>
            </w:r>
            <w:r w:rsidRPr="00E833CF">
              <w:rPr>
                <w:sz w:val="18"/>
                <w:szCs w:val="18"/>
              </w:rPr>
              <w:lastRenderedPageBreak/>
              <w:t>to KMS providers (health services and ACCOs)</w:t>
            </w:r>
          </w:p>
        </w:tc>
        <w:tc>
          <w:tcPr>
            <w:tcW w:w="12569" w:type="dxa"/>
            <w:shd w:val="clear" w:color="auto" w:fill="F2F2F2" w:themeFill="background1" w:themeFillShade="F2"/>
          </w:tcPr>
          <w:p w14:paraId="24D18894" w14:textId="77777777" w:rsidR="00E43BC1" w:rsidRDefault="00E43BC1" w:rsidP="00905E30">
            <w:pPr>
              <w:pStyle w:val="ListParagraph"/>
              <w:numPr>
                <w:ilvl w:val="0"/>
                <w:numId w:val="12"/>
              </w:numPr>
              <w:shd w:val="clear" w:color="auto" w:fill="FAFAFA"/>
              <w:spacing w:line="256" w:lineRule="auto"/>
              <w:rPr>
                <w:sz w:val="18"/>
                <w:szCs w:val="18"/>
              </w:rPr>
            </w:pPr>
            <w:r>
              <w:rPr>
                <w:sz w:val="18"/>
                <w:szCs w:val="18"/>
              </w:rPr>
              <w:lastRenderedPageBreak/>
              <w:t xml:space="preserve">The KMS minimum dataset provides comprehensive service delivery and client profile data including information on various aspects of maternity care such as antenatal visits, smoking during pregnancy, vaccination status, and postnatal care. </w:t>
            </w:r>
          </w:p>
          <w:p w14:paraId="1571614C" w14:textId="162FBC6D" w:rsidR="00E43BC1" w:rsidRDefault="00E43BC1" w:rsidP="00905E30">
            <w:pPr>
              <w:pStyle w:val="ListParagraph"/>
              <w:numPr>
                <w:ilvl w:val="0"/>
                <w:numId w:val="12"/>
              </w:numPr>
              <w:shd w:val="clear" w:color="auto" w:fill="FAFAFA"/>
              <w:spacing w:line="256" w:lineRule="auto"/>
              <w:rPr>
                <w:sz w:val="18"/>
                <w:szCs w:val="18"/>
              </w:rPr>
            </w:pPr>
            <w:r>
              <w:rPr>
                <w:sz w:val="18"/>
                <w:szCs w:val="18"/>
              </w:rPr>
              <w:t>The review of the dataset involved collaboration with the Victorian Aboriginal Community Controlled Health Organisation (VACCHO) and the KMS workforce. This partnership ensures that the guidelines and dataset are culturally safe and support Aboriginal health and wellbeing</w:t>
            </w:r>
            <w:r w:rsidR="00C34E5E">
              <w:rPr>
                <w:sz w:val="18"/>
                <w:szCs w:val="18"/>
              </w:rPr>
              <w:t>.</w:t>
            </w:r>
          </w:p>
          <w:p w14:paraId="39AE57AF" w14:textId="77777777" w:rsidR="00E43BC1" w:rsidRDefault="00E43BC1" w:rsidP="00905E30">
            <w:pPr>
              <w:pStyle w:val="ListParagraph"/>
              <w:numPr>
                <w:ilvl w:val="0"/>
                <w:numId w:val="12"/>
              </w:numPr>
              <w:shd w:val="clear" w:color="auto" w:fill="FAFAFA"/>
              <w:spacing w:line="256" w:lineRule="auto"/>
              <w:rPr>
                <w:sz w:val="18"/>
                <w:szCs w:val="18"/>
              </w:rPr>
            </w:pPr>
            <w:r>
              <w:rPr>
                <w:sz w:val="18"/>
                <w:szCs w:val="18"/>
              </w:rPr>
              <w:lastRenderedPageBreak/>
              <w:t>The data shows significant increase in attendance at Koori Maternity Services across 2023-24 with 870 women attending KMS, more than doubling the attendance rate in the four years between 2020-21 and 2023-24. This indicates improved engagement and access to culturally safe, holistic, and responsive care for Aboriginal women and their families.</w:t>
            </w:r>
          </w:p>
          <w:p w14:paraId="5AD160F8" w14:textId="35E11001" w:rsidR="00F550DC" w:rsidRDefault="00F550DC" w:rsidP="00905E30">
            <w:pPr>
              <w:numPr>
                <w:ilvl w:val="0"/>
                <w:numId w:val="12"/>
              </w:numPr>
              <w:shd w:val="clear" w:color="auto" w:fill="FAFAFA"/>
              <w:spacing w:line="256" w:lineRule="auto"/>
              <w:rPr>
                <w:sz w:val="18"/>
                <w:szCs w:val="18"/>
              </w:rPr>
            </w:pPr>
            <w:r>
              <w:rPr>
                <w:sz w:val="18"/>
                <w:szCs w:val="18"/>
              </w:rPr>
              <w:t>The updated dataset and e-reporting form provide a more informed evidence base for future program development. This helps guide the ongoing integration of services for more flexible, responsive care that is culturally safe</w:t>
            </w:r>
            <w:r w:rsidR="00C34E5E">
              <w:rPr>
                <w:sz w:val="18"/>
                <w:szCs w:val="18"/>
              </w:rPr>
              <w:t>.</w:t>
            </w:r>
          </w:p>
          <w:p w14:paraId="7ADAE1B2" w14:textId="2D81E150" w:rsidR="0027590B" w:rsidRPr="08CF8C19" w:rsidRDefault="00F550DC" w:rsidP="00905E30">
            <w:pPr>
              <w:pStyle w:val="ListParagraph"/>
              <w:numPr>
                <w:ilvl w:val="0"/>
                <w:numId w:val="12"/>
              </w:numPr>
              <w:rPr>
                <w:sz w:val="18"/>
                <w:szCs w:val="18"/>
              </w:rPr>
            </w:pPr>
            <w:r>
              <w:rPr>
                <w:sz w:val="18"/>
                <w:szCs w:val="18"/>
              </w:rPr>
              <w:t>DH has provided funding to VACCHO and the Royal Women’s Hospital to support the KMS workforce, including approximately $543,000 per year to VACCHO and $148,000 to the Royal Women’s Hospital.</w:t>
            </w:r>
          </w:p>
        </w:tc>
      </w:tr>
      <w:tr w:rsidR="0027590B" w:rsidRPr="00FF70B8" w14:paraId="53DEAF10" w14:textId="77777777" w:rsidTr="486C6893">
        <w:trPr>
          <w:trHeight w:val="275"/>
        </w:trPr>
        <w:tc>
          <w:tcPr>
            <w:tcW w:w="2877" w:type="dxa"/>
            <w:shd w:val="clear" w:color="auto" w:fill="F2F2F2" w:themeFill="background1" w:themeFillShade="F2"/>
          </w:tcPr>
          <w:p w14:paraId="1DC9BBD0" w14:textId="759E3DCB" w:rsidR="0027590B" w:rsidRPr="00E833CF" w:rsidRDefault="0027590B" w:rsidP="00453746">
            <w:pPr>
              <w:rPr>
                <w:rFonts w:cstheme="minorHAnsi"/>
                <w:sz w:val="18"/>
                <w:szCs w:val="18"/>
              </w:rPr>
            </w:pPr>
            <w:r w:rsidRPr="00E833CF">
              <w:rPr>
                <w:sz w:val="18"/>
                <w:szCs w:val="18"/>
              </w:rPr>
              <w:lastRenderedPageBreak/>
              <w:t>Strengthened data monitoring of Statewide Aboriginal cancer screening participation through the Victorian Cancer Screening Data Monitoring Framework</w:t>
            </w:r>
          </w:p>
        </w:tc>
        <w:tc>
          <w:tcPr>
            <w:tcW w:w="12569" w:type="dxa"/>
            <w:shd w:val="clear" w:color="auto" w:fill="F2F2F2" w:themeFill="background1" w:themeFillShade="F2"/>
          </w:tcPr>
          <w:p w14:paraId="0D25C73D" w14:textId="77777777" w:rsidR="00B8183B" w:rsidRDefault="00B8183B" w:rsidP="00B8183B">
            <w:pPr>
              <w:shd w:val="clear" w:color="auto" w:fill="FAFAFA"/>
              <w:rPr>
                <w:sz w:val="18"/>
                <w:szCs w:val="18"/>
              </w:rPr>
            </w:pPr>
            <w:r>
              <w:rPr>
                <w:sz w:val="18"/>
                <w:szCs w:val="18"/>
              </w:rPr>
              <w:t>The Victorian Cancer Screening Data Monitoring Framework plays a crucial role in monitoring cancer screening participation among Aboriginal communities in Victoria:</w:t>
            </w:r>
          </w:p>
          <w:p w14:paraId="7D591B84" w14:textId="77777777" w:rsidR="00B8183B" w:rsidRDefault="00B8183B" w:rsidP="00905E30">
            <w:pPr>
              <w:numPr>
                <w:ilvl w:val="0"/>
                <w:numId w:val="12"/>
              </w:numPr>
              <w:shd w:val="clear" w:color="auto" w:fill="FAFAFA"/>
              <w:spacing w:line="256" w:lineRule="auto"/>
              <w:rPr>
                <w:sz w:val="18"/>
                <w:szCs w:val="18"/>
              </w:rPr>
            </w:pPr>
            <w:r>
              <w:rPr>
                <w:sz w:val="18"/>
                <w:szCs w:val="18"/>
              </w:rPr>
              <w:t xml:space="preserve">The Victorian Aboriginal Community Controlled Health Organisation (VACCHO) is a key partner in the Victorian Cancer Screening Framework with funding to lead cancer screening efforts for Aboriginal Victorians. </w:t>
            </w:r>
          </w:p>
          <w:p w14:paraId="5E81852C" w14:textId="77777777" w:rsidR="00B8183B" w:rsidRDefault="00B8183B" w:rsidP="00905E30">
            <w:pPr>
              <w:numPr>
                <w:ilvl w:val="0"/>
                <w:numId w:val="12"/>
              </w:numPr>
              <w:shd w:val="clear" w:color="auto" w:fill="FAFAFA"/>
              <w:spacing w:line="256" w:lineRule="auto"/>
              <w:rPr>
                <w:sz w:val="18"/>
                <w:szCs w:val="18"/>
              </w:rPr>
            </w:pPr>
            <w:r>
              <w:rPr>
                <w:sz w:val="18"/>
                <w:szCs w:val="18"/>
              </w:rPr>
              <w:t>VACCHO and the Australian Centre for Prevention of Cervical Cancer (ACPCC) have partnered to deliver a suite of culturally appropriate education, resources, and supports to clinicians. This includes the development of self-collection kits and coverings for clinician-collected cervical screening tests. Over 2,000 coverings and almost 3,000 self-collection kits were distributed to over 40 health services in Victoria in 2023-24.</w:t>
            </w:r>
          </w:p>
          <w:p w14:paraId="29DECA51" w14:textId="7451BE24" w:rsidR="00B8183B" w:rsidRDefault="00B8183B" w:rsidP="00905E30">
            <w:pPr>
              <w:numPr>
                <w:ilvl w:val="0"/>
                <w:numId w:val="12"/>
              </w:numPr>
              <w:shd w:val="clear" w:color="auto" w:fill="FAFAFA"/>
              <w:spacing w:line="256" w:lineRule="auto"/>
              <w:rPr>
                <w:sz w:val="18"/>
                <w:szCs w:val="18"/>
              </w:rPr>
            </w:pPr>
            <w:r>
              <w:rPr>
                <w:sz w:val="18"/>
                <w:szCs w:val="18"/>
              </w:rPr>
              <w:t>VACCHO has promoted key culturally safe cervical screening messages through social media platforms, reaching over 19,000 followers during Women’s Health Week 2024. Additionally, VACCHO has promoted the alternative bowel cancer screening pathway to Victorian ACCOs, providing demonstration kits to community members to increase participation in the National Bowel Cancer Screening Program</w:t>
            </w:r>
            <w:r w:rsidR="00AB5A4C">
              <w:rPr>
                <w:sz w:val="18"/>
                <w:szCs w:val="18"/>
              </w:rPr>
              <w:t>.</w:t>
            </w:r>
          </w:p>
          <w:p w14:paraId="06BDB55B" w14:textId="32FB78B0" w:rsidR="0027590B" w:rsidRPr="08CF8C19" w:rsidRDefault="00B8183B" w:rsidP="00905E30">
            <w:pPr>
              <w:pStyle w:val="ListParagraph"/>
              <w:numPr>
                <w:ilvl w:val="0"/>
                <w:numId w:val="12"/>
              </w:numPr>
              <w:rPr>
                <w:sz w:val="18"/>
                <w:szCs w:val="18"/>
              </w:rPr>
            </w:pPr>
            <w:r>
              <w:rPr>
                <w:sz w:val="18"/>
                <w:szCs w:val="18"/>
              </w:rPr>
              <w:t>The Beautiful Shawl Project saw a notable increase in breast screening among Aboriginal clients, with a 39.5% increase on the previous 12-month period. In 2023-24, 406 Aboriginal clients had a breast screen, serviced through 22 ACCOs</w:t>
            </w:r>
            <w:r w:rsidR="00AB5A4C">
              <w:rPr>
                <w:sz w:val="18"/>
                <w:szCs w:val="18"/>
              </w:rPr>
              <w:t>.</w:t>
            </w:r>
          </w:p>
        </w:tc>
      </w:tr>
      <w:tr w:rsidR="0027590B" w:rsidRPr="00FF70B8" w14:paraId="0139ADA7" w14:textId="2FD7D78D" w:rsidTr="486C6893">
        <w:trPr>
          <w:trHeight w:val="159"/>
        </w:trPr>
        <w:tc>
          <w:tcPr>
            <w:tcW w:w="2877" w:type="dxa"/>
            <w:shd w:val="clear" w:color="auto" w:fill="D5DCE4" w:themeFill="text2" w:themeFillTint="33"/>
          </w:tcPr>
          <w:p w14:paraId="2C9F9591" w14:textId="7DE567F5" w:rsidR="0027590B" w:rsidRPr="00E833CF" w:rsidRDefault="0027590B" w:rsidP="00453746">
            <w:pPr>
              <w:rPr>
                <w:rFonts w:cstheme="minorHAnsi"/>
                <w:color w:val="000000"/>
                <w:sz w:val="18"/>
                <w:szCs w:val="18"/>
              </w:rPr>
            </w:pPr>
            <w:r w:rsidRPr="00E833CF">
              <w:rPr>
                <w:rFonts w:cstheme="minorHAnsi"/>
                <w:color w:val="000000"/>
                <w:sz w:val="18"/>
                <w:szCs w:val="18"/>
              </w:rPr>
              <w:t>Department of Energy, Environment and Climate Action</w:t>
            </w:r>
          </w:p>
        </w:tc>
        <w:tc>
          <w:tcPr>
            <w:tcW w:w="12569" w:type="dxa"/>
            <w:shd w:val="clear" w:color="auto" w:fill="D5DCE4" w:themeFill="text2" w:themeFillTint="33"/>
          </w:tcPr>
          <w:p w14:paraId="1132D75B" w14:textId="77777777" w:rsidR="0027590B" w:rsidRPr="00E833CF" w:rsidRDefault="0027590B" w:rsidP="00453746">
            <w:pPr>
              <w:rPr>
                <w:rFonts w:cstheme="minorHAnsi"/>
                <w:color w:val="000000"/>
                <w:sz w:val="18"/>
                <w:szCs w:val="18"/>
              </w:rPr>
            </w:pPr>
          </w:p>
        </w:tc>
      </w:tr>
      <w:tr w:rsidR="0027590B" w:rsidRPr="00FF70B8" w14:paraId="61D6A9C2" w14:textId="77777777" w:rsidTr="486C6893">
        <w:trPr>
          <w:trHeight w:val="275"/>
        </w:trPr>
        <w:tc>
          <w:tcPr>
            <w:tcW w:w="2877" w:type="dxa"/>
            <w:shd w:val="clear" w:color="auto" w:fill="F2F2F2" w:themeFill="background1" w:themeFillShade="F2"/>
          </w:tcPr>
          <w:p w14:paraId="6AA0F308" w14:textId="53A0C3C0" w:rsidR="0027590B" w:rsidRPr="00E833CF" w:rsidRDefault="0027590B" w:rsidP="00453746">
            <w:pPr>
              <w:rPr>
                <w:rFonts w:cstheme="minorHAnsi"/>
                <w:sz w:val="18"/>
                <w:szCs w:val="18"/>
              </w:rPr>
            </w:pPr>
            <w:r w:rsidRPr="00DC125F">
              <w:rPr>
                <w:color w:val="000000"/>
                <w:sz w:val="18"/>
                <w:szCs w:val="18"/>
              </w:rPr>
              <w:t>Explore what Indigenous Data Sovereignty, as committed to in the Government's Self- Determination Reform Framework, means to Traditional Owners within Victoria in relation to DEECA</w:t>
            </w:r>
          </w:p>
        </w:tc>
        <w:tc>
          <w:tcPr>
            <w:tcW w:w="12569" w:type="dxa"/>
            <w:shd w:val="clear" w:color="auto" w:fill="F2F2F2" w:themeFill="background1" w:themeFillShade="F2"/>
          </w:tcPr>
          <w:p w14:paraId="3005F3C5" w14:textId="77777777" w:rsidR="00B15716" w:rsidRPr="002F2B58" w:rsidRDefault="00B15716" w:rsidP="003707E1">
            <w:pPr>
              <w:pStyle w:val="ListParagraph"/>
              <w:numPr>
                <w:ilvl w:val="0"/>
                <w:numId w:val="4"/>
              </w:numPr>
              <w:rPr>
                <w:rFonts w:cstheme="minorHAnsi"/>
                <w:sz w:val="18"/>
                <w:szCs w:val="18"/>
              </w:rPr>
            </w:pPr>
            <w:r w:rsidRPr="002F2B58">
              <w:rPr>
                <w:rFonts w:cstheme="minorHAnsi"/>
                <w:sz w:val="18"/>
                <w:szCs w:val="18"/>
              </w:rPr>
              <w:t xml:space="preserve">The Traditional Owner Corporation Caucus was briefed on DEECA’s approach to implementing the Pathway towards an Indigenous Data Sovereignty (IDS) Policy at DEECA. </w:t>
            </w:r>
          </w:p>
          <w:p w14:paraId="6F659492" w14:textId="77777777" w:rsidR="00B15716" w:rsidRPr="002F2B58" w:rsidRDefault="00B15716" w:rsidP="003707E1">
            <w:pPr>
              <w:pStyle w:val="ListParagraph"/>
              <w:numPr>
                <w:ilvl w:val="0"/>
                <w:numId w:val="4"/>
              </w:numPr>
              <w:rPr>
                <w:rFonts w:cstheme="minorHAnsi"/>
                <w:sz w:val="18"/>
                <w:szCs w:val="18"/>
              </w:rPr>
            </w:pPr>
            <w:r w:rsidRPr="002F2B58">
              <w:rPr>
                <w:rFonts w:cstheme="minorHAnsi"/>
                <w:sz w:val="18"/>
                <w:szCs w:val="18"/>
              </w:rPr>
              <w:t xml:space="preserve">The Pathway Towards an Indigenous Data Sovereignty Policy (PIDSP) is being implemented in line with the Project Management Plan endorsed in September 2024. </w:t>
            </w:r>
          </w:p>
          <w:p w14:paraId="2701943C" w14:textId="77777777" w:rsidR="00B15716" w:rsidRPr="002F2B58" w:rsidRDefault="00B15716" w:rsidP="003707E1">
            <w:pPr>
              <w:pStyle w:val="ListParagraph"/>
              <w:numPr>
                <w:ilvl w:val="0"/>
                <w:numId w:val="4"/>
              </w:numPr>
              <w:rPr>
                <w:rFonts w:cstheme="minorHAnsi"/>
                <w:sz w:val="18"/>
                <w:szCs w:val="18"/>
              </w:rPr>
            </w:pPr>
            <w:r w:rsidRPr="002F2B58">
              <w:rPr>
                <w:rFonts w:cstheme="minorHAnsi"/>
                <w:sz w:val="18"/>
                <w:szCs w:val="18"/>
              </w:rPr>
              <w:t>A Systems Audit is underway, with broad engagement across DEECA to understand the systems and the complexity of modifying them to account for Indigenous Data.</w:t>
            </w:r>
          </w:p>
          <w:p w14:paraId="02A08A8E" w14:textId="77777777" w:rsidR="00B15716" w:rsidRPr="002F2B58" w:rsidRDefault="00B15716" w:rsidP="003707E1">
            <w:pPr>
              <w:pStyle w:val="ListParagraph"/>
              <w:numPr>
                <w:ilvl w:val="0"/>
                <w:numId w:val="4"/>
              </w:numPr>
              <w:rPr>
                <w:rFonts w:cstheme="minorHAnsi"/>
                <w:sz w:val="18"/>
                <w:szCs w:val="18"/>
              </w:rPr>
            </w:pPr>
            <w:r w:rsidRPr="002F2B58">
              <w:rPr>
                <w:rFonts w:cstheme="minorHAnsi"/>
                <w:sz w:val="18"/>
                <w:szCs w:val="18"/>
              </w:rPr>
              <w:t xml:space="preserve">Process discussions have commenced for the incorporation of PIDSP into Aboriginal Cultural Safety Training. </w:t>
            </w:r>
          </w:p>
          <w:p w14:paraId="51A4BE93" w14:textId="63F02B5F" w:rsidR="0027590B" w:rsidRPr="0081283B" w:rsidRDefault="00B15716" w:rsidP="0081283B">
            <w:pPr>
              <w:pStyle w:val="ListParagraph"/>
              <w:numPr>
                <w:ilvl w:val="0"/>
                <w:numId w:val="4"/>
              </w:numPr>
              <w:rPr>
                <w:rFonts w:cstheme="minorHAnsi"/>
                <w:sz w:val="18"/>
                <w:szCs w:val="18"/>
              </w:rPr>
            </w:pPr>
            <w:r w:rsidRPr="002F2B58">
              <w:rPr>
                <w:rFonts w:cstheme="minorHAnsi"/>
                <w:sz w:val="18"/>
                <w:szCs w:val="18"/>
              </w:rPr>
              <w:t xml:space="preserve">Principles set out in the PIDSP have also been applied to DEECA’s participation in </w:t>
            </w:r>
            <w:proofErr w:type="spellStart"/>
            <w:r w:rsidRPr="002F2B58">
              <w:rPr>
                <w:rFonts w:cstheme="minorHAnsi"/>
                <w:sz w:val="18"/>
                <w:szCs w:val="18"/>
              </w:rPr>
              <w:t>Yoorrook</w:t>
            </w:r>
            <w:proofErr w:type="spellEnd"/>
            <w:r w:rsidRPr="002F2B58">
              <w:rPr>
                <w:rFonts w:cstheme="minorHAnsi"/>
                <w:sz w:val="18"/>
                <w:szCs w:val="18"/>
              </w:rPr>
              <w:t xml:space="preserve"> Justice Commission response.</w:t>
            </w:r>
          </w:p>
        </w:tc>
      </w:tr>
      <w:tr w:rsidR="0027590B" w:rsidRPr="00FF70B8" w14:paraId="29A23CD9" w14:textId="58214BE0" w:rsidTr="486C6893">
        <w:trPr>
          <w:trHeight w:val="227"/>
        </w:trPr>
        <w:tc>
          <w:tcPr>
            <w:tcW w:w="2877" w:type="dxa"/>
            <w:shd w:val="clear" w:color="auto" w:fill="D5DCE4" w:themeFill="text2" w:themeFillTint="33"/>
          </w:tcPr>
          <w:p w14:paraId="6BFB7AC8" w14:textId="6092E69D" w:rsidR="0027590B" w:rsidRPr="00E833CF" w:rsidRDefault="0027590B" w:rsidP="00453746">
            <w:pPr>
              <w:rPr>
                <w:rFonts w:cstheme="minorHAnsi"/>
                <w:color w:val="000000"/>
                <w:sz w:val="18"/>
                <w:szCs w:val="18"/>
              </w:rPr>
            </w:pPr>
            <w:r w:rsidRPr="00E833CF">
              <w:rPr>
                <w:rFonts w:cstheme="minorHAnsi"/>
                <w:color w:val="000000"/>
                <w:sz w:val="18"/>
                <w:szCs w:val="18"/>
              </w:rPr>
              <w:t>Department of Families, Fairness and Housing</w:t>
            </w:r>
          </w:p>
        </w:tc>
        <w:tc>
          <w:tcPr>
            <w:tcW w:w="12569" w:type="dxa"/>
            <w:shd w:val="clear" w:color="auto" w:fill="D5DCE4" w:themeFill="text2" w:themeFillTint="33"/>
          </w:tcPr>
          <w:p w14:paraId="0D2CAA31" w14:textId="77777777" w:rsidR="0027590B" w:rsidRPr="00E833CF" w:rsidRDefault="0027590B" w:rsidP="00143D34">
            <w:pPr>
              <w:rPr>
                <w:rFonts w:cstheme="minorHAnsi"/>
                <w:color w:val="000000"/>
                <w:sz w:val="18"/>
                <w:szCs w:val="18"/>
              </w:rPr>
            </w:pPr>
          </w:p>
        </w:tc>
      </w:tr>
      <w:tr w:rsidR="0027590B" w:rsidRPr="00FF70B8" w14:paraId="2C2D1AEB" w14:textId="77777777" w:rsidTr="486C6893">
        <w:trPr>
          <w:trHeight w:val="275"/>
        </w:trPr>
        <w:tc>
          <w:tcPr>
            <w:tcW w:w="2877" w:type="dxa"/>
            <w:shd w:val="clear" w:color="auto" w:fill="F2F2F2" w:themeFill="background1" w:themeFillShade="F2"/>
          </w:tcPr>
          <w:p w14:paraId="027A8EC8" w14:textId="036FF4E5" w:rsidR="0027590B" w:rsidRPr="00E833CF" w:rsidRDefault="0027590B" w:rsidP="00453746">
            <w:pPr>
              <w:rPr>
                <w:rFonts w:cstheme="minorHAnsi"/>
                <w:color w:val="000000"/>
                <w:sz w:val="18"/>
                <w:szCs w:val="18"/>
              </w:rPr>
            </w:pPr>
            <w:r w:rsidRPr="00E833CF">
              <w:rPr>
                <w:rFonts w:ascii="Calibri" w:hAnsi="Calibri" w:cs="Calibri"/>
                <w:color w:val="000000"/>
                <w:sz w:val="18"/>
                <w:szCs w:val="18"/>
              </w:rPr>
              <w:t>Establishing formal data sharing partnerships</w:t>
            </w:r>
          </w:p>
        </w:tc>
        <w:tc>
          <w:tcPr>
            <w:tcW w:w="12569" w:type="dxa"/>
            <w:shd w:val="clear" w:color="auto" w:fill="F2F2F2" w:themeFill="background1" w:themeFillShade="F2"/>
          </w:tcPr>
          <w:p w14:paraId="1306746C" w14:textId="67F6E33E" w:rsidR="0027590B" w:rsidRPr="00E833CF" w:rsidRDefault="00A676E9" w:rsidP="008C2DF5">
            <w:pPr>
              <w:pStyle w:val="ListParagraph"/>
              <w:numPr>
                <w:ilvl w:val="0"/>
                <w:numId w:val="4"/>
              </w:numPr>
              <w:rPr>
                <w:rFonts w:cstheme="minorHAnsi"/>
                <w:color w:val="000000"/>
                <w:sz w:val="18"/>
                <w:szCs w:val="18"/>
              </w:rPr>
            </w:pPr>
            <w:r w:rsidRPr="002F2B58">
              <w:rPr>
                <w:sz w:val="18"/>
                <w:szCs w:val="18"/>
              </w:rPr>
              <w:t>T</w:t>
            </w:r>
            <w:r w:rsidRPr="547E6352">
              <w:rPr>
                <w:rFonts w:eastAsiaTheme="minorEastAsia"/>
                <w:noProof/>
                <w:sz w:val="18"/>
                <w:szCs w:val="18"/>
              </w:rPr>
              <w:t xml:space="preserve">he ACF Data Working Group was established in September 2024 to review and align existing and potential data systems/sets with the revised Wungurilwil Gapgapduir strategic actions and address </w:t>
            </w:r>
            <w:r w:rsidRPr="002F2B58">
              <w:rPr>
                <w:sz w:val="18"/>
                <w:szCs w:val="18"/>
              </w:rPr>
              <w:br/>
            </w:r>
            <w:r w:rsidRPr="547E6352">
              <w:rPr>
                <w:rFonts w:eastAsiaTheme="minorEastAsia"/>
                <w:noProof/>
                <w:sz w:val="18"/>
                <w:szCs w:val="18"/>
              </w:rPr>
              <w:t xml:space="preserve"> corresponding data requirements. The Working Group meet fortnightly and are developing a set of proposed </w:t>
            </w:r>
            <w:r w:rsidRPr="002F2B58">
              <w:rPr>
                <w:sz w:val="18"/>
                <w:szCs w:val="18"/>
              </w:rPr>
              <w:br/>
            </w:r>
            <w:r w:rsidRPr="547E6352">
              <w:rPr>
                <w:rFonts w:eastAsiaTheme="minorEastAsia"/>
                <w:noProof/>
                <w:sz w:val="18"/>
                <w:szCs w:val="18"/>
              </w:rPr>
              <w:t>data metrics that align with the updated Wungurilwil Gapgapduir Action Plan and milestones, as well as establish working protocols between the ACCO caucus and the department.</w:t>
            </w:r>
          </w:p>
        </w:tc>
      </w:tr>
      <w:tr w:rsidR="0027590B" w:rsidRPr="00FF70B8" w14:paraId="6D9F0D93" w14:textId="77777777" w:rsidTr="486C6893">
        <w:trPr>
          <w:trHeight w:val="275"/>
        </w:trPr>
        <w:tc>
          <w:tcPr>
            <w:tcW w:w="2877" w:type="dxa"/>
            <w:shd w:val="clear" w:color="auto" w:fill="F2F2F2" w:themeFill="background1" w:themeFillShade="F2"/>
          </w:tcPr>
          <w:p w14:paraId="421621BD" w14:textId="75924461" w:rsidR="0027590B" w:rsidRPr="00E833CF" w:rsidRDefault="0027590B" w:rsidP="00453746">
            <w:pPr>
              <w:rPr>
                <w:rFonts w:cstheme="minorHAnsi"/>
                <w:color w:val="000000"/>
                <w:sz w:val="18"/>
                <w:szCs w:val="18"/>
              </w:rPr>
            </w:pPr>
            <w:r w:rsidRPr="00E833CF">
              <w:rPr>
                <w:rFonts w:cstheme="minorHAnsi"/>
                <w:color w:val="000000"/>
                <w:sz w:val="18"/>
                <w:szCs w:val="18"/>
              </w:rPr>
              <w:t>Increase access and ownership of Aboriginal Housing and Homelessness data</w:t>
            </w:r>
          </w:p>
        </w:tc>
        <w:tc>
          <w:tcPr>
            <w:tcW w:w="12569" w:type="dxa"/>
            <w:shd w:val="clear" w:color="auto" w:fill="F2F2F2" w:themeFill="background1" w:themeFillShade="F2"/>
          </w:tcPr>
          <w:p w14:paraId="1F714FC6" w14:textId="26AF08C5" w:rsidR="00122E65" w:rsidRPr="00361C02" w:rsidRDefault="00122E65" w:rsidP="00122E65">
            <w:pPr>
              <w:pStyle w:val="ListParagraph"/>
              <w:numPr>
                <w:ilvl w:val="0"/>
                <w:numId w:val="5"/>
              </w:numPr>
              <w:rPr>
                <w:rFonts w:ascii="Calibri" w:hAnsi="Calibri" w:cs="Calibri"/>
                <w:sz w:val="18"/>
                <w:szCs w:val="18"/>
              </w:rPr>
            </w:pPr>
            <w:r w:rsidRPr="00361C02">
              <w:rPr>
                <w:rFonts w:ascii="Calibri" w:hAnsi="Calibri" w:cs="Calibri"/>
                <w:sz w:val="18"/>
                <w:szCs w:val="18"/>
              </w:rPr>
              <w:t>In 2023</w:t>
            </w:r>
            <w:r w:rsidR="0049124B">
              <w:rPr>
                <w:rFonts w:ascii="Calibri" w:hAnsi="Calibri" w:cs="Calibri"/>
                <w:sz w:val="18"/>
                <w:szCs w:val="18"/>
              </w:rPr>
              <w:t>-</w:t>
            </w:r>
            <w:r w:rsidRPr="00361C02">
              <w:rPr>
                <w:rFonts w:ascii="Calibri" w:hAnsi="Calibri" w:cs="Calibri"/>
                <w:sz w:val="18"/>
                <w:szCs w:val="18"/>
              </w:rPr>
              <w:t xml:space="preserve">24, Homes Victoria has continued its commitment to the data sharing process through the Aboriginal Housing and Homelessness Forum. This offers access to specific Aboriginal housing and homelessness data to support the implementation approach of the </w:t>
            </w:r>
            <w:r w:rsidRPr="00361C02">
              <w:rPr>
                <w:rFonts w:ascii="Calibri" w:hAnsi="Calibri" w:cs="Calibri"/>
                <w:color w:val="000000" w:themeColor="text1"/>
                <w:sz w:val="18"/>
                <w:szCs w:val="18"/>
              </w:rPr>
              <w:t>Victorian Aboriginal Housing and Homelessness Framework</w:t>
            </w:r>
            <w:r w:rsidRPr="00361C02">
              <w:rPr>
                <w:rFonts w:ascii="Calibri" w:hAnsi="Calibri" w:cs="Calibri"/>
                <w:sz w:val="18"/>
                <w:szCs w:val="18"/>
              </w:rPr>
              <w:t>. Data is provided at a local and statewide level to support the identification of data trends and local needs.</w:t>
            </w:r>
          </w:p>
          <w:p w14:paraId="590E1D92" w14:textId="77777777" w:rsidR="00122E65" w:rsidRPr="00E833CF" w:rsidRDefault="00122E65" w:rsidP="00122E65">
            <w:pPr>
              <w:pStyle w:val="ListParagraph"/>
              <w:numPr>
                <w:ilvl w:val="0"/>
                <w:numId w:val="5"/>
              </w:numPr>
              <w:rPr>
                <w:rFonts w:ascii="Calibri" w:hAnsi="Calibri" w:cs="Calibri"/>
                <w:sz w:val="18"/>
                <w:szCs w:val="18"/>
              </w:rPr>
            </w:pPr>
            <w:r w:rsidRPr="00361C02">
              <w:rPr>
                <w:rFonts w:ascii="Calibri" w:hAnsi="Calibri" w:cs="Calibri"/>
                <w:sz w:val="18"/>
                <w:szCs w:val="18"/>
              </w:rPr>
              <w:t xml:space="preserve">Work is underway to refine the data produced to inform the broader </w:t>
            </w:r>
            <w:r w:rsidRPr="00361C02">
              <w:rPr>
                <w:rFonts w:ascii="Calibri" w:hAnsi="Calibri" w:cs="Calibri"/>
                <w:color w:val="000000"/>
                <w:sz w:val="18"/>
                <w:szCs w:val="18"/>
              </w:rPr>
              <w:t>Victorian Aboriginal</w:t>
            </w:r>
            <w:r w:rsidRPr="00BE3BB6">
              <w:rPr>
                <w:rFonts w:ascii="Calibri" w:hAnsi="Calibri" w:cs="Calibri"/>
                <w:color w:val="000000"/>
                <w:sz w:val="18"/>
                <w:szCs w:val="18"/>
              </w:rPr>
              <w:t xml:space="preserve"> Housing and Homelessness Framework </w:t>
            </w:r>
            <w:r w:rsidRPr="00E833CF">
              <w:rPr>
                <w:rFonts w:ascii="Calibri" w:hAnsi="Calibri" w:cs="Calibri"/>
                <w:sz w:val="18"/>
                <w:szCs w:val="18"/>
              </w:rPr>
              <w:t xml:space="preserve">implementation. </w:t>
            </w:r>
          </w:p>
          <w:p w14:paraId="2DAA731A" w14:textId="77777777" w:rsidR="00361C02" w:rsidRPr="00E833CF" w:rsidRDefault="00122E65" w:rsidP="00361C02">
            <w:pPr>
              <w:pStyle w:val="ListParagraph"/>
              <w:numPr>
                <w:ilvl w:val="0"/>
                <w:numId w:val="5"/>
              </w:numPr>
              <w:rPr>
                <w:rFonts w:ascii="Calibri" w:hAnsi="Calibri" w:cs="Calibri"/>
                <w:sz w:val="18"/>
                <w:szCs w:val="18"/>
              </w:rPr>
            </w:pPr>
            <w:r w:rsidRPr="00E833CF">
              <w:rPr>
                <w:rFonts w:ascii="Calibri" w:hAnsi="Calibri" w:cs="Calibri"/>
                <w:sz w:val="18"/>
                <w:szCs w:val="18"/>
              </w:rPr>
              <w:lastRenderedPageBreak/>
              <w:t>Homes Victoria is sharing the data provided to the AHHF to the various Aboriginal governance groups. DFFH is developing a shared</w:t>
            </w:r>
            <w:r w:rsidR="00361C02">
              <w:rPr>
                <w:rFonts w:ascii="Calibri" w:hAnsi="Calibri" w:cs="Calibri"/>
                <w:sz w:val="18"/>
                <w:szCs w:val="18"/>
              </w:rPr>
              <w:t xml:space="preserve"> </w:t>
            </w:r>
            <w:r w:rsidR="00361C02" w:rsidRPr="00E833CF">
              <w:rPr>
                <w:rFonts w:ascii="Calibri" w:hAnsi="Calibri" w:cs="Calibri"/>
                <w:sz w:val="18"/>
                <w:szCs w:val="18"/>
              </w:rPr>
              <w:t>approach for all relevant Aboriginal governance mechanisms across DFFH/DH.</w:t>
            </w:r>
          </w:p>
          <w:p w14:paraId="7F0E89BA" w14:textId="77777777" w:rsidR="00361C02" w:rsidRDefault="00361C02" w:rsidP="00361C02">
            <w:pPr>
              <w:pStyle w:val="ListParagraph"/>
              <w:numPr>
                <w:ilvl w:val="0"/>
                <w:numId w:val="5"/>
              </w:numPr>
              <w:rPr>
                <w:rFonts w:ascii="Calibri" w:hAnsi="Calibri" w:cs="Calibri"/>
                <w:sz w:val="18"/>
                <w:szCs w:val="18"/>
              </w:rPr>
            </w:pPr>
            <w:r w:rsidRPr="00E833CF">
              <w:rPr>
                <w:rFonts w:ascii="Calibri" w:hAnsi="Calibri" w:cs="Calibri"/>
                <w:sz w:val="18"/>
                <w:szCs w:val="18"/>
              </w:rPr>
              <w:t>This work enables the various ways in which Aboriginal data sovereignty principles can be applied to governance and management of DFFH/DH associated Aboriginal partnership forums and related groups.</w:t>
            </w:r>
          </w:p>
          <w:p w14:paraId="7C1F7C7D" w14:textId="6BC6AA3D" w:rsidR="0027590B" w:rsidRPr="00E833CF" w:rsidRDefault="00361C02" w:rsidP="00745778">
            <w:pPr>
              <w:pStyle w:val="ListParagraph"/>
              <w:numPr>
                <w:ilvl w:val="0"/>
                <w:numId w:val="5"/>
              </w:numPr>
              <w:rPr>
                <w:rFonts w:ascii="Calibri" w:hAnsi="Calibri" w:cs="Calibri"/>
                <w:sz w:val="18"/>
                <w:szCs w:val="18"/>
              </w:rPr>
            </w:pPr>
            <w:r w:rsidRPr="74FD772C">
              <w:rPr>
                <w:rFonts w:ascii="Calibri" w:hAnsi="Calibri" w:cs="Calibri"/>
                <w:sz w:val="18"/>
                <w:szCs w:val="18"/>
              </w:rPr>
              <w:t>In 2025, Homes Victoria is developing a Portfolio Optimisation Model (POM) for Aboriginal housing.</w:t>
            </w:r>
            <w:r w:rsidRPr="002F2B58">
              <w:rPr>
                <w:color w:val="000000" w:themeColor="text1"/>
                <w:sz w:val="18"/>
                <w:szCs w:val="18"/>
              </w:rPr>
              <w:t xml:space="preserve"> </w:t>
            </w:r>
            <w:r w:rsidRPr="74FD772C">
              <w:rPr>
                <w:rFonts w:ascii="Calibri" w:hAnsi="Calibri" w:cs="Calibri"/>
                <w:sz w:val="18"/>
                <w:szCs w:val="18"/>
              </w:rPr>
              <w:t>The intention of the POM is to support Aboriginal and Torres Strait Islander community organisations to analyse and use regional specific data to help drive their own development and empowering these organisations to have informed discussions with governments on Closing the Gap.</w:t>
            </w:r>
          </w:p>
        </w:tc>
      </w:tr>
      <w:tr w:rsidR="0027590B" w:rsidRPr="00FF70B8" w14:paraId="47464C06" w14:textId="77777777" w:rsidTr="486C6893">
        <w:trPr>
          <w:trHeight w:val="275"/>
        </w:trPr>
        <w:tc>
          <w:tcPr>
            <w:tcW w:w="2877" w:type="dxa"/>
            <w:shd w:val="clear" w:color="auto" w:fill="F2F2F2" w:themeFill="background1" w:themeFillShade="F2"/>
          </w:tcPr>
          <w:p w14:paraId="461CC31E" w14:textId="501DA3ED" w:rsidR="0027590B" w:rsidRPr="00E833CF" w:rsidRDefault="0027590B" w:rsidP="006C1C12">
            <w:pPr>
              <w:rPr>
                <w:rFonts w:cstheme="minorHAnsi"/>
                <w:color w:val="000000"/>
                <w:sz w:val="18"/>
                <w:szCs w:val="18"/>
              </w:rPr>
            </w:pPr>
            <w:r w:rsidRPr="00E833CF">
              <w:rPr>
                <w:rFonts w:cstheme="minorHAnsi"/>
                <w:sz w:val="18"/>
                <w:szCs w:val="18"/>
              </w:rPr>
              <w:lastRenderedPageBreak/>
              <w:t xml:space="preserve">Dhelk Dja: Safe Our Way – Strong Culture, Strong Peoples, Strong Families 2018-2028 Agreement </w:t>
            </w:r>
          </w:p>
        </w:tc>
        <w:tc>
          <w:tcPr>
            <w:tcW w:w="12569" w:type="dxa"/>
            <w:shd w:val="clear" w:color="auto" w:fill="F2F2F2" w:themeFill="background1" w:themeFillShade="F2"/>
          </w:tcPr>
          <w:p w14:paraId="56856BFC" w14:textId="77777777" w:rsidR="000F746A" w:rsidRDefault="000F746A" w:rsidP="000F746A">
            <w:pPr>
              <w:pStyle w:val="ListParagraph"/>
              <w:numPr>
                <w:ilvl w:val="0"/>
                <w:numId w:val="5"/>
              </w:numPr>
              <w:rPr>
                <w:rFonts w:ascii="Calibri" w:hAnsi="Calibri" w:cs="Calibri"/>
                <w:color w:val="000000"/>
                <w:sz w:val="18"/>
                <w:szCs w:val="18"/>
              </w:rPr>
            </w:pPr>
            <w:r>
              <w:rPr>
                <w:rFonts w:ascii="Calibri" w:hAnsi="Calibri" w:cs="Calibri"/>
                <w:color w:val="000000"/>
                <w:sz w:val="18"/>
                <w:szCs w:val="18"/>
              </w:rPr>
              <w:t>In April 2024, a</w:t>
            </w:r>
            <w:r w:rsidRPr="004718F3">
              <w:rPr>
                <w:rFonts w:ascii="Calibri" w:hAnsi="Calibri" w:cs="Calibri"/>
                <w:color w:val="000000"/>
                <w:sz w:val="18"/>
                <w:szCs w:val="18"/>
              </w:rPr>
              <w:t xml:space="preserve"> dedicated data position in Family Safety Victoria</w:t>
            </w:r>
            <w:r>
              <w:rPr>
                <w:rFonts w:ascii="Calibri" w:hAnsi="Calibri" w:cs="Calibri"/>
                <w:color w:val="000000"/>
                <w:sz w:val="18"/>
                <w:szCs w:val="18"/>
              </w:rPr>
              <w:t xml:space="preserve"> was established</w:t>
            </w:r>
            <w:r w:rsidRPr="004718F3">
              <w:rPr>
                <w:rFonts w:ascii="Calibri" w:hAnsi="Calibri" w:cs="Calibri"/>
                <w:color w:val="000000"/>
                <w:sz w:val="18"/>
                <w:szCs w:val="18"/>
              </w:rPr>
              <w:t xml:space="preserve"> to support the Dhelk Dja Partnership Forum in accessing and interpreting family violence data with regional profiles. </w:t>
            </w:r>
          </w:p>
          <w:p w14:paraId="578C9736" w14:textId="77777777" w:rsidR="000F746A" w:rsidRPr="004718F3" w:rsidRDefault="000F746A" w:rsidP="000F746A">
            <w:pPr>
              <w:pStyle w:val="ListParagraph"/>
              <w:numPr>
                <w:ilvl w:val="0"/>
                <w:numId w:val="5"/>
              </w:numPr>
              <w:rPr>
                <w:rFonts w:ascii="Calibri" w:hAnsi="Calibri" w:cs="Calibri"/>
                <w:color w:val="000000"/>
                <w:sz w:val="18"/>
                <w:szCs w:val="18"/>
              </w:rPr>
            </w:pPr>
            <w:r>
              <w:rPr>
                <w:rFonts w:ascii="Calibri" w:hAnsi="Calibri" w:cs="Calibri"/>
                <w:color w:val="000000"/>
                <w:sz w:val="18"/>
                <w:szCs w:val="18"/>
              </w:rPr>
              <w:t xml:space="preserve">In October 2024, data from across the family violence and sexual assault service system was provided to each of the 11 Dhelk Dja Regional Action Groups. </w:t>
            </w:r>
          </w:p>
          <w:p w14:paraId="7CB8E3CE" w14:textId="4791C556" w:rsidR="0027590B" w:rsidRPr="00E833CF" w:rsidRDefault="000F746A" w:rsidP="006C1C12">
            <w:pPr>
              <w:pStyle w:val="ListParagraph"/>
              <w:numPr>
                <w:ilvl w:val="0"/>
                <w:numId w:val="5"/>
              </w:numPr>
              <w:rPr>
                <w:rFonts w:ascii="Calibri" w:hAnsi="Calibri" w:cs="Calibri"/>
                <w:color w:val="000000"/>
                <w:sz w:val="18"/>
                <w:szCs w:val="18"/>
              </w:rPr>
            </w:pPr>
            <w:r>
              <w:rPr>
                <w:rFonts w:ascii="Calibri" w:hAnsi="Calibri" w:cs="Calibri"/>
                <w:color w:val="000000"/>
                <w:sz w:val="18"/>
                <w:szCs w:val="18"/>
              </w:rPr>
              <w:t xml:space="preserve">The </w:t>
            </w:r>
            <w:r w:rsidRPr="004718F3">
              <w:rPr>
                <w:rFonts w:ascii="Calibri" w:hAnsi="Calibri" w:cs="Calibri"/>
                <w:color w:val="000000"/>
                <w:sz w:val="18"/>
                <w:szCs w:val="18"/>
              </w:rPr>
              <w:t xml:space="preserve">Standard Indigenous Question </w:t>
            </w:r>
            <w:r>
              <w:rPr>
                <w:rFonts w:ascii="Calibri" w:hAnsi="Calibri" w:cs="Calibri"/>
                <w:color w:val="000000"/>
                <w:sz w:val="18"/>
                <w:szCs w:val="18"/>
              </w:rPr>
              <w:t>was</w:t>
            </w:r>
            <w:r w:rsidRPr="004718F3">
              <w:rPr>
                <w:rFonts w:ascii="Calibri" w:hAnsi="Calibri" w:cs="Calibri"/>
                <w:color w:val="000000"/>
                <w:sz w:val="18"/>
                <w:szCs w:val="18"/>
              </w:rPr>
              <w:t xml:space="preserve"> mandated within The Orange Door network to</w:t>
            </w:r>
            <w:r>
              <w:rPr>
                <w:rFonts w:ascii="Calibri" w:hAnsi="Calibri" w:cs="Calibri"/>
                <w:color w:val="000000"/>
                <w:sz w:val="18"/>
                <w:szCs w:val="18"/>
              </w:rPr>
              <w:t xml:space="preserve"> better</w:t>
            </w:r>
            <w:r w:rsidRPr="004718F3">
              <w:rPr>
                <w:rFonts w:ascii="Calibri" w:hAnsi="Calibri" w:cs="Calibri"/>
                <w:color w:val="000000"/>
                <w:sz w:val="18"/>
                <w:szCs w:val="18"/>
              </w:rPr>
              <w:t xml:space="preserve"> ensure the option for a culturally safe response </w:t>
            </w:r>
            <w:r>
              <w:rPr>
                <w:rFonts w:ascii="Calibri" w:hAnsi="Calibri" w:cs="Calibri"/>
                <w:color w:val="000000"/>
                <w:sz w:val="18"/>
                <w:szCs w:val="18"/>
              </w:rPr>
              <w:t>was provided.</w:t>
            </w:r>
          </w:p>
        </w:tc>
      </w:tr>
      <w:tr w:rsidR="0027590B" w:rsidRPr="004A638B" w14:paraId="5FCE5A66" w14:textId="042A81B3" w:rsidTr="486C6893">
        <w:trPr>
          <w:trHeight w:val="125"/>
        </w:trPr>
        <w:tc>
          <w:tcPr>
            <w:tcW w:w="2877" w:type="dxa"/>
            <w:shd w:val="clear" w:color="auto" w:fill="D5DCE4" w:themeFill="text2" w:themeFillTint="33"/>
          </w:tcPr>
          <w:p w14:paraId="15D67836" w14:textId="395366AC" w:rsidR="0027590B" w:rsidRPr="00E833CF" w:rsidRDefault="0027590B" w:rsidP="006C1C12">
            <w:pPr>
              <w:rPr>
                <w:rFonts w:ascii="Calibri" w:hAnsi="Calibri" w:cs="Calibri"/>
                <w:sz w:val="18"/>
                <w:szCs w:val="18"/>
              </w:rPr>
            </w:pPr>
            <w:r w:rsidRPr="00E833CF">
              <w:rPr>
                <w:rFonts w:ascii="Calibri" w:hAnsi="Calibri" w:cs="Calibri"/>
                <w:sz w:val="18"/>
                <w:szCs w:val="18"/>
              </w:rPr>
              <w:t>Department of Justice and Community Safety</w:t>
            </w:r>
          </w:p>
        </w:tc>
        <w:tc>
          <w:tcPr>
            <w:tcW w:w="12569" w:type="dxa"/>
            <w:shd w:val="clear" w:color="auto" w:fill="D5DCE4" w:themeFill="text2" w:themeFillTint="33"/>
          </w:tcPr>
          <w:p w14:paraId="3BFA5A93" w14:textId="77777777" w:rsidR="0027590B" w:rsidRPr="00E833CF" w:rsidRDefault="0027590B" w:rsidP="00143D34">
            <w:pPr>
              <w:rPr>
                <w:rFonts w:ascii="Calibri" w:hAnsi="Calibri" w:cs="Calibri"/>
                <w:sz w:val="18"/>
                <w:szCs w:val="18"/>
              </w:rPr>
            </w:pPr>
          </w:p>
        </w:tc>
      </w:tr>
      <w:tr w:rsidR="0027590B" w14:paraId="13A6A4ED" w14:textId="77777777" w:rsidTr="486C6893">
        <w:trPr>
          <w:trHeight w:val="275"/>
        </w:trPr>
        <w:tc>
          <w:tcPr>
            <w:tcW w:w="2877" w:type="dxa"/>
            <w:shd w:val="clear" w:color="auto" w:fill="F2F2F2" w:themeFill="background1" w:themeFillShade="F2"/>
          </w:tcPr>
          <w:p w14:paraId="7422B05E" w14:textId="0249B0D4" w:rsidR="0027590B" w:rsidRPr="00E833CF" w:rsidRDefault="0027590B" w:rsidP="006C1C12">
            <w:pPr>
              <w:rPr>
                <w:rFonts w:ascii="Calibri" w:hAnsi="Calibri" w:cs="Calibri"/>
                <w:sz w:val="18"/>
                <w:szCs w:val="18"/>
              </w:rPr>
            </w:pPr>
            <w:r w:rsidRPr="00E833CF">
              <w:rPr>
                <w:rFonts w:ascii="Calibri" w:hAnsi="Calibri" w:cs="Calibri"/>
                <w:sz w:val="18"/>
                <w:szCs w:val="18"/>
              </w:rPr>
              <w:t xml:space="preserve">Continued monitoring and evaluation of the implementation of AJA4 </w:t>
            </w:r>
          </w:p>
        </w:tc>
        <w:tc>
          <w:tcPr>
            <w:tcW w:w="12569" w:type="dxa"/>
            <w:shd w:val="clear" w:color="auto" w:fill="F2F2F2" w:themeFill="background1" w:themeFillShade="F2"/>
          </w:tcPr>
          <w:p w14:paraId="23741785" w14:textId="77777777" w:rsidR="00ED0B65" w:rsidRPr="00184154" w:rsidRDefault="00ED0B65" w:rsidP="00ED0B65">
            <w:pPr>
              <w:pStyle w:val="ListParagraph"/>
              <w:numPr>
                <w:ilvl w:val="0"/>
                <w:numId w:val="5"/>
              </w:numPr>
              <w:rPr>
                <w:rFonts w:ascii="Calibri" w:hAnsi="Calibri" w:cs="Calibri"/>
                <w:sz w:val="18"/>
                <w:szCs w:val="18"/>
              </w:rPr>
            </w:pPr>
            <w:r w:rsidRPr="00184154">
              <w:rPr>
                <w:rFonts w:ascii="Calibri" w:hAnsi="Calibri" w:cs="Calibri"/>
                <w:sz w:val="18"/>
                <w:szCs w:val="18"/>
              </w:rPr>
              <w:t xml:space="preserve">The </w:t>
            </w:r>
            <w:r>
              <w:rPr>
                <w:rFonts w:ascii="Calibri" w:hAnsi="Calibri" w:cs="Calibri"/>
                <w:sz w:val="18"/>
                <w:szCs w:val="18"/>
              </w:rPr>
              <w:t>AJA4</w:t>
            </w:r>
            <w:r w:rsidRPr="00184154">
              <w:rPr>
                <w:rFonts w:ascii="Calibri" w:hAnsi="Calibri" w:cs="Calibri"/>
                <w:sz w:val="18"/>
                <w:szCs w:val="18"/>
              </w:rPr>
              <w:t xml:space="preserve"> outlines a range of measures and indicators developed by the </w:t>
            </w:r>
            <w:r>
              <w:rPr>
                <w:rFonts w:ascii="Calibri" w:hAnsi="Calibri" w:cs="Calibri"/>
                <w:sz w:val="18"/>
                <w:szCs w:val="18"/>
              </w:rPr>
              <w:t>AJF</w:t>
            </w:r>
            <w:r w:rsidRPr="00184154">
              <w:rPr>
                <w:rFonts w:ascii="Calibri" w:hAnsi="Calibri" w:cs="Calibri"/>
                <w:sz w:val="18"/>
                <w:szCs w:val="18"/>
              </w:rPr>
              <w:t>, and expectations for</w:t>
            </w:r>
            <w:r>
              <w:rPr>
                <w:rFonts w:ascii="Calibri" w:hAnsi="Calibri" w:cs="Calibri"/>
                <w:sz w:val="18"/>
                <w:szCs w:val="18"/>
              </w:rPr>
              <w:t xml:space="preserve"> the</w:t>
            </w:r>
            <w:r w:rsidRPr="00184154">
              <w:rPr>
                <w:rFonts w:ascii="Calibri" w:hAnsi="Calibri" w:cs="Calibri"/>
                <w:sz w:val="18"/>
                <w:szCs w:val="18"/>
              </w:rPr>
              <w:t xml:space="preserve"> monitoring and evaluation of commitments and principles under the Agreement.</w:t>
            </w:r>
          </w:p>
          <w:p w14:paraId="37B708B5" w14:textId="77777777" w:rsidR="00ED0B65" w:rsidRDefault="00ED0B65" w:rsidP="00ED0B65">
            <w:pPr>
              <w:pStyle w:val="ListParagraph"/>
              <w:numPr>
                <w:ilvl w:val="0"/>
                <w:numId w:val="5"/>
              </w:numPr>
              <w:rPr>
                <w:rFonts w:ascii="Calibri" w:hAnsi="Calibri" w:cs="Calibri"/>
                <w:sz w:val="18"/>
                <w:szCs w:val="18"/>
              </w:rPr>
            </w:pPr>
            <w:r w:rsidRPr="00184154">
              <w:rPr>
                <w:rFonts w:ascii="Calibri" w:hAnsi="Calibri" w:cs="Calibri"/>
                <w:sz w:val="18"/>
                <w:szCs w:val="18"/>
              </w:rPr>
              <w:t xml:space="preserve">This contributes to monitoring and evaluating the implementation of AJA4 and provides AJA partners with information on progress, strengths, </w:t>
            </w:r>
            <w:bookmarkStart w:id="7" w:name="_Int_NYiOmhKA"/>
            <w:r w:rsidRPr="00184154">
              <w:rPr>
                <w:rFonts w:ascii="Calibri" w:hAnsi="Calibri" w:cs="Calibri"/>
                <w:sz w:val="18"/>
                <w:szCs w:val="18"/>
              </w:rPr>
              <w:t>weaknesses</w:t>
            </w:r>
            <w:bookmarkEnd w:id="7"/>
            <w:r w:rsidRPr="00184154">
              <w:rPr>
                <w:rFonts w:ascii="Calibri" w:hAnsi="Calibri" w:cs="Calibri"/>
                <w:sz w:val="18"/>
                <w:szCs w:val="18"/>
              </w:rPr>
              <w:t xml:space="preserve"> and lessons learned.</w:t>
            </w:r>
          </w:p>
          <w:p w14:paraId="03D5D4DC" w14:textId="77777777" w:rsidR="00ED0B65" w:rsidRPr="00735E16" w:rsidRDefault="00ED0B65" w:rsidP="00ED0B65">
            <w:pPr>
              <w:pStyle w:val="ListParagraph"/>
              <w:numPr>
                <w:ilvl w:val="0"/>
                <w:numId w:val="5"/>
              </w:numPr>
              <w:rPr>
                <w:rFonts w:ascii="Calibri" w:hAnsi="Calibri" w:cs="Calibri"/>
                <w:sz w:val="18"/>
                <w:szCs w:val="18"/>
              </w:rPr>
            </w:pPr>
            <w:r>
              <w:rPr>
                <w:rFonts w:ascii="Calibri" w:hAnsi="Calibri" w:cs="Calibri"/>
                <w:sz w:val="18"/>
                <w:szCs w:val="18"/>
              </w:rPr>
              <w:t>All actions under the AJA must be presented to the Aboriginal Justice Caucus before it can be marked as ‘completed</w:t>
            </w:r>
            <w:bookmarkStart w:id="8" w:name="_Int_ivJ1PWvT"/>
            <w:r>
              <w:rPr>
                <w:rFonts w:ascii="Calibri" w:hAnsi="Calibri" w:cs="Calibri"/>
                <w:sz w:val="18"/>
                <w:szCs w:val="18"/>
              </w:rPr>
              <w:t>’</w:t>
            </w:r>
            <w:r w:rsidRPr="00735E16">
              <w:rPr>
                <w:rFonts w:ascii="Calibri" w:hAnsi="Calibri" w:cs="Calibri"/>
                <w:i/>
                <w:iCs/>
                <w:sz w:val="18"/>
                <w:szCs w:val="18"/>
              </w:rPr>
              <w:t>.</w:t>
            </w:r>
            <w:bookmarkEnd w:id="8"/>
            <w:r w:rsidRPr="00735E16">
              <w:rPr>
                <w:rFonts w:ascii="Calibri" w:hAnsi="Calibri" w:cs="Calibri"/>
                <w:i/>
                <w:iCs/>
                <w:sz w:val="18"/>
                <w:szCs w:val="18"/>
              </w:rPr>
              <w:t xml:space="preserve"> </w:t>
            </w:r>
          </w:p>
          <w:p w14:paraId="7C176A89" w14:textId="071FC290" w:rsidR="0027590B" w:rsidRPr="00184154" w:rsidRDefault="00ED0B65" w:rsidP="00184154">
            <w:pPr>
              <w:pStyle w:val="ListParagraph"/>
              <w:numPr>
                <w:ilvl w:val="0"/>
                <w:numId w:val="5"/>
              </w:numPr>
              <w:rPr>
                <w:rFonts w:ascii="Calibri" w:hAnsi="Calibri" w:cs="Calibri"/>
                <w:sz w:val="18"/>
                <w:szCs w:val="18"/>
              </w:rPr>
            </w:pPr>
            <w:r w:rsidRPr="00051291">
              <w:rPr>
                <w:rFonts w:ascii="Calibri" w:hAnsi="Calibri" w:cs="Calibri"/>
                <w:sz w:val="18"/>
                <w:szCs w:val="18"/>
              </w:rPr>
              <w:t>DJCS</w:t>
            </w:r>
            <w:r w:rsidR="006D3680">
              <w:rPr>
                <w:rFonts w:ascii="Calibri" w:hAnsi="Calibri" w:cs="Calibri"/>
                <w:sz w:val="18"/>
                <w:szCs w:val="18"/>
              </w:rPr>
              <w:t>, in partnership with Aboriginal Justice Caucus,</w:t>
            </w:r>
            <w:r w:rsidRPr="00051291">
              <w:rPr>
                <w:rFonts w:ascii="Calibri" w:hAnsi="Calibri" w:cs="Calibri"/>
                <w:sz w:val="18"/>
                <w:szCs w:val="18"/>
              </w:rPr>
              <w:t xml:space="preserve"> is </w:t>
            </w:r>
            <w:r>
              <w:rPr>
                <w:rFonts w:ascii="Calibri" w:hAnsi="Calibri" w:cs="Calibri"/>
                <w:sz w:val="18"/>
                <w:szCs w:val="18"/>
              </w:rPr>
              <w:t>finalising</w:t>
            </w:r>
            <w:r w:rsidRPr="00051291">
              <w:rPr>
                <w:rFonts w:ascii="Calibri" w:hAnsi="Calibri" w:cs="Calibri"/>
                <w:sz w:val="18"/>
                <w:szCs w:val="18"/>
              </w:rPr>
              <w:t xml:space="preserve"> the evaluation of AJA4 and is committed to </w:t>
            </w:r>
            <w:r>
              <w:rPr>
                <w:rFonts w:ascii="Calibri" w:hAnsi="Calibri" w:cs="Calibri"/>
                <w:sz w:val="18"/>
                <w:szCs w:val="18"/>
              </w:rPr>
              <w:t>providing transparent results by seeking the endorsement</w:t>
            </w:r>
            <w:r w:rsidRPr="00051291">
              <w:rPr>
                <w:rFonts w:ascii="Calibri" w:hAnsi="Calibri" w:cs="Calibri"/>
                <w:sz w:val="18"/>
                <w:szCs w:val="18"/>
              </w:rPr>
              <w:t xml:space="preserve"> of the Aboriginal Justice Caucus.</w:t>
            </w:r>
            <w:r w:rsidRPr="002F2B58">
              <w:rPr>
                <w:rStyle w:val="eop"/>
                <w:rFonts w:ascii="Arial" w:hAnsi="Arial" w:cs="Arial"/>
                <w:sz w:val="18"/>
                <w:szCs w:val="18"/>
              </w:rPr>
              <w:t> </w:t>
            </w:r>
          </w:p>
        </w:tc>
      </w:tr>
      <w:tr w:rsidR="0027590B" w14:paraId="4FA5AF69" w14:textId="77777777" w:rsidTr="486C6893">
        <w:trPr>
          <w:trHeight w:val="275"/>
        </w:trPr>
        <w:tc>
          <w:tcPr>
            <w:tcW w:w="2877" w:type="dxa"/>
            <w:shd w:val="clear" w:color="auto" w:fill="F2F2F2" w:themeFill="background1" w:themeFillShade="F2"/>
          </w:tcPr>
          <w:p w14:paraId="66A7DB71" w14:textId="01D3D716" w:rsidR="0027590B" w:rsidRPr="00E833CF" w:rsidRDefault="0027590B" w:rsidP="006C1C12">
            <w:pPr>
              <w:rPr>
                <w:rFonts w:ascii="Calibri" w:hAnsi="Calibri" w:cs="Calibri"/>
                <w:sz w:val="18"/>
                <w:szCs w:val="18"/>
              </w:rPr>
            </w:pPr>
            <w:r w:rsidRPr="00E833CF">
              <w:rPr>
                <w:rFonts w:ascii="Calibri" w:hAnsi="Calibri" w:cs="Calibri"/>
                <w:sz w:val="18"/>
                <w:szCs w:val="18"/>
              </w:rPr>
              <w:t xml:space="preserve">Regional data sharing through AJF papers, Collaborative Working Groups or regional level frameworks and initiatives </w:t>
            </w:r>
          </w:p>
        </w:tc>
        <w:tc>
          <w:tcPr>
            <w:tcW w:w="12569" w:type="dxa"/>
            <w:shd w:val="clear" w:color="auto" w:fill="F2F2F2" w:themeFill="background1" w:themeFillShade="F2"/>
          </w:tcPr>
          <w:p w14:paraId="1B43AAAF" w14:textId="77777777" w:rsidR="00142F4F" w:rsidRDefault="00142F4F" w:rsidP="00142F4F">
            <w:pPr>
              <w:pStyle w:val="ListParagraph"/>
              <w:numPr>
                <w:ilvl w:val="0"/>
                <w:numId w:val="5"/>
              </w:numPr>
              <w:rPr>
                <w:rFonts w:ascii="Calibri" w:hAnsi="Calibri" w:cs="Calibri"/>
                <w:sz w:val="18"/>
                <w:szCs w:val="18"/>
              </w:rPr>
            </w:pPr>
            <w:r>
              <w:rPr>
                <w:rFonts w:ascii="Calibri" w:hAnsi="Calibri" w:cs="Calibri"/>
                <w:sz w:val="18"/>
                <w:szCs w:val="18"/>
              </w:rPr>
              <w:t xml:space="preserve">Following a request from the Rehabilitation and Reintegration Collaborative Working Group of the Aboriginal Justice Caucus, in early 2024 DJSC started publishing (on the Corrections Victoria website) monthly information about the number of Aboriginal people in prison across Victoria. This data goes back to December 2022 and is updated monthly. </w:t>
            </w:r>
          </w:p>
          <w:p w14:paraId="0DF7AD1B" w14:textId="77777777" w:rsidR="00142F4F" w:rsidRDefault="00142F4F" w:rsidP="00142F4F">
            <w:pPr>
              <w:pStyle w:val="ListParagraph"/>
              <w:numPr>
                <w:ilvl w:val="0"/>
                <w:numId w:val="5"/>
              </w:numPr>
              <w:rPr>
                <w:rFonts w:ascii="Calibri" w:hAnsi="Calibri" w:cs="Calibri"/>
                <w:sz w:val="18"/>
                <w:szCs w:val="18"/>
              </w:rPr>
            </w:pPr>
            <w:r w:rsidRPr="009B26D2">
              <w:rPr>
                <w:rFonts w:ascii="Calibri" w:hAnsi="Calibri" w:cs="Calibri"/>
                <w:sz w:val="18"/>
                <w:szCs w:val="18"/>
              </w:rPr>
              <w:t xml:space="preserve">Bespoke data packs were developed and provided for the first and second RAJAC meetings </w:t>
            </w:r>
            <w:r>
              <w:rPr>
                <w:rFonts w:ascii="Calibri" w:hAnsi="Calibri" w:cs="Calibri"/>
                <w:sz w:val="18"/>
                <w:szCs w:val="18"/>
              </w:rPr>
              <w:t xml:space="preserve">throughout 2024 </w:t>
            </w:r>
            <w:r w:rsidRPr="009B26D2">
              <w:rPr>
                <w:rFonts w:ascii="Calibri" w:hAnsi="Calibri" w:cs="Calibri"/>
                <w:sz w:val="18"/>
                <w:szCs w:val="18"/>
              </w:rPr>
              <w:t>for Community Corrections, Youth Justice</w:t>
            </w:r>
            <w:r w:rsidRPr="09916E9D">
              <w:rPr>
                <w:rFonts w:ascii="Calibri" w:hAnsi="Calibri" w:cs="Calibri"/>
                <w:sz w:val="18"/>
                <w:szCs w:val="18"/>
              </w:rPr>
              <w:t>,</w:t>
            </w:r>
            <w:r w:rsidRPr="009B26D2">
              <w:rPr>
                <w:rFonts w:ascii="Calibri" w:hAnsi="Calibri" w:cs="Calibri"/>
                <w:sz w:val="18"/>
                <w:szCs w:val="18"/>
              </w:rPr>
              <w:t xml:space="preserve"> and Victorian crime data.</w:t>
            </w:r>
          </w:p>
          <w:p w14:paraId="71B89AC1" w14:textId="77777777" w:rsidR="00142F4F" w:rsidRPr="00ED5A66" w:rsidRDefault="00142F4F" w:rsidP="00142F4F">
            <w:pPr>
              <w:pStyle w:val="ListParagraph"/>
              <w:numPr>
                <w:ilvl w:val="0"/>
                <w:numId w:val="5"/>
              </w:numPr>
              <w:rPr>
                <w:rFonts w:ascii="Calibri" w:hAnsi="Calibri" w:cs="Calibri"/>
                <w:sz w:val="18"/>
                <w:szCs w:val="18"/>
              </w:rPr>
            </w:pPr>
            <w:r w:rsidRPr="00ED5A66">
              <w:rPr>
                <w:rFonts w:ascii="Calibri" w:hAnsi="Calibri" w:cs="Calibri"/>
                <w:sz w:val="18"/>
                <w:szCs w:val="18"/>
              </w:rPr>
              <w:t>At AJF</w:t>
            </w:r>
            <w:r>
              <w:rPr>
                <w:rFonts w:ascii="Calibri" w:hAnsi="Calibri" w:cs="Calibri"/>
                <w:sz w:val="18"/>
                <w:szCs w:val="18"/>
              </w:rPr>
              <w:t>s 67, 68 and</w:t>
            </w:r>
            <w:r w:rsidRPr="00ED5A66">
              <w:rPr>
                <w:rFonts w:ascii="Calibri" w:hAnsi="Calibri" w:cs="Calibri"/>
                <w:sz w:val="18"/>
                <w:szCs w:val="18"/>
              </w:rPr>
              <w:t xml:space="preserve"> 6</w:t>
            </w:r>
            <w:r>
              <w:rPr>
                <w:rFonts w:ascii="Calibri" w:hAnsi="Calibri" w:cs="Calibri"/>
                <w:sz w:val="18"/>
                <w:szCs w:val="18"/>
              </w:rPr>
              <w:t>9 in 2024</w:t>
            </w:r>
            <w:r w:rsidRPr="00ED5A66">
              <w:rPr>
                <w:rFonts w:ascii="Calibri" w:hAnsi="Calibri" w:cs="Calibri"/>
                <w:sz w:val="18"/>
                <w:szCs w:val="18"/>
              </w:rPr>
              <w:t>, the following data was provided as standing updates, and was distributed across the Forum’s membership and regional networks:</w:t>
            </w:r>
          </w:p>
          <w:p w14:paraId="3BC373B7" w14:textId="77777777" w:rsidR="007479E4" w:rsidRDefault="651B8752" w:rsidP="486C6893">
            <w:pPr>
              <w:pStyle w:val="ListParagraph"/>
              <w:numPr>
                <w:ilvl w:val="1"/>
                <w:numId w:val="5"/>
              </w:numPr>
              <w:rPr>
                <w:rFonts w:eastAsiaTheme="minorEastAsia"/>
                <w:color w:val="000000" w:themeColor="text1"/>
                <w:sz w:val="18"/>
                <w:szCs w:val="18"/>
              </w:rPr>
            </w:pPr>
            <w:r w:rsidRPr="486C6893">
              <w:rPr>
                <w:rFonts w:ascii="Calibri" w:hAnsi="Calibri" w:cs="Calibri"/>
                <w:sz w:val="18"/>
                <w:szCs w:val="18"/>
              </w:rPr>
              <w:t xml:space="preserve">Corrections Victoria - Complaints of Alleged Mistreatment, Leave Permits, Use of Oleoresin Capsicum Spray </w:t>
            </w:r>
          </w:p>
          <w:p w14:paraId="543B0227" w14:textId="77777777" w:rsidR="007479E4" w:rsidRDefault="007479E4" w:rsidP="007479E4">
            <w:pPr>
              <w:pStyle w:val="ListParagraph"/>
              <w:numPr>
                <w:ilvl w:val="1"/>
                <w:numId w:val="5"/>
              </w:numPr>
              <w:rPr>
                <w:rFonts w:ascii="Calibri" w:hAnsi="Calibri" w:cs="Calibri"/>
                <w:sz w:val="18"/>
                <w:szCs w:val="18"/>
              </w:rPr>
            </w:pPr>
            <w:r w:rsidRPr="00ED5A66">
              <w:rPr>
                <w:rFonts w:ascii="Calibri" w:hAnsi="Calibri" w:cs="Calibri"/>
                <w:sz w:val="18"/>
                <w:szCs w:val="18"/>
              </w:rPr>
              <w:t>Corrections Victoria - Incarceration and Self Harm Incidents – Aboriginal and Torres Strait Islander Peoples</w:t>
            </w:r>
          </w:p>
          <w:p w14:paraId="76CE87BA" w14:textId="77777777" w:rsidR="007479E4" w:rsidRDefault="007479E4" w:rsidP="007479E4">
            <w:pPr>
              <w:pStyle w:val="ListParagraph"/>
              <w:numPr>
                <w:ilvl w:val="1"/>
                <w:numId w:val="5"/>
              </w:numPr>
              <w:rPr>
                <w:rFonts w:ascii="Calibri" w:hAnsi="Calibri" w:cs="Calibri"/>
                <w:sz w:val="18"/>
                <w:szCs w:val="18"/>
              </w:rPr>
            </w:pPr>
            <w:r w:rsidRPr="00ED5A66">
              <w:rPr>
                <w:rFonts w:ascii="Calibri" w:hAnsi="Calibri" w:cs="Calibri"/>
                <w:sz w:val="18"/>
                <w:szCs w:val="18"/>
              </w:rPr>
              <w:t>Victoria Police - Aboriginal and Torres Strait Islander People Complaints and</w:t>
            </w:r>
            <w:r>
              <w:rPr>
                <w:rFonts w:ascii="Calibri" w:hAnsi="Calibri" w:cs="Calibri"/>
                <w:sz w:val="18"/>
                <w:szCs w:val="18"/>
              </w:rPr>
              <w:t xml:space="preserve"> </w:t>
            </w:r>
            <w:r w:rsidRPr="00ED5A66">
              <w:rPr>
                <w:rFonts w:ascii="Calibri" w:hAnsi="Calibri" w:cs="Calibri"/>
                <w:sz w:val="18"/>
                <w:szCs w:val="18"/>
              </w:rPr>
              <w:t>Allegations Data</w:t>
            </w:r>
          </w:p>
          <w:p w14:paraId="6C39EA8C" w14:textId="77777777" w:rsidR="007479E4" w:rsidRPr="00ED5A66" w:rsidRDefault="007479E4" w:rsidP="007479E4">
            <w:pPr>
              <w:pStyle w:val="ListParagraph"/>
              <w:numPr>
                <w:ilvl w:val="1"/>
                <w:numId w:val="5"/>
              </w:numPr>
              <w:rPr>
                <w:rFonts w:ascii="Calibri" w:hAnsi="Calibri" w:cs="Calibri"/>
                <w:sz w:val="18"/>
                <w:szCs w:val="18"/>
              </w:rPr>
            </w:pPr>
            <w:r w:rsidRPr="00ED5A66">
              <w:rPr>
                <w:rFonts w:ascii="Calibri" w:hAnsi="Calibri" w:cs="Calibri"/>
                <w:sz w:val="18"/>
                <w:szCs w:val="18"/>
              </w:rPr>
              <w:t>Youth Justice comprehensive data pack - including Trend Analysis, Female Data, Complaints and Program Data.</w:t>
            </w:r>
          </w:p>
          <w:p w14:paraId="04E7DFFE" w14:textId="77777777" w:rsidR="007479E4" w:rsidRDefault="007479E4" w:rsidP="007479E4">
            <w:pPr>
              <w:pStyle w:val="ListParagraph"/>
              <w:numPr>
                <w:ilvl w:val="0"/>
                <w:numId w:val="5"/>
              </w:numPr>
              <w:rPr>
                <w:rFonts w:ascii="Calibri" w:hAnsi="Calibri" w:cs="Calibri"/>
                <w:sz w:val="18"/>
                <w:szCs w:val="18"/>
              </w:rPr>
            </w:pPr>
            <w:r>
              <w:rPr>
                <w:rFonts w:ascii="Calibri" w:hAnsi="Calibri" w:cs="Calibri"/>
                <w:sz w:val="18"/>
                <w:szCs w:val="18"/>
              </w:rPr>
              <w:t>Arising as an action from AJF 68, a new standing paper on Aboriginal people on parole is now being prepared and was presented for the first time at AJF 69.</w:t>
            </w:r>
          </w:p>
          <w:p w14:paraId="4E88D2BD" w14:textId="77777777" w:rsidR="007479E4" w:rsidRDefault="007479E4" w:rsidP="007479E4">
            <w:pPr>
              <w:pStyle w:val="ListParagraph"/>
              <w:numPr>
                <w:ilvl w:val="0"/>
                <w:numId w:val="5"/>
              </w:numPr>
              <w:rPr>
                <w:rFonts w:ascii="Calibri" w:hAnsi="Calibri" w:cs="Calibri"/>
                <w:sz w:val="18"/>
                <w:szCs w:val="18"/>
              </w:rPr>
            </w:pPr>
            <w:r w:rsidRPr="00ED5A66">
              <w:rPr>
                <w:rFonts w:ascii="Calibri" w:hAnsi="Calibri" w:cs="Calibri"/>
                <w:sz w:val="18"/>
                <w:szCs w:val="18"/>
              </w:rPr>
              <w:t xml:space="preserve">Additionally, a yearly data pack is prepared and provided to AJF that outlines trend data and profile information on Aboriginal people in prison and under supervision of Community Correctional Services as </w:t>
            </w:r>
            <w:r w:rsidRPr="16298823">
              <w:rPr>
                <w:rFonts w:ascii="Calibri" w:hAnsi="Calibri" w:cs="Calibri"/>
                <w:sz w:val="18"/>
                <w:szCs w:val="18"/>
              </w:rPr>
              <w:t>of</w:t>
            </w:r>
            <w:r w:rsidRPr="00ED5A66">
              <w:rPr>
                <w:rFonts w:ascii="Calibri" w:hAnsi="Calibri" w:cs="Calibri"/>
                <w:sz w:val="18"/>
                <w:szCs w:val="18"/>
              </w:rPr>
              <w:t xml:space="preserve"> 30 June each year</w:t>
            </w:r>
            <w:r>
              <w:rPr>
                <w:rFonts w:ascii="Calibri" w:hAnsi="Calibri" w:cs="Calibri"/>
                <w:sz w:val="18"/>
                <w:szCs w:val="18"/>
              </w:rPr>
              <w:t>.</w:t>
            </w:r>
          </w:p>
          <w:p w14:paraId="720970BA" w14:textId="77777777" w:rsidR="007479E4" w:rsidRPr="007E7530" w:rsidRDefault="007479E4" w:rsidP="007479E4">
            <w:pPr>
              <w:pStyle w:val="ListParagraph"/>
              <w:numPr>
                <w:ilvl w:val="0"/>
                <w:numId w:val="5"/>
              </w:numPr>
              <w:rPr>
                <w:rFonts w:ascii="Calibri" w:hAnsi="Calibri" w:cs="Calibri"/>
                <w:sz w:val="18"/>
                <w:szCs w:val="18"/>
              </w:rPr>
            </w:pPr>
            <w:r>
              <w:rPr>
                <w:rFonts w:ascii="Calibri" w:hAnsi="Calibri" w:cs="Calibri"/>
                <w:sz w:val="18"/>
                <w:szCs w:val="18"/>
              </w:rPr>
              <w:t>In 2024, p</w:t>
            </w:r>
            <w:r w:rsidRPr="007E7530">
              <w:rPr>
                <w:rFonts w:ascii="Calibri" w:hAnsi="Calibri" w:cs="Calibri"/>
                <w:sz w:val="18"/>
                <w:szCs w:val="18"/>
              </w:rPr>
              <w:t xml:space="preserve">rogram data shared at each </w:t>
            </w:r>
            <w:r w:rsidRPr="00D05993">
              <w:rPr>
                <w:rFonts w:cstheme="minorHAnsi"/>
                <w:color w:val="000000"/>
                <w:sz w:val="18"/>
                <w:szCs w:val="18"/>
              </w:rPr>
              <w:t>R&amp;R CWG</w:t>
            </w:r>
            <w:r w:rsidRPr="007E7530" w:rsidDel="0012767C">
              <w:rPr>
                <w:rFonts w:ascii="Calibri" w:hAnsi="Calibri" w:cs="Calibri"/>
                <w:sz w:val="18"/>
                <w:szCs w:val="18"/>
              </w:rPr>
              <w:t xml:space="preserve"> </w:t>
            </w:r>
            <w:r>
              <w:rPr>
                <w:rFonts w:ascii="Calibri" w:hAnsi="Calibri" w:cs="Calibri"/>
                <w:sz w:val="18"/>
                <w:szCs w:val="18"/>
              </w:rPr>
              <w:t>included:</w:t>
            </w:r>
          </w:p>
          <w:p w14:paraId="6F368821" w14:textId="77777777" w:rsidR="007479E4" w:rsidRDefault="007479E4" w:rsidP="007479E4">
            <w:pPr>
              <w:pStyle w:val="ListParagraph"/>
              <w:numPr>
                <w:ilvl w:val="1"/>
                <w:numId w:val="5"/>
              </w:numPr>
              <w:rPr>
                <w:rFonts w:ascii="Calibri" w:hAnsi="Calibri" w:cs="Calibri"/>
                <w:sz w:val="18"/>
                <w:szCs w:val="18"/>
              </w:rPr>
            </w:pPr>
            <w:r w:rsidRPr="007E7530">
              <w:rPr>
                <w:rFonts w:ascii="Calibri" w:hAnsi="Calibri" w:cs="Calibri"/>
                <w:sz w:val="18"/>
                <w:szCs w:val="18"/>
              </w:rPr>
              <w:t>Health initiatives (the number of people accessing Aboriginal health checks and culturally appropriate, holistic health care in prisons)</w:t>
            </w:r>
          </w:p>
          <w:p w14:paraId="1A113DDF" w14:textId="77777777" w:rsidR="007479E4" w:rsidRDefault="007479E4" w:rsidP="007479E4">
            <w:pPr>
              <w:pStyle w:val="ListParagraph"/>
              <w:numPr>
                <w:ilvl w:val="1"/>
                <w:numId w:val="5"/>
              </w:numPr>
              <w:rPr>
                <w:rFonts w:ascii="Calibri" w:hAnsi="Calibri" w:cs="Calibri"/>
                <w:sz w:val="18"/>
                <w:szCs w:val="18"/>
              </w:rPr>
            </w:pPr>
            <w:r w:rsidRPr="007E7530">
              <w:rPr>
                <w:rFonts w:ascii="Calibri" w:hAnsi="Calibri" w:cs="Calibri"/>
                <w:sz w:val="18"/>
                <w:szCs w:val="18"/>
              </w:rPr>
              <w:t>Remand and Short Sentence initiatives (</w:t>
            </w:r>
            <w:r>
              <w:rPr>
                <w:rFonts w:ascii="Calibri" w:hAnsi="Calibri" w:cs="Calibri"/>
                <w:sz w:val="18"/>
                <w:szCs w:val="18"/>
              </w:rPr>
              <w:t>t</w:t>
            </w:r>
            <w:r w:rsidRPr="007E7530">
              <w:rPr>
                <w:rFonts w:ascii="Calibri" w:hAnsi="Calibri" w:cs="Calibri"/>
                <w:sz w:val="18"/>
                <w:szCs w:val="18"/>
              </w:rPr>
              <w:t>he number of people involved in programs)</w:t>
            </w:r>
          </w:p>
          <w:p w14:paraId="227F4C6F" w14:textId="77777777" w:rsidR="007479E4" w:rsidRPr="007E7530" w:rsidRDefault="007479E4" w:rsidP="007479E4">
            <w:pPr>
              <w:pStyle w:val="ListParagraph"/>
              <w:numPr>
                <w:ilvl w:val="1"/>
                <w:numId w:val="5"/>
              </w:numPr>
              <w:rPr>
                <w:rFonts w:ascii="Calibri" w:hAnsi="Calibri" w:cs="Calibri"/>
                <w:sz w:val="18"/>
                <w:szCs w:val="18"/>
              </w:rPr>
            </w:pPr>
            <w:r w:rsidRPr="007E7530">
              <w:rPr>
                <w:rFonts w:ascii="Calibri" w:hAnsi="Calibri" w:cs="Calibri"/>
                <w:sz w:val="18"/>
                <w:szCs w:val="18"/>
              </w:rPr>
              <w:t>Program and Transition initiatives (the number of people involved in programs).</w:t>
            </w:r>
          </w:p>
          <w:p w14:paraId="5462F945" w14:textId="08A40F8D" w:rsidR="0027590B" w:rsidRPr="00ED5A66" w:rsidRDefault="007479E4" w:rsidP="00ED5A66">
            <w:pPr>
              <w:pStyle w:val="ListParagraph"/>
              <w:numPr>
                <w:ilvl w:val="0"/>
                <w:numId w:val="5"/>
              </w:numPr>
              <w:rPr>
                <w:rFonts w:ascii="Calibri" w:hAnsi="Calibri" w:cs="Calibri"/>
                <w:sz w:val="18"/>
                <w:szCs w:val="18"/>
              </w:rPr>
            </w:pPr>
            <w:r w:rsidRPr="007E7530">
              <w:rPr>
                <w:rFonts w:ascii="Calibri" w:hAnsi="Calibri" w:cs="Calibri"/>
                <w:sz w:val="18"/>
                <w:szCs w:val="18"/>
              </w:rPr>
              <w:t>Community Correctional Services General Managers</w:t>
            </w:r>
            <w:r>
              <w:rPr>
                <w:rFonts w:ascii="Calibri" w:hAnsi="Calibri" w:cs="Calibri"/>
                <w:sz w:val="18"/>
                <w:szCs w:val="18"/>
              </w:rPr>
              <w:t xml:space="preserve">, </w:t>
            </w:r>
            <w:r w:rsidRPr="007E7530">
              <w:rPr>
                <w:rFonts w:ascii="Calibri" w:hAnsi="Calibri" w:cs="Calibri"/>
                <w:sz w:val="18"/>
                <w:szCs w:val="18"/>
              </w:rPr>
              <w:t>Prison General Managers</w:t>
            </w:r>
            <w:r>
              <w:rPr>
                <w:rFonts w:ascii="Calibri" w:hAnsi="Calibri" w:cs="Calibri"/>
                <w:sz w:val="18"/>
                <w:szCs w:val="18"/>
              </w:rPr>
              <w:t xml:space="preserve"> and the Commissioner for Youth Justice</w:t>
            </w:r>
            <w:r w:rsidRPr="007E7530">
              <w:rPr>
                <w:rFonts w:ascii="Calibri" w:hAnsi="Calibri" w:cs="Calibri"/>
                <w:sz w:val="18"/>
                <w:szCs w:val="18"/>
              </w:rPr>
              <w:t xml:space="preserve"> attend</w:t>
            </w:r>
            <w:r>
              <w:rPr>
                <w:rFonts w:ascii="Calibri" w:hAnsi="Calibri" w:cs="Calibri"/>
                <w:sz w:val="18"/>
                <w:szCs w:val="18"/>
              </w:rPr>
              <w:t>ed</w:t>
            </w:r>
            <w:r w:rsidRPr="007E7530">
              <w:rPr>
                <w:rFonts w:ascii="Calibri" w:hAnsi="Calibri" w:cs="Calibri"/>
                <w:sz w:val="18"/>
                <w:szCs w:val="18"/>
              </w:rPr>
              <w:t xml:space="preserve"> RAJAC meetings </w:t>
            </w:r>
            <w:r>
              <w:rPr>
                <w:rFonts w:ascii="Calibri" w:hAnsi="Calibri" w:cs="Calibri"/>
                <w:sz w:val="18"/>
                <w:szCs w:val="18"/>
              </w:rPr>
              <w:t xml:space="preserve">throughout 2023 </w:t>
            </w:r>
            <w:r w:rsidRPr="007E7530">
              <w:rPr>
                <w:rFonts w:ascii="Calibri" w:hAnsi="Calibri" w:cs="Calibri"/>
                <w:sz w:val="18"/>
                <w:szCs w:val="18"/>
              </w:rPr>
              <w:t>and share</w:t>
            </w:r>
            <w:r>
              <w:rPr>
                <w:rFonts w:ascii="Calibri" w:hAnsi="Calibri" w:cs="Calibri"/>
                <w:sz w:val="18"/>
                <w:szCs w:val="18"/>
              </w:rPr>
              <w:t xml:space="preserve">d </w:t>
            </w:r>
            <w:r w:rsidRPr="007E7530">
              <w:rPr>
                <w:rFonts w:ascii="Calibri" w:hAnsi="Calibri" w:cs="Calibri"/>
                <w:sz w:val="18"/>
                <w:szCs w:val="18"/>
              </w:rPr>
              <w:t>regional data with the committee</w:t>
            </w:r>
            <w:r>
              <w:rPr>
                <w:rFonts w:ascii="Calibri" w:hAnsi="Calibri" w:cs="Calibri"/>
                <w:sz w:val="18"/>
                <w:szCs w:val="18"/>
              </w:rPr>
              <w:t>s</w:t>
            </w:r>
            <w:r w:rsidRPr="007E7530">
              <w:rPr>
                <w:rFonts w:ascii="Calibri" w:hAnsi="Calibri" w:cs="Calibri"/>
                <w:sz w:val="18"/>
                <w:szCs w:val="18"/>
              </w:rPr>
              <w:t>.</w:t>
            </w:r>
          </w:p>
        </w:tc>
      </w:tr>
      <w:tr w:rsidR="0027590B" w14:paraId="07A7F028" w14:textId="77777777" w:rsidTr="486C6893">
        <w:trPr>
          <w:trHeight w:val="275"/>
        </w:trPr>
        <w:tc>
          <w:tcPr>
            <w:tcW w:w="2877" w:type="dxa"/>
            <w:shd w:val="clear" w:color="auto" w:fill="F2F2F2" w:themeFill="background1" w:themeFillShade="F2"/>
          </w:tcPr>
          <w:p w14:paraId="0916BD39" w14:textId="5902458F" w:rsidR="0027590B" w:rsidRPr="00E833CF" w:rsidRDefault="0027590B" w:rsidP="006C1C12">
            <w:pPr>
              <w:rPr>
                <w:rFonts w:ascii="Calibri" w:hAnsi="Calibri" w:cs="Calibri"/>
                <w:sz w:val="18"/>
                <w:szCs w:val="18"/>
              </w:rPr>
            </w:pPr>
            <w:r>
              <w:rPr>
                <w:rFonts w:ascii="Calibri" w:hAnsi="Calibri" w:cs="Calibri"/>
                <w:sz w:val="18"/>
                <w:szCs w:val="18"/>
              </w:rPr>
              <w:lastRenderedPageBreak/>
              <w:t>Crime Statistics Agency’s Aboriginal Data Indicators</w:t>
            </w:r>
          </w:p>
        </w:tc>
        <w:tc>
          <w:tcPr>
            <w:tcW w:w="12569" w:type="dxa"/>
            <w:shd w:val="clear" w:color="auto" w:fill="F2F2F2" w:themeFill="background1" w:themeFillShade="F2"/>
          </w:tcPr>
          <w:p w14:paraId="6DBD8DE0" w14:textId="77777777" w:rsidR="002A592C" w:rsidRDefault="002A592C" w:rsidP="002A592C">
            <w:pPr>
              <w:pStyle w:val="ListParagraph"/>
              <w:widowControl w:val="0"/>
              <w:numPr>
                <w:ilvl w:val="0"/>
                <w:numId w:val="5"/>
              </w:numPr>
              <w:autoSpaceDE w:val="0"/>
              <w:autoSpaceDN w:val="0"/>
              <w:contextualSpacing w:val="0"/>
              <w:rPr>
                <w:rFonts w:ascii="Calibri" w:hAnsi="Calibri" w:cs="Calibri"/>
                <w:sz w:val="18"/>
                <w:szCs w:val="18"/>
              </w:rPr>
            </w:pPr>
            <w:r w:rsidRPr="00F11316">
              <w:rPr>
                <w:rFonts w:ascii="Calibri" w:hAnsi="Calibri" w:cs="Calibri"/>
                <w:sz w:val="18"/>
                <w:szCs w:val="18"/>
              </w:rPr>
              <w:t>The Crime Statistics Agency released an expanded set of statistics in early 2024 related to Aboriginal and Torres Strait Islander people in Corrections Victoria custody.</w:t>
            </w:r>
          </w:p>
          <w:p w14:paraId="1BF8C4F6" w14:textId="77777777" w:rsidR="002A592C" w:rsidRDefault="002A592C" w:rsidP="002A592C">
            <w:pPr>
              <w:pStyle w:val="ListParagraph"/>
              <w:widowControl w:val="0"/>
              <w:numPr>
                <w:ilvl w:val="0"/>
                <w:numId w:val="5"/>
              </w:numPr>
              <w:autoSpaceDE w:val="0"/>
              <w:autoSpaceDN w:val="0"/>
              <w:contextualSpacing w:val="0"/>
              <w:rPr>
                <w:rFonts w:ascii="Calibri" w:hAnsi="Calibri" w:cs="Calibri"/>
                <w:sz w:val="18"/>
                <w:szCs w:val="18"/>
              </w:rPr>
            </w:pPr>
            <w:r w:rsidRPr="00EA0D9C">
              <w:rPr>
                <w:rFonts w:ascii="Calibri" w:hAnsi="Calibri" w:cs="Calibri"/>
                <w:sz w:val="18"/>
                <w:szCs w:val="18"/>
              </w:rPr>
              <w:t>Aboriginal specific data reports are now published monthly on the Corrections Victoria public website.</w:t>
            </w:r>
          </w:p>
          <w:p w14:paraId="31A8CB23" w14:textId="77777777" w:rsidR="002A592C" w:rsidRPr="00EA0D9C" w:rsidRDefault="002A592C" w:rsidP="002A592C">
            <w:pPr>
              <w:pStyle w:val="ListParagraph"/>
              <w:widowControl w:val="0"/>
              <w:numPr>
                <w:ilvl w:val="0"/>
                <w:numId w:val="5"/>
              </w:numPr>
              <w:autoSpaceDE w:val="0"/>
              <w:autoSpaceDN w:val="0"/>
              <w:contextualSpacing w:val="0"/>
              <w:rPr>
                <w:rFonts w:ascii="Calibri" w:hAnsi="Calibri" w:cs="Calibri"/>
                <w:sz w:val="18"/>
                <w:szCs w:val="18"/>
              </w:rPr>
            </w:pPr>
            <w:r w:rsidRPr="00EA0D9C">
              <w:rPr>
                <w:rFonts w:ascii="Calibri" w:hAnsi="Calibri" w:cs="Calibri"/>
                <w:sz w:val="18"/>
                <w:szCs w:val="18"/>
              </w:rPr>
              <w:t xml:space="preserve">Data sets include the number of Aboriginal people in prison and reporting to Community Correctional Services (CCS), broken down into a range of data categories including age, sentence type, and prison/CCS location. </w:t>
            </w:r>
          </w:p>
          <w:p w14:paraId="3385D947" w14:textId="77777777" w:rsidR="002A592C" w:rsidRPr="002F2B58" w:rsidRDefault="002A592C" w:rsidP="002A592C">
            <w:pPr>
              <w:pStyle w:val="ListParagraph"/>
              <w:widowControl w:val="0"/>
              <w:numPr>
                <w:ilvl w:val="0"/>
                <w:numId w:val="5"/>
              </w:numPr>
              <w:autoSpaceDE w:val="0"/>
              <w:autoSpaceDN w:val="0"/>
              <w:rPr>
                <w:rFonts w:ascii="Calibri" w:hAnsi="Calibri" w:cs="Calibri"/>
                <w:sz w:val="18"/>
                <w:szCs w:val="18"/>
              </w:rPr>
            </w:pPr>
            <w:r w:rsidRPr="00F11316">
              <w:rPr>
                <w:rFonts w:ascii="Calibri" w:hAnsi="Calibri" w:cs="Calibri"/>
                <w:sz w:val="18"/>
                <w:szCs w:val="18"/>
              </w:rPr>
              <w:t xml:space="preserve">The Crime Statistics Agency is developing additional statistics to be released to the public which will show the experience of Aboriginal victims of recorded crime. This builds on the </w:t>
            </w:r>
            <w:r w:rsidRPr="00E74194">
              <w:rPr>
                <w:rFonts w:ascii="Calibri" w:hAnsi="Calibri" w:cs="Calibri"/>
                <w:sz w:val="18"/>
                <w:szCs w:val="18"/>
              </w:rPr>
              <w:t>interactive data visualisations for key Aboriginal Justice Indicators developed in 202</w:t>
            </w:r>
            <w:r>
              <w:rPr>
                <w:rFonts w:ascii="Calibri" w:hAnsi="Calibri" w:cs="Calibri"/>
                <w:sz w:val="18"/>
                <w:szCs w:val="18"/>
              </w:rPr>
              <w:t>3</w:t>
            </w:r>
            <w:r w:rsidRPr="00E74194">
              <w:rPr>
                <w:rFonts w:ascii="Calibri" w:hAnsi="Calibri" w:cs="Calibri"/>
                <w:sz w:val="18"/>
                <w:szCs w:val="18"/>
              </w:rPr>
              <w:t>.</w:t>
            </w:r>
            <w:r w:rsidRPr="58FACCEF">
              <w:rPr>
                <w:rFonts w:ascii="Calibri" w:hAnsi="Calibri" w:cs="Calibri"/>
                <w:sz w:val="18"/>
                <w:szCs w:val="18"/>
              </w:rPr>
              <w:t xml:space="preserve"> In 2025, the Crime Statistics Agency consulted with the AJC on plans to commence public reporting on the new police-recorded Aboriginal victims of crime data.</w:t>
            </w:r>
          </w:p>
          <w:p w14:paraId="1F91322B" w14:textId="498C7528" w:rsidR="0027590B" w:rsidRDefault="00FB7401" w:rsidP="00E429B3">
            <w:pPr>
              <w:pStyle w:val="ListParagraph"/>
              <w:numPr>
                <w:ilvl w:val="0"/>
                <w:numId w:val="5"/>
              </w:numPr>
              <w:rPr>
                <w:rFonts w:ascii="Calibri" w:hAnsi="Calibri" w:cs="Calibri"/>
                <w:sz w:val="18"/>
                <w:szCs w:val="18"/>
              </w:rPr>
            </w:pPr>
            <w:r w:rsidRPr="00E429B3">
              <w:rPr>
                <w:rFonts w:ascii="Calibri" w:hAnsi="Calibri" w:cs="Calibri"/>
                <w:sz w:val="18"/>
                <w:szCs w:val="18"/>
              </w:rPr>
              <w:t>The Aboriginal Justice Indicators were identified through consultation with Aboriginal stakeholders and contain information relating to Aboriginal and Torres Strait Islander people and their interactions with Victoria Police, including data on alleged offenders, victims of crime, and parties involved in family violence incidents</w:t>
            </w:r>
            <w:r w:rsidRPr="00FF3D3D">
              <w:rPr>
                <w:rFonts w:ascii="Calibri" w:hAnsi="Calibri" w:cs="Calibri"/>
                <w:i/>
                <w:iCs/>
                <w:sz w:val="18"/>
                <w:szCs w:val="18"/>
              </w:rPr>
              <w:t xml:space="preserve">. </w:t>
            </w:r>
          </w:p>
        </w:tc>
      </w:tr>
      <w:tr w:rsidR="00F67802" w14:paraId="6421C348" w14:textId="77777777" w:rsidTr="486C6893">
        <w:trPr>
          <w:trHeight w:val="275"/>
        </w:trPr>
        <w:tc>
          <w:tcPr>
            <w:tcW w:w="2877" w:type="dxa"/>
            <w:shd w:val="clear" w:color="auto" w:fill="F2F2F2" w:themeFill="background1" w:themeFillShade="F2"/>
          </w:tcPr>
          <w:p w14:paraId="60F5A1F1" w14:textId="0DFF3917" w:rsidR="00F67802" w:rsidRPr="00595D1E" w:rsidRDefault="00595D1E" w:rsidP="006C1C12">
            <w:pPr>
              <w:rPr>
                <w:rFonts w:ascii="Calibri" w:hAnsi="Calibri" w:cs="Calibri"/>
                <w:sz w:val="18"/>
                <w:szCs w:val="18"/>
              </w:rPr>
            </w:pPr>
            <w:r w:rsidRPr="00595D1E">
              <w:rPr>
                <w:rFonts w:ascii="Calibri" w:hAnsi="Calibri" w:cs="Calibri"/>
                <w:sz w:val="18"/>
                <w:szCs w:val="18"/>
              </w:rPr>
              <w:t>Aboriginal Victims of Recorded Crime Data  </w:t>
            </w:r>
          </w:p>
        </w:tc>
        <w:tc>
          <w:tcPr>
            <w:tcW w:w="12569" w:type="dxa"/>
            <w:shd w:val="clear" w:color="auto" w:fill="F2F2F2" w:themeFill="background1" w:themeFillShade="F2"/>
          </w:tcPr>
          <w:p w14:paraId="52922474" w14:textId="77777777" w:rsidR="00F67802" w:rsidRPr="00210709" w:rsidRDefault="00F67802" w:rsidP="00F67802">
            <w:pPr>
              <w:pStyle w:val="ListParagraph"/>
              <w:widowControl w:val="0"/>
              <w:numPr>
                <w:ilvl w:val="0"/>
                <w:numId w:val="5"/>
              </w:numPr>
              <w:autoSpaceDE w:val="0"/>
              <w:autoSpaceDN w:val="0"/>
              <w:rPr>
                <w:rFonts w:ascii="Calibri" w:hAnsi="Calibri" w:cs="Calibri"/>
                <w:sz w:val="18"/>
                <w:szCs w:val="18"/>
              </w:rPr>
            </w:pPr>
            <w:r w:rsidRPr="00210709">
              <w:rPr>
                <w:rFonts w:ascii="Calibri" w:hAnsi="Calibri" w:cs="Calibri"/>
                <w:sz w:val="18"/>
                <w:szCs w:val="18"/>
              </w:rPr>
              <w:t>Arising from a request from the Aboriginal Justice Caucus, the Crime Statistics Agency is developing additional statistics to be released to the public which will show the experience of Aboriginal victims of recorded crime. This improvement of data availability is in line with data sovereignty principles.  </w:t>
            </w:r>
          </w:p>
          <w:p w14:paraId="4A52955C" w14:textId="4B8D5DD7" w:rsidR="00F67802" w:rsidRPr="007C71D4" w:rsidRDefault="00F67802" w:rsidP="00F67802">
            <w:pPr>
              <w:pStyle w:val="ListParagraph"/>
              <w:numPr>
                <w:ilvl w:val="0"/>
                <w:numId w:val="5"/>
              </w:numPr>
              <w:rPr>
                <w:rFonts w:ascii="Calibri" w:hAnsi="Calibri" w:cs="Calibri"/>
                <w:sz w:val="18"/>
                <w:szCs w:val="18"/>
              </w:rPr>
            </w:pPr>
            <w:r w:rsidRPr="00210709">
              <w:rPr>
                <w:rFonts w:ascii="Calibri" w:hAnsi="Calibri" w:cs="Calibri"/>
                <w:sz w:val="18"/>
                <w:szCs w:val="18"/>
              </w:rPr>
              <w:t xml:space="preserve">Following statistical development work, the proposed new outputs will be taken to the Aboriginal Justice Caucus for </w:t>
            </w:r>
            <w:r w:rsidRPr="58FACCEF">
              <w:rPr>
                <w:rFonts w:ascii="Calibri" w:hAnsi="Calibri" w:cs="Calibri"/>
                <w:sz w:val="18"/>
                <w:szCs w:val="18"/>
              </w:rPr>
              <w:t xml:space="preserve">review and </w:t>
            </w:r>
            <w:r w:rsidRPr="00210709">
              <w:rPr>
                <w:rFonts w:ascii="Calibri" w:hAnsi="Calibri" w:cs="Calibri"/>
                <w:sz w:val="18"/>
                <w:szCs w:val="18"/>
              </w:rPr>
              <w:t>any feedback prior to finalisation for public release by the Crime Statistics Agency</w:t>
            </w:r>
            <w:r w:rsidRPr="58FACCEF">
              <w:rPr>
                <w:rFonts w:ascii="Calibri" w:hAnsi="Calibri" w:cs="Calibri"/>
                <w:sz w:val="18"/>
                <w:szCs w:val="18"/>
              </w:rPr>
              <w:t xml:space="preserve"> in 2025.</w:t>
            </w:r>
            <w:r w:rsidRPr="00210709">
              <w:rPr>
                <w:rFonts w:ascii="Calibri" w:hAnsi="Calibri" w:cs="Calibri"/>
                <w:sz w:val="18"/>
                <w:szCs w:val="18"/>
              </w:rPr>
              <w:t xml:space="preserve"> Historically, data quality was inadequate around Victoria Police's recorded crime data, which hindered the release of this data into public reporting. However, improvement in recent years makes this work now possible. Statistical development work is well advanced and due to go back to the Aboriginal Justice Caucus in early 2025. The department will continue to take direction from the Aboriginal Justice Caucus in relation to data sovereignty. </w:t>
            </w:r>
          </w:p>
        </w:tc>
      </w:tr>
      <w:tr w:rsidR="00874650" w14:paraId="202E31A6" w14:textId="77777777" w:rsidTr="486C6893">
        <w:trPr>
          <w:trHeight w:val="275"/>
        </w:trPr>
        <w:tc>
          <w:tcPr>
            <w:tcW w:w="2877" w:type="dxa"/>
            <w:shd w:val="clear" w:color="auto" w:fill="F2F2F2" w:themeFill="background1" w:themeFillShade="F2"/>
          </w:tcPr>
          <w:p w14:paraId="20C5004F" w14:textId="142EFD74" w:rsidR="00874650" w:rsidRPr="00E833CF" w:rsidRDefault="00644FEA" w:rsidP="006C1C12">
            <w:pPr>
              <w:rPr>
                <w:rFonts w:ascii="Calibri" w:hAnsi="Calibri" w:cs="Calibri"/>
                <w:sz w:val="18"/>
                <w:szCs w:val="18"/>
              </w:rPr>
            </w:pPr>
            <w:r>
              <w:rPr>
                <w:rFonts w:ascii="Calibri" w:hAnsi="Calibri" w:cs="Calibri"/>
                <w:sz w:val="18"/>
                <w:szCs w:val="18"/>
              </w:rPr>
              <w:t>Youth Justice data sharing</w:t>
            </w:r>
          </w:p>
        </w:tc>
        <w:tc>
          <w:tcPr>
            <w:tcW w:w="12569" w:type="dxa"/>
            <w:shd w:val="clear" w:color="auto" w:fill="F2F2F2" w:themeFill="background1" w:themeFillShade="F2"/>
          </w:tcPr>
          <w:p w14:paraId="4E3127CE" w14:textId="77777777" w:rsidR="00A76423" w:rsidRPr="00AA5D5E" w:rsidRDefault="00A76423" w:rsidP="00A76423">
            <w:pPr>
              <w:pStyle w:val="ListParagraph"/>
              <w:widowControl w:val="0"/>
              <w:numPr>
                <w:ilvl w:val="0"/>
                <w:numId w:val="5"/>
              </w:numPr>
              <w:autoSpaceDE w:val="0"/>
              <w:autoSpaceDN w:val="0"/>
              <w:rPr>
                <w:rFonts w:ascii="Calibri" w:hAnsi="Calibri" w:cs="Calibri"/>
                <w:sz w:val="18"/>
                <w:szCs w:val="18"/>
              </w:rPr>
            </w:pPr>
            <w:r w:rsidRPr="00AA5D5E">
              <w:rPr>
                <w:rFonts w:ascii="Calibri" w:hAnsi="Calibri" w:cs="Calibri"/>
                <w:sz w:val="18"/>
                <w:szCs w:val="18"/>
              </w:rPr>
              <w:t>Youth Justice has coordinated regional data dashboards regarding Aboriginal children and young people, provided to RAJACs quarterly.</w:t>
            </w:r>
          </w:p>
          <w:p w14:paraId="40A9AAC5" w14:textId="4ED0DB82" w:rsidR="00874650" w:rsidRPr="007C71D4" w:rsidRDefault="00A76423" w:rsidP="00A76423">
            <w:pPr>
              <w:pStyle w:val="ListParagraph"/>
              <w:numPr>
                <w:ilvl w:val="0"/>
                <w:numId w:val="5"/>
              </w:numPr>
              <w:rPr>
                <w:rFonts w:ascii="Calibri" w:hAnsi="Calibri" w:cs="Calibri"/>
                <w:sz w:val="18"/>
                <w:szCs w:val="18"/>
              </w:rPr>
            </w:pPr>
            <w:r w:rsidRPr="00AA5D5E">
              <w:rPr>
                <w:rFonts w:ascii="Calibri" w:hAnsi="Calibri" w:cs="Calibri"/>
                <w:sz w:val="18"/>
                <w:szCs w:val="18"/>
              </w:rPr>
              <w:t xml:space="preserve">Aligned with the </w:t>
            </w:r>
            <w:proofErr w:type="spellStart"/>
            <w:r w:rsidRPr="00AA5D5E">
              <w:rPr>
                <w:rFonts w:ascii="Calibri" w:hAnsi="Calibri" w:cs="Calibri"/>
                <w:sz w:val="18"/>
                <w:szCs w:val="18"/>
              </w:rPr>
              <w:t>Wirkara</w:t>
            </w:r>
            <w:proofErr w:type="spellEnd"/>
            <w:r w:rsidRPr="00AA5D5E">
              <w:rPr>
                <w:rFonts w:ascii="Calibri" w:hAnsi="Calibri" w:cs="Calibri"/>
                <w:sz w:val="18"/>
                <w:szCs w:val="18"/>
              </w:rPr>
              <w:t xml:space="preserve"> Kulpa Performance Framework, this is an improvement from the previous provision of regional data packs within quarters 2 and 4 of the previous </w:t>
            </w:r>
            <w:bookmarkStart w:id="9" w:name="_Int_0BjC3x0u"/>
            <w:r w:rsidRPr="00AA5D5E">
              <w:rPr>
                <w:rFonts w:ascii="Calibri" w:hAnsi="Calibri" w:cs="Calibri"/>
                <w:sz w:val="18"/>
                <w:szCs w:val="18"/>
              </w:rPr>
              <w:t>financial year</w:t>
            </w:r>
            <w:bookmarkEnd w:id="9"/>
            <w:r w:rsidRPr="00AA5D5E">
              <w:rPr>
                <w:rFonts w:ascii="Calibri" w:hAnsi="Calibri" w:cs="Calibri"/>
                <w:sz w:val="18"/>
                <w:szCs w:val="18"/>
              </w:rPr>
              <w:t>.</w:t>
            </w:r>
          </w:p>
        </w:tc>
      </w:tr>
      <w:tr w:rsidR="0027590B" w14:paraId="4037E204" w14:textId="77777777" w:rsidTr="486C6893">
        <w:trPr>
          <w:trHeight w:val="275"/>
        </w:trPr>
        <w:tc>
          <w:tcPr>
            <w:tcW w:w="2877" w:type="dxa"/>
            <w:shd w:val="clear" w:color="auto" w:fill="F2F2F2" w:themeFill="background1" w:themeFillShade="F2"/>
          </w:tcPr>
          <w:p w14:paraId="58C301DF" w14:textId="6D2CDD6F" w:rsidR="0027590B" w:rsidRPr="00E833CF" w:rsidRDefault="0027590B" w:rsidP="006C1C12">
            <w:pPr>
              <w:rPr>
                <w:rFonts w:ascii="Calibri" w:hAnsi="Calibri" w:cs="Calibri"/>
                <w:sz w:val="18"/>
                <w:szCs w:val="18"/>
              </w:rPr>
            </w:pPr>
            <w:r w:rsidRPr="00E833CF">
              <w:rPr>
                <w:rFonts w:ascii="Calibri" w:hAnsi="Calibri" w:cs="Calibri"/>
                <w:sz w:val="18"/>
                <w:szCs w:val="18"/>
              </w:rPr>
              <w:t xml:space="preserve">Contribution to national deaths in custody dashboard and implementing additional information sharing step </w:t>
            </w:r>
          </w:p>
        </w:tc>
        <w:tc>
          <w:tcPr>
            <w:tcW w:w="12569" w:type="dxa"/>
            <w:shd w:val="clear" w:color="auto" w:fill="F2F2F2" w:themeFill="background1" w:themeFillShade="F2"/>
          </w:tcPr>
          <w:p w14:paraId="42B5B2C2" w14:textId="1B67F6FB" w:rsidR="0027590B" w:rsidRPr="007C71D4" w:rsidRDefault="00035EF5" w:rsidP="007C71D4">
            <w:pPr>
              <w:pStyle w:val="ListParagraph"/>
              <w:numPr>
                <w:ilvl w:val="0"/>
                <w:numId w:val="5"/>
              </w:numPr>
              <w:rPr>
                <w:rFonts w:ascii="Calibri" w:hAnsi="Calibri" w:cs="Calibri"/>
                <w:sz w:val="18"/>
                <w:szCs w:val="18"/>
              </w:rPr>
            </w:pPr>
            <w:r w:rsidRPr="00750F5E">
              <w:rPr>
                <w:rFonts w:ascii="Calibri" w:hAnsi="Calibri" w:cs="Calibri"/>
                <w:sz w:val="18"/>
                <w:szCs w:val="18"/>
              </w:rPr>
              <w:t>Victoria continues to contribute to the enhanced reporting measures of deaths in custody by expediting its reporting procedures.</w:t>
            </w:r>
          </w:p>
        </w:tc>
      </w:tr>
      <w:tr w:rsidR="00AE5567" w14:paraId="333238E0" w14:textId="77777777" w:rsidTr="486C6893">
        <w:trPr>
          <w:trHeight w:val="275"/>
        </w:trPr>
        <w:tc>
          <w:tcPr>
            <w:tcW w:w="2877" w:type="dxa"/>
            <w:shd w:val="clear" w:color="auto" w:fill="F2F2F2" w:themeFill="background1" w:themeFillShade="F2"/>
          </w:tcPr>
          <w:p w14:paraId="476C3F00" w14:textId="6A12FD61" w:rsidR="00AE5567" w:rsidRPr="00E833CF" w:rsidRDefault="00FD609B" w:rsidP="006C1C12">
            <w:pPr>
              <w:rPr>
                <w:rFonts w:ascii="Calibri" w:hAnsi="Calibri" w:cs="Calibri"/>
                <w:sz w:val="18"/>
                <w:szCs w:val="18"/>
              </w:rPr>
            </w:pPr>
            <w:r>
              <w:rPr>
                <w:rFonts w:ascii="Calibri" w:hAnsi="Calibri" w:cs="Calibri"/>
                <w:sz w:val="18"/>
                <w:szCs w:val="18"/>
              </w:rPr>
              <w:t>I</w:t>
            </w:r>
            <w:r w:rsidRPr="00B27B90">
              <w:rPr>
                <w:rFonts w:ascii="Calibri" w:hAnsi="Calibri" w:cs="Calibri"/>
                <w:sz w:val="18"/>
                <w:szCs w:val="18"/>
              </w:rPr>
              <w:t>ndependent evaluation into the justice impacts of the public intoxication reform</w:t>
            </w:r>
          </w:p>
        </w:tc>
        <w:tc>
          <w:tcPr>
            <w:tcW w:w="12569" w:type="dxa"/>
            <w:shd w:val="clear" w:color="auto" w:fill="F2F2F2" w:themeFill="background1" w:themeFillShade="F2"/>
          </w:tcPr>
          <w:p w14:paraId="3BC4E39A" w14:textId="77777777" w:rsidR="00AE5567" w:rsidRDefault="00AE5567" w:rsidP="00AE5567">
            <w:pPr>
              <w:pStyle w:val="ListParagraph"/>
              <w:widowControl w:val="0"/>
              <w:numPr>
                <w:ilvl w:val="0"/>
                <w:numId w:val="5"/>
              </w:numPr>
              <w:autoSpaceDE w:val="0"/>
              <w:autoSpaceDN w:val="0"/>
              <w:contextualSpacing w:val="0"/>
              <w:rPr>
                <w:rFonts w:ascii="Calibri" w:hAnsi="Calibri" w:cs="Calibri"/>
                <w:sz w:val="18"/>
                <w:szCs w:val="18"/>
              </w:rPr>
            </w:pPr>
            <w:r w:rsidRPr="00B27B90">
              <w:rPr>
                <w:rFonts w:ascii="Calibri" w:hAnsi="Calibri" w:cs="Calibri"/>
                <w:sz w:val="18"/>
                <w:szCs w:val="18"/>
              </w:rPr>
              <w:t xml:space="preserve">Monash University </w:t>
            </w:r>
            <w:r>
              <w:rPr>
                <w:rFonts w:ascii="Calibri" w:hAnsi="Calibri" w:cs="Calibri"/>
                <w:sz w:val="18"/>
                <w:szCs w:val="18"/>
              </w:rPr>
              <w:t xml:space="preserve">is </w:t>
            </w:r>
            <w:r w:rsidRPr="00B27B90">
              <w:rPr>
                <w:rFonts w:ascii="Calibri" w:hAnsi="Calibri" w:cs="Calibri"/>
                <w:sz w:val="18"/>
                <w:szCs w:val="18"/>
              </w:rPr>
              <w:t>continu</w:t>
            </w:r>
            <w:r>
              <w:rPr>
                <w:rFonts w:ascii="Calibri" w:hAnsi="Calibri" w:cs="Calibri"/>
                <w:sz w:val="18"/>
                <w:szCs w:val="18"/>
              </w:rPr>
              <w:t>ing</w:t>
            </w:r>
            <w:r w:rsidRPr="00B27B90">
              <w:rPr>
                <w:rFonts w:ascii="Calibri" w:hAnsi="Calibri" w:cs="Calibri"/>
                <w:sz w:val="18"/>
                <w:szCs w:val="18"/>
              </w:rPr>
              <w:t xml:space="preserve"> their independent evaluation into the justice impacts of the public intoxication reform</w:t>
            </w:r>
            <w:r>
              <w:rPr>
                <w:rFonts w:ascii="Calibri" w:hAnsi="Calibri" w:cs="Calibri"/>
                <w:sz w:val="18"/>
                <w:szCs w:val="18"/>
              </w:rPr>
              <w:t xml:space="preserve"> </w:t>
            </w:r>
            <w:r w:rsidRPr="00B27B90">
              <w:rPr>
                <w:rFonts w:ascii="Calibri" w:hAnsi="Calibri" w:cs="Calibri"/>
                <w:sz w:val="18"/>
                <w:szCs w:val="18"/>
              </w:rPr>
              <w:t>in consultation with its Community, Legal and Advisory Services (CLAS) Committee, which includes representatives from the AJC, the Day family and ACCOs.</w:t>
            </w:r>
          </w:p>
          <w:p w14:paraId="1EB9C4EF" w14:textId="0B5C5594" w:rsidR="00AE5567" w:rsidRPr="00856687" w:rsidRDefault="00AE5567" w:rsidP="00AE5567">
            <w:pPr>
              <w:pStyle w:val="ListParagraph"/>
              <w:numPr>
                <w:ilvl w:val="0"/>
                <w:numId w:val="5"/>
              </w:numPr>
              <w:rPr>
                <w:rFonts w:ascii="Calibri" w:hAnsi="Calibri" w:cs="Calibri"/>
                <w:sz w:val="18"/>
                <w:szCs w:val="18"/>
              </w:rPr>
            </w:pPr>
            <w:r w:rsidRPr="00B27B90">
              <w:rPr>
                <w:rFonts w:ascii="Calibri" w:hAnsi="Calibri" w:cs="Calibri"/>
                <w:sz w:val="18"/>
                <w:szCs w:val="18"/>
              </w:rPr>
              <w:t>Monash will share a consultation draft of its interim report with these stakeholders once completed. The interim report is likely to be finalised by April 2025.</w:t>
            </w:r>
          </w:p>
        </w:tc>
      </w:tr>
      <w:tr w:rsidR="0027590B" w14:paraId="1BBB7D38" w14:textId="79E8F01E" w:rsidTr="486C6893">
        <w:trPr>
          <w:trHeight w:val="275"/>
        </w:trPr>
        <w:tc>
          <w:tcPr>
            <w:tcW w:w="2877" w:type="dxa"/>
            <w:shd w:val="clear" w:color="auto" w:fill="D5DCE4" w:themeFill="text2" w:themeFillTint="33"/>
          </w:tcPr>
          <w:p w14:paraId="4F8E28AE" w14:textId="08F14F2F" w:rsidR="0027590B" w:rsidRPr="00E833CF" w:rsidRDefault="0027590B" w:rsidP="006C1C12">
            <w:pPr>
              <w:rPr>
                <w:rFonts w:ascii="Calibri" w:hAnsi="Calibri" w:cs="Calibri"/>
                <w:sz w:val="18"/>
                <w:szCs w:val="18"/>
              </w:rPr>
            </w:pPr>
            <w:r w:rsidRPr="00E833CF">
              <w:rPr>
                <w:rFonts w:ascii="Calibri" w:hAnsi="Calibri" w:cs="Calibri"/>
                <w:sz w:val="18"/>
                <w:szCs w:val="18"/>
              </w:rPr>
              <w:t>Department of Jobs, Skills, Industry and Regions</w:t>
            </w:r>
          </w:p>
        </w:tc>
        <w:tc>
          <w:tcPr>
            <w:tcW w:w="12569" w:type="dxa"/>
            <w:shd w:val="clear" w:color="auto" w:fill="D5DCE4" w:themeFill="text2" w:themeFillTint="33"/>
          </w:tcPr>
          <w:p w14:paraId="53CF49A9" w14:textId="77777777" w:rsidR="0027590B" w:rsidRPr="00E833CF" w:rsidRDefault="0027590B" w:rsidP="006C1C12">
            <w:pPr>
              <w:rPr>
                <w:rFonts w:ascii="Calibri" w:hAnsi="Calibri" w:cs="Calibri"/>
                <w:sz w:val="18"/>
                <w:szCs w:val="18"/>
              </w:rPr>
            </w:pPr>
          </w:p>
        </w:tc>
      </w:tr>
      <w:tr w:rsidR="0027590B" w14:paraId="055CA79C" w14:textId="77777777" w:rsidTr="486C6893">
        <w:trPr>
          <w:trHeight w:val="275"/>
        </w:trPr>
        <w:tc>
          <w:tcPr>
            <w:tcW w:w="2877" w:type="dxa"/>
            <w:shd w:val="clear" w:color="auto" w:fill="F2F2F2" w:themeFill="background1" w:themeFillShade="F2"/>
          </w:tcPr>
          <w:p w14:paraId="66AF7720" w14:textId="3DCBAF6A" w:rsidR="0027590B" w:rsidRPr="00E833CF" w:rsidRDefault="0027590B" w:rsidP="006C1C12">
            <w:pPr>
              <w:rPr>
                <w:rFonts w:ascii="Calibri" w:hAnsi="Calibri" w:cs="Calibri"/>
                <w:sz w:val="18"/>
                <w:szCs w:val="18"/>
              </w:rPr>
            </w:pPr>
            <w:r>
              <w:rPr>
                <w:rFonts w:ascii="Calibri" w:hAnsi="Calibri" w:cs="Calibri"/>
                <w:sz w:val="18"/>
                <w:szCs w:val="18"/>
              </w:rPr>
              <w:t xml:space="preserve">Data sharing with the Yuma </w:t>
            </w:r>
            <w:proofErr w:type="spellStart"/>
            <w:r>
              <w:rPr>
                <w:rFonts w:ascii="Calibri" w:hAnsi="Calibri" w:cs="Calibri"/>
                <w:sz w:val="18"/>
                <w:szCs w:val="18"/>
              </w:rPr>
              <w:t>Yirramboi</w:t>
            </w:r>
            <w:proofErr w:type="spellEnd"/>
            <w:r>
              <w:rPr>
                <w:rFonts w:ascii="Calibri" w:hAnsi="Calibri" w:cs="Calibri"/>
                <w:sz w:val="18"/>
                <w:szCs w:val="18"/>
              </w:rPr>
              <w:t xml:space="preserve"> Koori Council </w:t>
            </w:r>
          </w:p>
        </w:tc>
        <w:tc>
          <w:tcPr>
            <w:tcW w:w="12569" w:type="dxa"/>
            <w:shd w:val="clear" w:color="auto" w:fill="F2F2F2" w:themeFill="background1" w:themeFillShade="F2"/>
          </w:tcPr>
          <w:p w14:paraId="02082A5B" w14:textId="2361384B" w:rsidR="0027590B" w:rsidRDefault="00EA7104" w:rsidP="006C1C12">
            <w:pPr>
              <w:pStyle w:val="ListParagraph"/>
              <w:numPr>
                <w:ilvl w:val="0"/>
                <w:numId w:val="5"/>
              </w:numPr>
              <w:rPr>
                <w:rFonts w:ascii="Calibri" w:hAnsi="Calibri" w:cs="Calibri"/>
                <w:sz w:val="18"/>
                <w:szCs w:val="18"/>
              </w:rPr>
            </w:pPr>
            <w:r w:rsidRPr="00A94223">
              <w:rPr>
                <w:rFonts w:ascii="Calibri" w:hAnsi="Calibri" w:cs="Calibri"/>
                <w:sz w:val="18"/>
                <w:szCs w:val="18"/>
              </w:rPr>
              <w:t xml:space="preserve">In 2024, DJSIR continued data-sharing arrangements with the Yuma </w:t>
            </w:r>
            <w:proofErr w:type="spellStart"/>
            <w:r w:rsidRPr="00A94223">
              <w:rPr>
                <w:rFonts w:ascii="Calibri" w:hAnsi="Calibri" w:cs="Calibri"/>
                <w:sz w:val="18"/>
                <w:szCs w:val="18"/>
              </w:rPr>
              <w:t>Yirramboi</w:t>
            </w:r>
            <w:proofErr w:type="spellEnd"/>
            <w:r w:rsidRPr="00A94223">
              <w:rPr>
                <w:rFonts w:ascii="Calibri" w:hAnsi="Calibri" w:cs="Calibri"/>
                <w:sz w:val="18"/>
                <w:szCs w:val="18"/>
              </w:rPr>
              <w:t xml:space="preserve"> Koori Council, including updates on Jobs Victoria outcomes and Aboriginal participation in employment programs. This supported informed decision-making and </w:t>
            </w:r>
            <w:proofErr w:type="gramStart"/>
            <w:r w:rsidRPr="00A94223">
              <w:rPr>
                <w:rFonts w:ascii="Calibri" w:hAnsi="Calibri" w:cs="Calibri"/>
                <w:sz w:val="18"/>
                <w:szCs w:val="18"/>
              </w:rPr>
              <w:t>aligns</w:t>
            </w:r>
            <w:proofErr w:type="gramEnd"/>
            <w:r w:rsidRPr="00A94223">
              <w:rPr>
                <w:rFonts w:ascii="Calibri" w:hAnsi="Calibri" w:cs="Calibri"/>
                <w:sz w:val="18"/>
                <w:szCs w:val="18"/>
              </w:rPr>
              <w:t xml:space="preserve"> with broader efforts to implement the department’s Aboriginal Data Sovereignty Framework, which is being developed in partnership with First Peoples stakeholders.</w:t>
            </w:r>
          </w:p>
        </w:tc>
      </w:tr>
      <w:tr w:rsidR="0027590B" w14:paraId="41AEDBF1" w14:textId="77777777" w:rsidTr="486C6893">
        <w:trPr>
          <w:trHeight w:val="275"/>
        </w:trPr>
        <w:tc>
          <w:tcPr>
            <w:tcW w:w="2877" w:type="dxa"/>
            <w:shd w:val="clear" w:color="auto" w:fill="F2F2F2" w:themeFill="background1" w:themeFillShade="F2"/>
          </w:tcPr>
          <w:p w14:paraId="6213E85E" w14:textId="3E16AD11" w:rsidR="0027590B" w:rsidRDefault="0027590B" w:rsidP="005216C0">
            <w:pPr>
              <w:rPr>
                <w:rFonts w:ascii="Calibri" w:hAnsi="Calibri" w:cs="Calibri"/>
                <w:sz w:val="18"/>
                <w:szCs w:val="18"/>
              </w:rPr>
            </w:pPr>
            <w:r w:rsidRPr="000E1CBD">
              <w:rPr>
                <w:rFonts w:cstheme="minorHAnsi"/>
                <w:sz w:val="18"/>
                <w:szCs w:val="18"/>
              </w:rPr>
              <w:t>In partnership with VAEAI, DJSIR undertook extensive consultations with Indigenous leaders across Victoria’s TAFE network to discuss the trends and qualitative factors underpinning First Nations participation and engagement in Vocational Education and</w:t>
            </w:r>
            <w:r>
              <w:rPr>
                <w:rFonts w:cstheme="minorHAnsi"/>
                <w:sz w:val="18"/>
                <w:szCs w:val="18"/>
              </w:rPr>
              <w:t xml:space="preserve"> </w:t>
            </w:r>
            <w:r w:rsidRPr="000E1CBD">
              <w:rPr>
                <w:rFonts w:cstheme="minorHAnsi"/>
                <w:sz w:val="18"/>
                <w:szCs w:val="18"/>
              </w:rPr>
              <w:t>Training</w:t>
            </w:r>
          </w:p>
        </w:tc>
        <w:tc>
          <w:tcPr>
            <w:tcW w:w="12569" w:type="dxa"/>
            <w:shd w:val="clear" w:color="auto" w:fill="F2F2F2" w:themeFill="background1" w:themeFillShade="F2"/>
          </w:tcPr>
          <w:p w14:paraId="18E982AB" w14:textId="4B2BEC60" w:rsidR="0027590B" w:rsidRDefault="004E1C1C" w:rsidP="005216C0">
            <w:pPr>
              <w:pStyle w:val="ListParagraph"/>
              <w:numPr>
                <w:ilvl w:val="0"/>
                <w:numId w:val="5"/>
              </w:numPr>
              <w:rPr>
                <w:rFonts w:cstheme="minorHAnsi"/>
                <w:sz w:val="18"/>
                <w:szCs w:val="18"/>
              </w:rPr>
            </w:pPr>
            <w:r w:rsidRPr="00A94223">
              <w:rPr>
                <w:rFonts w:cstheme="minorHAnsi"/>
                <w:sz w:val="18"/>
                <w:szCs w:val="18"/>
              </w:rPr>
              <w:t>In 2024, DJSIR partnered with VAEAI to continue analysing consultation outcomes with Indigenous leaders across Victoria’s TAFE network. This work built on 2023 engagements and focused on data-informed strategies to strengthen First Nations participation, retention and outcomes in vocational education and training. Key themes included access barriers, preferred course types, cultural safety, and gender-responsive pathways.</w:t>
            </w:r>
          </w:p>
        </w:tc>
      </w:tr>
      <w:tr w:rsidR="0027590B" w14:paraId="091FDD46" w14:textId="3E7AF35A" w:rsidTr="486C6893">
        <w:trPr>
          <w:trHeight w:val="275"/>
        </w:trPr>
        <w:tc>
          <w:tcPr>
            <w:tcW w:w="2877" w:type="dxa"/>
            <w:shd w:val="clear" w:color="auto" w:fill="D5DCE4" w:themeFill="text2" w:themeFillTint="33"/>
          </w:tcPr>
          <w:p w14:paraId="26CC5D31" w14:textId="7FDE3BE7" w:rsidR="0027590B" w:rsidRPr="00E833CF" w:rsidRDefault="0027590B" w:rsidP="005216C0">
            <w:pPr>
              <w:rPr>
                <w:rFonts w:ascii="Calibri" w:hAnsi="Calibri" w:cs="Calibri"/>
                <w:sz w:val="18"/>
                <w:szCs w:val="18"/>
              </w:rPr>
            </w:pPr>
            <w:r w:rsidRPr="00E833CF">
              <w:rPr>
                <w:rFonts w:ascii="Calibri" w:hAnsi="Calibri" w:cs="Calibri"/>
                <w:sz w:val="18"/>
                <w:szCs w:val="18"/>
              </w:rPr>
              <w:lastRenderedPageBreak/>
              <w:t>Department of Government Services</w:t>
            </w:r>
          </w:p>
        </w:tc>
        <w:tc>
          <w:tcPr>
            <w:tcW w:w="12569" w:type="dxa"/>
            <w:shd w:val="clear" w:color="auto" w:fill="D5DCE4" w:themeFill="text2" w:themeFillTint="33"/>
          </w:tcPr>
          <w:p w14:paraId="70D5479B" w14:textId="77777777" w:rsidR="0027590B" w:rsidRPr="00E833CF" w:rsidRDefault="0027590B" w:rsidP="00143D34">
            <w:pPr>
              <w:rPr>
                <w:rFonts w:ascii="Calibri" w:hAnsi="Calibri" w:cs="Calibri"/>
                <w:sz w:val="18"/>
                <w:szCs w:val="18"/>
              </w:rPr>
            </w:pPr>
          </w:p>
        </w:tc>
      </w:tr>
      <w:tr w:rsidR="000D2AD4" w14:paraId="27872B87" w14:textId="77777777" w:rsidTr="486C6893">
        <w:trPr>
          <w:trHeight w:val="275"/>
        </w:trPr>
        <w:tc>
          <w:tcPr>
            <w:tcW w:w="2877" w:type="dxa"/>
            <w:shd w:val="clear" w:color="auto" w:fill="F2F2F2" w:themeFill="background1" w:themeFillShade="F2"/>
          </w:tcPr>
          <w:p w14:paraId="364F5BBB" w14:textId="09E00650" w:rsidR="000D2AD4" w:rsidRPr="00E833CF" w:rsidRDefault="000D2AD4" w:rsidP="000D2AD4">
            <w:pPr>
              <w:rPr>
                <w:rFonts w:ascii="Calibri" w:hAnsi="Calibri" w:cs="Calibri"/>
                <w:sz w:val="18"/>
                <w:szCs w:val="18"/>
              </w:rPr>
            </w:pPr>
            <w:r>
              <w:rPr>
                <w:rFonts w:ascii="Calibri" w:hAnsi="Calibri" w:cs="Calibri"/>
                <w:sz w:val="18"/>
                <w:szCs w:val="18"/>
              </w:rPr>
              <w:t>E</w:t>
            </w:r>
            <w:r w:rsidRPr="0058145E">
              <w:rPr>
                <w:rFonts w:ascii="Calibri" w:hAnsi="Calibri" w:cs="Calibri"/>
                <w:sz w:val="18"/>
                <w:szCs w:val="18"/>
              </w:rPr>
              <w:t xml:space="preserve">nhance data development and sharing across </w:t>
            </w:r>
            <w:r>
              <w:rPr>
                <w:rFonts w:ascii="Calibri" w:hAnsi="Calibri" w:cs="Calibri"/>
                <w:sz w:val="18"/>
                <w:szCs w:val="18"/>
              </w:rPr>
              <w:t>G</w:t>
            </w:r>
            <w:r w:rsidRPr="0058145E">
              <w:rPr>
                <w:rFonts w:ascii="Calibri" w:hAnsi="Calibri" w:cs="Calibri"/>
                <w:sz w:val="18"/>
                <w:szCs w:val="18"/>
              </w:rPr>
              <w:t xml:space="preserve">overnment on community infrastructure provision in discrete indigenous communities to support </w:t>
            </w:r>
            <w:r w:rsidR="00212C57">
              <w:rPr>
                <w:rFonts w:ascii="Calibri" w:hAnsi="Calibri" w:cs="Calibri"/>
                <w:sz w:val="18"/>
                <w:szCs w:val="18"/>
              </w:rPr>
              <w:t>t</w:t>
            </w:r>
            <w:r w:rsidRPr="0058145E">
              <w:rPr>
                <w:rFonts w:ascii="Calibri" w:hAnsi="Calibri" w:cs="Calibri"/>
                <w:sz w:val="18"/>
                <w:szCs w:val="18"/>
              </w:rPr>
              <w:t>arget 9b of the National Agreement.</w:t>
            </w:r>
          </w:p>
        </w:tc>
        <w:tc>
          <w:tcPr>
            <w:tcW w:w="12569" w:type="dxa"/>
            <w:shd w:val="clear" w:color="auto" w:fill="F2F2F2" w:themeFill="background1" w:themeFillShade="F2"/>
          </w:tcPr>
          <w:p w14:paraId="1F28FF42" w14:textId="1C92A06A" w:rsidR="000D2AD4" w:rsidRPr="000D2AD4" w:rsidRDefault="000D2AD4" w:rsidP="000D2AD4">
            <w:pPr>
              <w:pStyle w:val="paragraph"/>
              <w:numPr>
                <w:ilvl w:val="0"/>
                <w:numId w:val="5"/>
              </w:numPr>
              <w:spacing w:before="0" w:beforeAutospacing="0" w:after="0" w:afterAutospacing="0"/>
              <w:textAlignment w:val="baseline"/>
              <w:rPr>
                <w:rFonts w:ascii="Calibri" w:eastAsiaTheme="minorHAnsi" w:hAnsi="Calibri" w:cs="Calibri"/>
                <w:sz w:val="18"/>
                <w:szCs w:val="18"/>
                <w:lang w:eastAsia="en-US"/>
              </w:rPr>
            </w:pPr>
            <w:r w:rsidRPr="000D2AD4">
              <w:rPr>
                <w:rFonts w:ascii="Calibri" w:eastAsiaTheme="minorHAnsi" w:hAnsi="Calibri" w:cs="Calibri"/>
                <w:sz w:val="18"/>
                <w:szCs w:val="18"/>
                <w:lang w:eastAsia="en-US"/>
              </w:rPr>
              <w:t>In relation to telecommunications, which is nationally regulated, there is no jurisdictional standard covering the adequacy of mobile and broadband telecommunications services. The Victorian Government advocated for the establishment of a range of Telecommunications connectivity standards in its submission to the 2024 Regional Telecommunications Review (RTR)</w:t>
            </w:r>
            <w:r w:rsidR="00C34E69">
              <w:rPr>
                <w:rFonts w:ascii="Calibri" w:eastAsiaTheme="minorHAnsi" w:hAnsi="Calibri" w:cs="Calibri"/>
                <w:sz w:val="18"/>
                <w:szCs w:val="18"/>
                <w:lang w:eastAsia="en-US"/>
              </w:rPr>
              <w:t>.</w:t>
            </w:r>
            <w:r w:rsidR="0061517B">
              <w:rPr>
                <w:rFonts w:ascii="Calibri" w:eastAsiaTheme="minorHAnsi" w:hAnsi="Calibri" w:cs="Calibri"/>
                <w:sz w:val="18"/>
                <w:szCs w:val="18"/>
                <w:lang w:eastAsia="en-US"/>
              </w:rPr>
              <w:t xml:space="preserve"> </w:t>
            </w:r>
            <w:r w:rsidRPr="000D2AD4">
              <w:rPr>
                <w:rFonts w:ascii="Calibri" w:eastAsiaTheme="minorHAnsi" w:hAnsi="Calibri" w:cs="Calibri"/>
                <w:sz w:val="18"/>
                <w:szCs w:val="18"/>
                <w:lang w:eastAsia="en-US"/>
              </w:rPr>
              <w:t>The Commonwealth Government will respond to the RTR in mid-2025.  </w:t>
            </w:r>
          </w:p>
          <w:p w14:paraId="1B416DD7" w14:textId="3EEB5F19" w:rsidR="000D2AD4" w:rsidRPr="0034587B" w:rsidRDefault="000D2AD4" w:rsidP="000D2AD4">
            <w:pPr>
              <w:pStyle w:val="ListParagraph"/>
              <w:numPr>
                <w:ilvl w:val="0"/>
                <w:numId w:val="5"/>
              </w:numPr>
              <w:rPr>
                <w:rFonts w:ascii="Calibri" w:hAnsi="Calibri" w:cs="Calibri"/>
                <w:sz w:val="18"/>
                <w:szCs w:val="18"/>
              </w:rPr>
            </w:pPr>
            <w:r w:rsidRPr="000D2AD4">
              <w:rPr>
                <w:rFonts w:ascii="Calibri" w:hAnsi="Calibri" w:cs="Calibri"/>
                <w:sz w:val="18"/>
                <w:szCs w:val="18"/>
              </w:rPr>
              <w:t>The Victorian Government submission to the RTR</w:t>
            </w:r>
            <w:r w:rsidR="00F56A85">
              <w:rPr>
                <w:rFonts w:ascii="Calibri" w:hAnsi="Calibri" w:cs="Calibri"/>
                <w:sz w:val="18"/>
                <w:szCs w:val="18"/>
              </w:rPr>
              <w:t xml:space="preserve"> also</w:t>
            </w:r>
            <w:r w:rsidRPr="000D2AD4">
              <w:rPr>
                <w:rFonts w:ascii="Calibri" w:hAnsi="Calibri" w:cs="Calibri"/>
                <w:sz w:val="18"/>
                <w:szCs w:val="18"/>
              </w:rPr>
              <w:t xml:space="preserve"> recommend</w:t>
            </w:r>
            <w:r w:rsidR="0061517B">
              <w:rPr>
                <w:rFonts w:ascii="Calibri" w:hAnsi="Calibri" w:cs="Calibri"/>
                <w:sz w:val="18"/>
                <w:szCs w:val="18"/>
              </w:rPr>
              <w:t>e</w:t>
            </w:r>
            <w:r w:rsidR="0061517B" w:rsidRPr="0061517B">
              <w:rPr>
                <w:rFonts w:ascii="Calibri" w:hAnsi="Calibri" w:cs="Calibri"/>
                <w:sz w:val="18"/>
                <w:szCs w:val="18"/>
              </w:rPr>
              <w:t>d</w:t>
            </w:r>
            <w:r w:rsidRPr="000D2AD4">
              <w:rPr>
                <w:rFonts w:ascii="Calibri" w:hAnsi="Calibri" w:cs="Calibri"/>
                <w:sz w:val="18"/>
                <w:szCs w:val="18"/>
              </w:rPr>
              <w:t xml:space="preserve"> the Commonwealth Government establish a multi-purpose data platform that would support </w:t>
            </w:r>
            <w:r w:rsidR="006039BF">
              <w:rPr>
                <w:rFonts w:ascii="Calibri" w:hAnsi="Calibri" w:cs="Calibri"/>
                <w:sz w:val="18"/>
                <w:szCs w:val="18"/>
              </w:rPr>
              <w:t>target 9b of the National Agreement.</w:t>
            </w:r>
          </w:p>
        </w:tc>
      </w:tr>
      <w:tr w:rsidR="000D2AD4" w14:paraId="76AB977B" w14:textId="77777777" w:rsidTr="486C6893">
        <w:trPr>
          <w:trHeight w:val="275"/>
        </w:trPr>
        <w:tc>
          <w:tcPr>
            <w:tcW w:w="2877" w:type="dxa"/>
            <w:shd w:val="clear" w:color="auto" w:fill="F2F2F2" w:themeFill="background1" w:themeFillShade="F2"/>
          </w:tcPr>
          <w:p w14:paraId="1B43D3BC" w14:textId="05A79AA7" w:rsidR="000D2AD4" w:rsidRPr="00E833CF" w:rsidRDefault="000D2AD4" w:rsidP="000D2AD4">
            <w:pPr>
              <w:rPr>
                <w:rFonts w:ascii="Calibri" w:hAnsi="Calibri" w:cs="Calibri"/>
                <w:sz w:val="18"/>
                <w:szCs w:val="18"/>
              </w:rPr>
            </w:pPr>
            <w:proofErr w:type="spellStart"/>
            <w:r>
              <w:rPr>
                <w:rFonts w:ascii="Calibri" w:hAnsi="Calibri" w:cs="Calibri"/>
                <w:sz w:val="18"/>
                <w:szCs w:val="18"/>
              </w:rPr>
              <w:t>Maggolee</w:t>
            </w:r>
            <w:proofErr w:type="spellEnd"/>
            <w:r>
              <w:rPr>
                <w:rFonts w:ascii="Calibri" w:hAnsi="Calibri" w:cs="Calibri"/>
                <w:sz w:val="18"/>
                <w:szCs w:val="18"/>
              </w:rPr>
              <w:t xml:space="preserve"> website, developed by Reconciliation Victoria, is a resource for local councils to work more closely with Aboriginal communities </w:t>
            </w:r>
          </w:p>
        </w:tc>
        <w:tc>
          <w:tcPr>
            <w:tcW w:w="12569" w:type="dxa"/>
            <w:shd w:val="clear" w:color="auto" w:fill="F2F2F2" w:themeFill="background1" w:themeFillShade="F2"/>
          </w:tcPr>
          <w:p w14:paraId="3C98E8B9" w14:textId="0A916059" w:rsidR="000D2AD4" w:rsidRPr="000D2AD4" w:rsidRDefault="000D2AD4" w:rsidP="000D2AD4">
            <w:pPr>
              <w:pStyle w:val="ListParagraph"/>
              <w:numPr>
                <w:ilvl w:val="0"/>
                <w:numId w:val="5"/>
              </w:numPr>
              <w:rPr>
                <w:rFonts w:ascii="Calibri" w:hAnsi="Calibri" w:cs="Calibri"/>
                <w:sz w:val="18"/>
                <w:szCs w:val="18"/>
              </w:rPr>
            </w:pPr>
            <w:r w:rsidRPr="000D2AD4">
              <w:rPr>
                <w:rFonts w:ascii="Calibri" w:hAnsi="Calibri" w:cs="Calibri"/>
                <w:sz w:val="18"/>
                <w:szCs w:val="18"/>
              </w:rPr>
              <w:t xml:space="preserve">$130,000 was provided to Reconciliation Victoria in 2023-24 to support to local government workers to strengthen engagement with Traditional Owners and First Peoples, increase First Peoples leadership and governance over the VALGS implementation process, increase local government self-determination awareness and case studies, and improve the functionality of the </w:t>
            </w:r>
            <w:proofErr w:type="spellStart"/>
            <w:r w:rsidRPr="000D2AD4">
              <w:rPr>
                <w:rFonts w:ascii="Calibri" w:hAnsi="Calibri" w:cs="Calibri"/>
                <w:sz w:val="18"/>
                <w:szCs w:val="18"/>
              </w:rPr>
              <w:t>Maggolee</w:t>
            </w:r>
            <w:proofErr w:type="spellEnd"/>
            <w:r w:rsidRPr="000D2AD4">
              <w:rPr>
                <w:rFonts w:ascii="Calibri" w:hAnsi="Calibri" w:cs="Calibri"/>
                <w:sz w:val="18"/>
                <w:szCs w:val="18"/>
              </w:rPr>
              <w:t xml:space="preserve"> website.</w:t>
            </w:r>
          </w:p>
        </w:tc>
      </w:tr>
    </w:tbl>
    <w:p w14:paraId="06830173" w14:textId="77777777" w:rsidR="00C33822" w:rsidRDefault="00C33822" w:rsidP="00E54B89"/>
    <w:sectPr w:rsidR="00C33822" w:rsidSect="00F72444">
      <w:headerReference w:type="even" r:id="rId16"/>
      <w:headerReference w:type="default" r:id="rId17"/>
      <w:footerReference w:type="even" r:id="rId18"/>
      <w:footerReference w:type="default" r:id="rId19"/>
      <w:headerReference w:type="first" r:id="rId20"/>
      <w:footerReference w:type="first" r:id="rId2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B96D7" w14:textId="77777777" w:rsidR="00CB0E44" w:rsidRDefault="00CB0E44" w:rsidP="00732B45">
      <w:pPr>
        <w:spacing w:after="0" w:line="240" w:lineRule="auto"/>
      </w:pPr>
      <w:r>
        <w:separator/>
      </w:r>
    </w:p>
  </w:endnote>
  <w:endnote w:type="continuationSeparator" w:id="0">
    <w:p w14:paraId="306799B7" w14:textId="77777777" w:rsidR="00CB0E44" w:rsidRDefault="00CB0E44" w:rsidP="00732B45">
      <w:pPr>
        <w:spacing w:after="0" w:line="240" w:lineRule="auto"/>
      </w:pPr>
      <w:r>
        <w:continuationSeparator/>
      </w:r>
    </w:p>
  </w:endnote>
  <w:endnote w:type="continuationNotice" w:id="1">
    <w:p w14:paraId="155122A6" w14:textId="77777777" w:rsidR="00CB0E44" w:rsidRDefault="00CB0E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Aptos Narrow">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E4F18" w14:textId="3557DFF5" w:rsidR="00B42A25" w:rsidRDefault="00B42A25">
    <w:pPr>
      <w:pStyle w:val="Footer"/>
    </w:pPr>
    <w:r>
      <w:rPr>
        <w:noProof/>
      </w:rPr>
      <mc:AlternateContent>
        <mc:Choice Requires="wps">
          <w:drawing>
            <wp:anchor distT="0" distB="0" distL="0" distR="0" simplePos="0" relativeHeight="251658246" behindDoc="0" locked="0" layoutInCell="1" allowOverlap="1" wp14:anchorId="07379A71" wp14:editId="35261EA3">
              <wp:simplePos x="635" y="635"/>
              <wp:positionH relativeFrom="page">
                <wp:align>left</wp:align>
              </wp:positionH>
              <wp:positionV relativeFrom="page">
                <wp:align>bottom</wp:align>
              </wp:positionV>
              <wp:extent cx="443865" cy="443865"/>
              <wp:effectExtent l="0" t="0" r="2540" b="0"/>
              <wp:wrapNone/>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0770BE" w14:textId="4F7CD275" w:rsidR="00B42A25" w:rsidRPr="00B42A25" w:rsidRDefault="00B42A25" w:rsidP="00B42A25">
                          <w:pPr>
                            <w:spacing w:after="0"/>
                            <w:rPr>
                              <w:rFonts w:ascii="Calibri" w:eastAsia="Calibri" w:hAnsi="Calibri" w:cs="Calibri"/>
                              <w:noProof/>
                              <w:color w:val="000000"/>
                            </w:rPr>
                          </w:pPr>
                          <w:r w:rsidRPr="00B42A25">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7379A71" id="_x0000_t202" coordsize="21600,21600" o:spt="202" path="m,l,21600r21600,l21600,xe">
              <v:stroke joinstyle="miter"/>
              <v:path gradientshapeok="t" o:connecttype="rect"/>
            </v:shapetype>
            <v:shape id="Text Box 7" o:spid="_x0000_s1026" type="#_x0000_t202" alt="OFFICIAL" style="position:absolute;margin-left:0;margin-top:0;width:34.95pt;height:34.95pt;z-index:25165824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030770BE" w14:textId="4F7CD275" w:rsidR="00B42A25" w:rsidRPr="00B42A25" w:rsidRDefault="00B42A25" w:rsidP="00B42A25">
                    <w:pPr>
                      <w:spacing w:after="0"/>
                      <w:rPr>
                        <w:rFonts w:ascii="Calibri" w:eastAsia="Calibri" w:hAnsi="Calibri" w:cs="Calibri"/>
                        <w:noProof/>
                        <w:color w:val="000000"/>
                      </w:rPr>
                    </w:pPr>
                    <w:r w:rsidRPr="00B42A25">
                      <w:rPr>
                        <w:rFonts w:ascii="Calibri" w:eastAsia="Calibri" w:hAnsi="Calibri" w:cs="Calibri"/>
                        <w:noProof/>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3880B" w14:textId="3D8E2DEB" w:rsidR="00732B45" w:rsidRDefault="00B42A25">
    <w:pPr>
      <w:pStyle w:val="Footer"/>
    </w:pPr>
    <w:r>
      <w:rPr>
        <w:noProof/>
      </w:rPr>
      <mc:AlternateContent>
        <mc:Choice Requires="wps">
          <w:drawing>
            <wp:anchor distT="0" distB="0" distL="0" distR="0" simplePos="0" relativeHeight="251658247" behindDoc="0" locked="0" layoutInCell="1" allowOverlap="1" wp14:anchorId="12846A83" wp14:editId="37B12E02">
              <wp:simplePos x="914400" y="6943725"/>
              <wp:positionH relativeFrom="page">
                <wp:align>left</wp:align>
              </wp:positionH>
              <wp:positionV relativeFrom="page">
                <wp:align>bottom</wp:align>
              </wp:positionV>
              <wp:extent cx="443865" cy="443865"/>
              <wp:effectExtent l="0" t="0" r="2540" b="0"/>
              <wp:wrapNone/>
              <wp:docPr id="8"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70BF8A" w14:textId="1170FC22" w:rsidR="00B42A25" w:rsidRPr="00B42A25" w:rsidRDefault="00B42A25" w:rsidP="00B42A25">
                          <w:pPr>
                            <w:spacing w:after="0"/>
                            <w:rPr>
                              <w:rFonts w:ascii="Calibri" w:eastAsia="Calibri" w:hAnsi="Calibri" w:cs="Calibri"/>
                              <w:noProof/>
                              <w:color w:val="000000"/>
                            </w:rPr>
                          </w:pPr>
                          <w:r w:rsidRPr="00B42A25">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2846A83" id="_x0000_t202" coordsize="21600,21600" o:spt="202" path="m,l,21600r21600,l21600,xe">
              <v:stroke joinstyle="miter"/>
              <v:path gradientshapeok="t" o:connecttype="rect"/>
            </v:shapetype>
            <v:shape id="Text Box 8" o:spid="_x0000_s1027" type="#_x0000_t202" alt="OFFICIAL" style="position:absolute;margin-left:0;margin-top:0;width:34.95pt;height:34.95pt;z-index:251658247;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4570BF8A" w14:textId="1170FC22" w:rsidR="00B42A25" w:rsidRPr="00B42A25" w:rsidRDefault="00B42A25" w:rsidP="00B42A25">
                    <w:pPr>
                      <w:spacing w:after="0"/>
                      <w:rPr>
                        <w:rFonts w:ascii="Calibri" w:eastAsia="Calibri" w:hAnsi="Calibri" w:cs="Calibri"/>
                        <w:noProof/>
                        <w:color w:val="000000"/>
                      </w:rPr>
                    </w:pPr>
                    <w:r w:rsidRPr="00B42A25">
                      <w:rPr>
                        <w:rFonts w:ascii="Calibri" w:eastAsia="Calibri" w:hAnsi="Calibri" w:cs="Calibri"/>
                        <w:noProof/>
                        <w:color w:val="000000"/>
                      </w:rPr>
                      <w:t>OFFICIAL</w:t>
                    </w:r>
                  </w:p>
                </w:txbxContent>
              </v:textbox>
              <w10:wrap anchorx="page" anchory="page"/>
            </v:shape>
          </w:pict>
        </mc:Fallback>
      </mc:AlternateContent>
    </w:r>
    <w:r w:rsidR="00602BD1">
      <w:rPr>
        <w:noProof/>
      </w:rPr>
      <mc:AlternateContent>
        <mc:Choice Requires="wps">
          <w:drawing>
            <wp:anchor distT="0" distB="0" distL="114300" distR="114300" simplePos="0" relativeHeight="251658244" behindDoc="0" locked="0" layoutInCell="0" allowOverlap="1" wp14:anchorId="732AD05A" wp14:editId="0177762B">
              <wp:simplePos x="0" y="0"/>
              <wp:positionH relativeFrom="page">
                <wp:posOffset>0</wp:posOffset>
              </wp:positionH>
              <wp:positionV relativeFrom="page">
                <wp:posOffset>7096125</wp:posOffset>
              </wp:positionV>
              <wp:extent cx="10692130" cy="273050"/>
              <wp:effectExtent l="0" t="0" r="0" b="12700"/>
              <wp:wrapNone/>
              <wp:docPr id="5" name="Text Box 5" descr="{&quot;HashCode&quot;:-1267603503,&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F8D912" w14:textId="46B725AB" w:rsidR="00602BD1" w:rsidRPr="00602BD1" w:rsidRDefault="00602BD1" w:rsidP="00602BD1">
                          <w:pPr>
                            <w:spacing w:after="0"/>
                            <w:rPr>
                              <w:rFonts w:ascii="Calibri" w:hAnsi="Calibri" w:cs="Calibri"/>
                              <w:color w:val="000000"/>
                            </w:rPr>
                          </w:pPr>
                          <w:r w:rsidRPr="00602BD1">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732AD05A" id="Text Box 5" o:spid="_x0000_s1028" type="#_x0000_t202" alt="{&quot;HashCode&quot;:-1267603503,&quot;Height&quot;:595.0,&quot;Width&quot;:841.0,&quot;Placement&quot;:&quot;Footer&quot;,&quot;Index&quot;:&quot;Primary&quot;,&quot;Section&quot;:1,&quot;Top&quot;:0.0,&quot;Left&quot;:0.0}" style="position:absolute;margin-left:0;margin-top:558.75pt;width:841.9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" o:allowincell="f" filled="f" stroked="f" strokeweight=".5pt">
              <v:textbox inset="20pt,0,,0">
                <w:txbxContent>
                  <w:p w14:paraId="50F8D912" w14:textId="46B725AB" w:rsidR="00602BD1" w:rsidRPr="00602BD1" w:rsidRDefault="00602BD1" w:rsidP="00602BD1">
                    <w:pPr>
                      <w:spacing w:after="0"/>
                      <w:rPr>
                        <w:rFonts w:ascii="Calibri" w:hAnsi="Calibri" w:cs="Calibri"/>
                        <w:color w:val="000000"/>
                      </w:rPr>
                    </w:pPr>
                    <w:r w:rsidRPr="00602BD1">
                      <w:rPr>
                        <w:rFonts w:ascii="Calibri" w:hAnsi="Calibri" w:cs="Calibri"/>
                        <w:color w:val="000000"/>
                      </w:rPr>
                      <w:t>OFFICIAL</w:t>
                    </w:r>
                  </w:p>
                </w:txbxContent>
              </v:textbox>
              <w10:wrap anchorx="page" anchory="page"/>
            </v:shape>
          </w:pict>
        </mc:Fallback>
      </mc:AlternateContent>
    </w:r>
    <w:r w:rsidR="00D0683E">
      <w:rPr>
        <w:noProof/>
      </w:rPr>
      <mc:AlternateContent>
        <mc:Choice Requires="wps">
          <w:drawing>
            <wp:anchor distT="0" distB="0" distL="114300" distR="114300" simplePos="0" relativeHeight="251658243" behindDoc="0" locked="0" layoutInCell="0" allowOverlap="1" wp14:anchorId="03B7DF9E" wp14:editId="18633D5D">
              <wp:simplePos x="0" y="0"/>
              <wp:positionH relativeFrom="page">
                <wp:posOffset>0</wp:posOffset>
              </wp:positionH>
              <wp:positionV relativeFrom="page">
                <wp:posOffset>7096125</wp:posOffset>
              </wp:positionV>
              <wp:extent cx="10692130" cy="273050"/>
              <wp:effectExtent l="0" t="0" r="0" b="12700"/>
              <wp:wrapNone/>
              <wp:docPr id="4" name="Text Box 4" descr="{&quot;HashCode&quot;:-1267603503,&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7FD318" w14:textId="0844E3E8" w:rsidR="00D0683E" w:rsidRPr="00D0683E" w:rsidRDefault="00D0683E" w:rsidP="00D0683E">
                          <w:pPr>
                            <w:spacing w:after="0"/>
                            <w:rPr>
                              <w:rFonts w:ascii="Calibri" w:hAnsi="Calibri" w:cs="Calibri"/>
                              <w:color w:val="000000"/>
                            </w:rPr>
                          </w:pPr>
                          <w:r w:rsidRPr="00D0683E">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03B7DF9E" id="Text Box 4" o:spid="_x0000_s1029" type="#_x0000_t202" alt="{&quot;HashCode&quot;:-1267603503,&quot;Height&quot;:595.0,&quot;Width&quot;:841.0,&quot;Placement&quot;:&quot;Footer&quot;,&quot;Index&quot;:&quot;Primary&quot;,&quot;Section&quot;:1,&quot;Top&quot;:0.0,&quot;Left&quot;:0.0}" style="position:absolute;margin-left:0;margin-top:558.75pt;width:841.9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" o:allowincell="f" filled="f" stroked="f" strokeweight=".5pt">
              <v:textbox inset="20pt,0,,0">
                <w:txbxContent>
                  <w:p w14:paraId="437FD318" w14:textId="0844E3E8" w:rsidR="00D0683E" w:rsidRPr="00D0683E" w:rsidRDefault="00D0683E" w:rsidP="00D0683E">
                    <w:pPr>
                      <w:spacing w:after="0"/>
                      <w:rPr>
                        <w:rFonts w:ascii="Calibri" w:hAnsi="Calibri" w:cs="Calibri"/>
                        <w:color w:val="000000"/>
                      </w:rPr>
                    </w:pPr>
                    <w:r w:rsidRPr="00D0683E">
                      <w:rPr>
                        <w:rFonts w:ascii="Calibri" w:hAnsi="Calibri" w:cs="Calibri"/>
                        <w:color w:val="000000"/>
                      </w:rPr>
                      <w:t>OFFICIAL</w:t>
                    </w:r>
                  </w:p>
                </w:txbxContent>
              </v:textbox>
              <w10:wrap anchorx="page" anchory="page"/>
            </v:shape>
          </w:pict>
        </mc:Fallback>
      </mc:AlternateContent>
    </w:r>
    <w:r w:rsidR="00BF3127">
      <w:rPr>
        <w:noProof/>
      </w:rPr>
      <mc:AlternateContent>
        <mc:Choice Requires="wps">
          <w:drawing>
            <wp:anchor distT="0" distB="0" distL="114300" distR="114300" simplePos="0" relativeHeight="251658242" behindDoc="0" locked="0" layoutInCell="0" allowOverlap="1" wp14:anchorId="5DAFD6F7" wp14:editId="668EF1DC">
              <wp:simplePos x="0" y="0"/>
              <wp:positionH relativeFrom="page">
                <wp:posOffset>0</wp:posOffset>
              </wp:positionH>
              <wp:positionV relativeFrom="page">
                <wp:posOffset>7096125</wp:posOffset>
              </wp:positionV>
              <wp:extent cx="10692130" cy="273050"/>
              <wp:effectExtent l="0" t="0" r="0" b="12700"/>
              <wp:wrapNone/>
              <wp:docPr id="3" name="Text Box 3" descr="{&quot;HashCode&quot;:-1267603503,&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D4E2D4" w14:textId="12FA0075" w:rsidR="00BF3127" w:rsidRPr="00BF3127" w:rsidRDefault="00BF3127" w:rsidP="00BF3127">
                          <w:pPr>
                            <w:spacing w:after="0"/>
                            <w:rPr>
                              <w:rFonts w:ascii="Calibri" w:hAnsi="Calibri" w:cs="Calibri"/>
                              <w:color w:val="000000"/>
                            </w:rPr>
                          </w:pPr>
                          <w:r w:rsidRPr="00BF3127">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5DAFD6F7" id="Text Box 3" o:spid="_x0000_s1030" type="#_x0000_t202" alt="{&quot;HashCode&quot;:-1267603503,&quot;Height&quot;:595.0,&quot;Width&quot;:841.0,&quot;Placement&quot;:&quot;Footer&quot;,&quot;Index&quot;:&quot;Primary&quot;,&quot;Section&quot;:1,&quot;Top&quot;:0.0,&quot;Left&quot;:0.0}" style="position:absolute;margin-left:0;margin-top:558.75pt;width:841.9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" o:allowincell="f" filled="f" stroked="f" strokeweight=".5pt">
              <v:textbox inset="20pt,0,,0">
                <w:txbxContent>
                  <w:p w14:paraId="6CD4E2D4" w14:textId="12FA0075" w:rsidR="00BF3127" w:rsidRPr="00BF3127" w:rsidRDefault="00BF3127" w:rsidP="00BF3127">
                    <w:pPr>
                      <w:spacing w:after="0"/>
                      <w:rPr>
                        <w:rFonts w:ascii="Calibri" w:hAnsi="Calibri" w:cs="Calibri"/>
                        <w:color w:val="000000"/>
                      </w:rPr>
                    </w:pPr>
                    <w:r w:rsidRPr="00BF3127">
                      <w:rPr>
                        <w:rFonts w:ascii="Calibri" w:hAnsi="Calibri" w:cs="Calibri"/>
                        <w:color w:val="000000"/>
                      </w:rPr>
                      <w:t>OFFICIAL</w:t>
                    </w:r>
                  </w:p>
                </w:txbxContent>
              </v:textbox>
              <w10:wrap anchorx="page" anchory="page"/>
            </v:shape>
          </w:pict>
        </mc:Fallback>
      </mc:AlternateContent>
    </w:r>
    <w:r w:rsidR="00BF4CAF">
      <w:rPr>
        <w:noProof/>
      </w:rPr>
      <mc:AlternateContent>
        <mc:Choice Requires="wps">
          <w:drawing>
            <wp:anchor distT="0" distB="0" distL="114300" distR="114300" simplePos="0" relativeHeight="251658241" behindDoc="0" locked="0" layoutInCell="0" allowOverlap="1" wp14:anchorId="62373A46" wp14:editId="71156E11">
              <wp:simplePos x="0" y="0"/>
              <wp:positionH relativeFrom="page">
                <wp:posOffset>0</wp:posOffset>
              </wp:positionH>
              <wp:positionV relativeFrom="page">
                <wp:posOffset>10227945</wp:posOffset>
              </wp:positionV>
              <wp:extent cx="7560310" cy="273050"/>
              <wp:effectExtent l="0" t="0" r="0" b="12700"/>
              <wp:wrapNone/>
              <wp:docPr id="2" name="Text Box 2"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0655D7" w14:textId="1437E474" w:rsidR="00BF4CAF" w:rsidRPr="00BF4CAF" w:rsidRDefault="00BF4CAF" w:rsidP="00BF4CAF">
                          <w:pPr>
                            <w:spacing w:after="0"/>
                            <w:rPr>
                              <w:rFonts w:ascii="Calibri" w:hAnsi="Calibri" w:cs="Calibri"/>
                              <w:color w:val="000000"/>
                            </w:rPr>
                          </w:pPr>
                          <w:r w:rsidRPr="00BF4CAF">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62373A46" id="Text Box 2" o:spid="_x0000_s1031" type="#_x0000_t202" alt="{&quot;HashCode&quot;:-1267603503,&quot;Height&quot;:841.0,&quot;Width&quot;:595.0,&quot;Placement&quot;:&quot;Footer&quot;,&quot;Index&quot;:&quot;Primary&quot;,&quot;Section&quot;:1,&quot;Top&quot;:0.0,&quot;Left&quot;:0.0}" style="position:absolute;margin-left:0;margin-top:805.35pt;width:595.3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" o:allowincell="f" filled="f" stroked="f" strokeweight=".5pt">
              <v:textbox inset="20pt,0,,0">
                <w:txbxContent>
                  <w:p w14:paraId="5F0655D7" w14:textId="1437E474" w:rsidR="00BF4CAF" w:rsidRPr="00BF4CAF" w:rsidRDefault="00BF4CAF" w:rsidP="00BF4CAF">
                    <w:pPr>
                      <w:spacing w:after="0"/>
                      <w:rPr>
                        <w:rFonts w:ascii="Calibri" w:hAnsi="Calibri" w:cs="Calibri"/>
                        <w:color w:val="000000"/>
                      </w:rPr>
                    </w:pPr>
                    <w:r w:rsidRPr="00BF4CAF">
                      <w:rPr>
                        <w:rFonts w:ascii="Calibri" w:hAnsi="Calibri" w:cs="Calibri"/>
                        <w:color w:val="000000"/>
                      </w:rPr>
                      <w:t>OFFICIAL</w:t>
                    </w:r>
                  </w:p>
                </w:txbxContent>
              </v:textbox>
              <w10:wrap anchorx="page" anchory="page"/>
            </v:shape>
          </w:pict>
        </mc:Fallback>
      </mc:AlternateContent>
    </w:r>
    <w:r w:rsidR="00732B45">
      <w:rPr>
        <w:noProof/>
      </w:rPr>
      <mc:AlternateContent>
        <mc:Choice Requires="wps">
          <w:drawing>
            <wp:anchor distT="0" distB="0" distL="114300" distR="114300" simplePos="0" relativeHeight="251658240" behindDoc="0" locked="0" layoutInCell="0" allowOverlap="1" wp14:anchorId="762231A9" wp14:editId="1534454C">
              <wp:simplePos x="0" y="0"/>
              <wp:positionH relativeFrom="page">
                <wp:posOffset>0</wp:posOffset>
              </wp:positionH>
              <wp:positionV relativeFrom="page">
                <wp:posOffset>10227945</wp:posOffset>
              </wp:positionV>
              <wp:extent cx="7560310" cy="273050"/>
              <wp:effectExtent l="0" t="0" r="0" b="12700"/>
              <wp:wrapNone/>
              <wp:docPr id="1" name="Text Box 1"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1961FB" w14:textId="4EA9617C" w:rsidR="00732B45" w:rsidRPr="00732B45" w:rsidRDefault="00732B45" w:rsidP="00732B45">
                          <w:pPr>
                            <w:spacing w:after="0"/>
                            <w:rPr>
                              <w:rFonts w:ascii="Calibri" w:hAnsi="Calibri" w:cs="Calibri"/>
                              <w:color w:val="000000"/>
                            </w:rPr>
                          </w:pPr>
                          <w:r w:rsidRPr="00732B45">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762231A9" id="Text Box 1" o:spid="_x0000_s1032" type="#_x0000_t202" alt="{&quot;HashCode&quot;:-1267603503,&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" o:allowincell="f" filled="f" stroked="f" strokeweight=".5pt">
              <v:textbox inset="20pt,0,,0">
                <w:txbxContent>
                  <w:p w14:paraId="791961FB" w14:textId="4EA9617C" w:rsidR="00732B45" w:rsidRPr="00732B45" w:rsidRDefault="00732B45" w:rsidP="00732B45">
                    <w:pPr>
                      <w:spacing w:after="0"/>
                      <w:rPr>
                        <w:rFonts w:ascii="Calibri" w:hAnsi="Calibri" w:cs="Calibri"/>
                        <w:color w:val="000000"/>
                      </w:rPr>
                    </w:pPr>
                    <w:r w:rsidRPr="00732B45">
                      <w:rPr>
                        <w:rFonts w:ascii="Calibri" w:hAnsi="Calibri" w:cs="Calibri"/>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E238B" w14:textId="436027E2" w:rsidR="00B42A25" w:rsidRDefault="00B42A25">
    <w:pPr>
      <w:pStyle w:val="Footer"/>
    </w:pPr>
    <w:r>
      <w:rPr>
        <w:noProof/>
      </w:rPr>
      <mc:AlternateContent>
        <mc:Choice Requires="wps">
          <w:drawing>
            <wp:anchor distT="0" distB="0" distL="0" distR="0" simplePos="0" relativeHeight="251658245" behindDoc="0" locked="0" layoutInCell="1" allowOverlap="1" wp14:anchorId="5AE6E8B5" wp14:editId="1F4AE829">
              <wp:simplePos x="635" y="635"/>
              <wp:positionH relativeFrom="page">
                <wp:align>left</wp:align>
              </wp:positionH>
              <wp:positionV relativeFrom="page">
                <wp:align>bottom</wp:align>
              </wp:positionV>
              <wp:extent cx="443865" cy="443865"/>
              <wp:effectExtent l="0" t="0" r="2540"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9311EB" w14:textId="292353DE" w:rsidR="00B42A25" w:rsidRPr="00B42A25" w:rsidRDefault="00B42A25" w:rsidP="00B42A25">
                          <w:pPr>
                            <w:spacing w:after="0"/>
                            <w:rPr>
                              <w:rFonts w:ascii="Calibri" w:eastAsia="Calibri" w:hAnsi="Calibri" w:cs="Calibri"/>
                              <w:noProof/>
                              <w:color w:val="000000"/>
                            </w:rPr>
                          </w:pPr>
                          <w:r w:rsidRPr="00B42A25">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AE6E8B5" id="_x0000_t202" coordsize="21600,21600" o:spt="202" path="m,l,21600r21600,l21600,xe">
              <v:stroke joinstyle="miter"/>
              <v:path gradientshapeok="t" o:connecttype="rect"/>
            </v:shapetype>
            <v:shape id="Text Box 6" o:spid="_x0000_s1033" type="#_x0000_t202" alt="OFFICIAL" style="position:absolute;margin-left:0;margin-top:0;width:34.95pt;height:34.95pt;z-index:25165824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UaxzgQAgAAIQQA&#10;AA4AAAAAAAAAAAAAAAAALgIAAGRycy9lMm9Eb2MueG1sUEsBAi0AFAAGAAgAAAAhANhtPP7XAAAA&#10;AwEAAA8AAAAAAAAAAAAAAAAAagQAAGRycy9kb3ducmV2LnhtbFBLBQYAAAAABAAEAPMAAABuBQAA&#10;AAA=&#10;" filled="f" stroked="f">
              <v:textbox style="mso-fit-shape-to-text:t" inset="20pt,0,0,15pt">
                <w:txbxContent>
                  <w:p w14:paraId="549311EB" w14:textId="292353DE" w:rsidR="00B42A25" w:rsidRPr="00B42A25" w:rsidRDefault="00B42A25" w:rsidP="00B42A25">
                    <w:pPr>
                      <w:spacing w:after="0"/>
                      <w:rPr>
                        <w:rFonts w:ascii="Calibri" w:eastAsia="Calibri" w:hAnsi="Calibri" w:cs="Calibri"/>
                        <w:noProof/>
                        <w:color w:val="000000"/>
                      </w:rPr>
                    </w:pPr>
                    <w:r w:rsidRPr="00B42A25">
                      <w:rPr>
                        <w:rFonts w:ascii="Calibri" w:eastAsia="Calibri" w:hAnsi="Calibri" w:cs="Calibri"/>
                        <w:noProof/>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833752" w14:textId="77777777" w:rsidR="00CB0E44" w:rsidRDefault="00CB0E44" w:rsidP="00732B45">
      <w:pPr>
        <w:spacing w:after="0" w:line="240" w:lineRule="auto"/>
      </w:pPr>
      <w:r>
        <w:separator/>
      </w:r>
    </w:p>
  </w:footnote>
  <w:footnote w:type="continuationSeparator" w:id="0">
    <w:p w14:paraId="39BFE2B2" w14:textId="77777777" w:rsidR="00CB0E44" w:rsidRDefault="00CB0E44" w:rsidP="00732B45">
      <w:pPr>
        <w:spacing w:after="0" w:line="240" w:lineRule="auto"/>
      </w:pPr>
      <w:r>
        <w:continuationSeparator/>
      </w:r>
    </w:p>
  </w:footnote>
  <w:footnote w:type="continuationNotice" w:id="1">
    <w:p w14:paraId="7424BA94" w14:textId="77777777" w:rsidR="00CB0E44" w:rsidRDefault="00CB0E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6DD1C" w14:textId="77777777" w:rsidR="006816EC" w:rsidRDefault="006816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B1D20" w14:textId="40712DEA" w:rsidR="000B3391" w:rsidRDefault="000B3391" w:rsidP="000B3391">
    <w:pPr>
      <w:pStyle w:val="Header"/>
      <w:ind w:left="-567"/>
    </w:pPr>
    <w:r w:rsidRPr="000B3391">
      <w:t>Victorian 202</w:t>
    </w:r>
    <w:r w:rsidR="0068509D">
      <w:t>4</w:t>
    </w:r>
    <w:r w:rsidRPr="000B3391">
      <w:t xml:space="preserve"> Closing the Gap Tables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DA656" w14:textId="77777777" w:rsidR="006816EC" w:rsidRDefault="006816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9E77AAD"/>
    <w:multiLevelType w:val="hybridMultilevel"/>
    <w:tmpl w:val="FFFFFFFF"/>
    <w:lvl w:ilvl="0" w:tplc="FFFFFFFF">
      <w:start w:val="1"/>
      <w:numFmt w:val="bullet"/>
      <w:lvlText w:val="•"/>
      <w:lvlJc w:val="left"/>
    </w:lvl>
    <w:lvl w:ilvl="1" w:tplc="7895FB5E">
      <w:start w:val="1"/>
      <w:numFmt w:val="bullet"/>
      <w:lvlText w:val="•"/>
      <w:lvlJc w:val="left"/>
    </w:lvl>
    <w:lvl w:ilvl="2" w:tplc="2A9426AC">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A006C0"/>
    <w:multiLevelType w:val="hybridMultilevel"/>
    <w:tmpl w:val="6AFE2C74"/>
    <w:lvl w:ilvl="0" w:tplc="C2C0E158">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C642EA"/>
    <w:multiLevelType w:val="hybridMultilevel"/>
    <w:tmpl w:val="220EC756"/>
    <w:lvl w:ilvl="0" w:tplc="B4AE2EF0">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7D63E05"/>
    <w:multiLevelType w:val="hybridMultilevel"/>
    <w:tmpl w:val="0EEE27A4"/>
    <w:lvl w:ilvl="0" w:tplc="29782BAE">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4D177A"/>
    <w:multiLevelType w:val="hybridMultilevel"/>
    <w:tmpl w:val="AE4E9636"/>
    <w:lvl w:ilvl="0" w:tplc="C2C0E158">
      <w:start w:val="1"/>
      <w:numFmt w:val="bullet"/>
      <w:lvlText w:val=""/>
      <w:lvlJc w:val="left"/>
      <w:pPr>
        <w:ind w:left="360" w:hanging="360"/>
      </w:pPr>
      <w:rPr>
        <w:rFonts w:ascii="Symbol" w:hAnsi="Symbol" w:hint="default"/>
        <w:sz w:val="18"/>
        <w:szCs w:val="1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0F1EBD"/>
    <w:multiLevelType w:val="hybridMultilevel"/>
    <w:tmpl w:val="825C65D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D1A602B"/>
    <w:multiLevelType w:val="multilevel"/>
    <w:tmpl w:val="4D4A7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F562F2"/>
    <w:multiLevelType w:val="hybridMultilevel"/>
    <w:tmpl w:val="C8AC2BA8"/>
    <w:lvl w:ilvl="0" w:tplc="29782BAE">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0A00ED6"/>
    <w:multiLevelType w:val="hybridMultilevel"/>
    <w:tmpl w:val="D0F03DFE"/>
    <w:lvl w:ilvl="0" w:tplc="29782BAE">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23A6101"/>
    <w:multiLevelType w:val="hybridMultilevel"/>
    <w:tmpl w:val="399205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3EE4F44"/>
    <w:multiLevelType w:val="hybridMultilevel"/>
    <w:tmpl w:val="5108F4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76C3ED0"/>
    <w:multiLevelType w:val="hybridMultilevel"/>
    <w:tmpl w:val="C16CF1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8F826D4"/>
    <w:multiLevelType w:val="hybridMultilevel"/>
    <w:tmpl w:val="0784CC2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92E276D"/>
    <w:multiLevelType w:val="hybridMultilevel"/>
    <w:tmpl w:val="68AE418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657918"/>
    <w:multiLevelType w:val="multilevel"/>
    <w:tmpl w:val="AB80F7F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5" w15:restartNumberingAfterBreak="0">
    <w:nsid w:val="1A0B5A91"/>
    <w:multiLevelType w:val="hybridMultilevel"/>
    <w:tmpl w:val="8826B008"/>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6" w15:restartNumberingAfterBreak="0">
    <w:nsid w:val="1BD320DE"/>
    <w:multiLevelType w:val="hybridMultilevel"/>
    <w:tmpl w:val="DE7AB30E"/>
    <w:lvl w:ilvl="0" w:tplc="FFFFFFFF">
      <w:start w:val="1"/>
      <w:numFmt w:val="lowerLetter"/>
      <w:lvlText w:val="%1."/>
      <w:lvlJc w:val="left"/>
      <w:pPr>
        <w:ind w:left="-207" w:hanging="360"/>
      </w:pPr>
      <w:rPr>
        <w:rFonts w:hint="default"/>
      </w:rPr>
    </w:lvl>
    <w:lvl w:ilvl="1" w:tplc="FFFFFFFF" w:tentative="1">
      <w:start w:val="1"/>
      <w:numFmt w:val="lowerLetter"/>
      <w:lvlText w:val="%2."/>
      <w:lvlJc w:val="left"/>
      <w:pPr>
        <w:ind w:left="513" w:hanging="360"/>
      </w:pPr>
    </w:lvl>
    <w:lvl w:ilvl="2" w:tplc="FFFFFFFF" w:tentative="1">
      <w:start w:val="1"/>
      <w:numFmt w:val="lowerRoman"/>
      <w:lvlText w:val="%3."/>
      <w:lvlJc w:val="right"/>
      <w:pPr>
        <w:ind w:left="1233" w:hanging="180"/>
      </w:pPr>
    </w:lvl>
    <w:lvl w:ilvl="3" w:tplc="FFFFFFFF" w:tentative="1">
      <w:start w:val="1"/>
      <w:numFmt w:val="decimal"/>
      <w:lvlText w:val="%4."/>
      <w:lvlJc w:val="left"/>
      <w:pPr>
        <w:ind w:left="1953" w:hanging="360"/>
      </w:pPr>
    </w:lvl>
    <w:lvl w:ilvl="4" w:tplc="FFFFFFFF" w:tentative="1">
      <w:start w:val="1"/>
      <w:numFmt w:val="lowerLetter"/>
      <w:lvlText w:val="%5."/>
      <w:lvlJc w:val="left"/>
      <w:pPr>
        <w:ind w:left="2673" w:hanging="360"/>
      </w:pPr>
    </w:lvl>
    <w:lvl w:ilvl="5" w:tplc="FFFFFFFF" w:tentative="1">
      <w:start w:val="1"/>
      <w:numFmt w:val="lowerRoman"/>
      <w:lvlText w:val="%6."/>
      <w:lvlJc w:val="right"/>
      <w:pPr>
        <w:ind w:left="3393" w:hanging="180"/>
      </w:pPr>
    </w:lvl>
    <w:lvl w:ilvl="6" w:tplc="FFFFFFFF" w:tentative="1">
      <w:start w:val="1"/>
      <w:numFmt w:val="decimal"/>
      <w:lvlText w:val="%7."/>
      <w:lvlJc w:val="left"/>
      <w:pPr>
        <w:ind w:left="4113" w:hanging="360"/>
      </w:pPr>
    </w:lvl>
    <w:lvl w:ilvl="7" w:tplc="FFFFFFFF" w:tentative="1">
      <w:start w:val="1"/>
      <w:numFmt w:val="lowerLetter"/>
      <w:lvlText w:val="%8."/>
      <w:lvlJc w:val="left"/>
      <w:pPr>
        <w:ind w:left="4833" w:hanging="360"/>
      </w:pPr>
    </w:lvl>
    <w:lvl w:ilvl="8" w:tplc="FFFFFFFF" w:tentative="1">
      <w:start w:val="1"/>
      <w:numFmt w:val="lowerRoman"/>
      <w:lvlText w:val="%9."/>
      <w:lvlJc w:val="right"/>
      <w:pPr>
        <w:ind w:left="5553" w:hanging="180"/>
      </w:pPr>
    </w:lvl>
  </w:abstractNum>
  <w:abstractNum w:abstractNumId="17" w15:restartNumberingAfterBreak="0">
    <w:nsid w:val="1FA95532"/>
    <w:multiLevelType w:val="hybridMultilevel"/>
    <w:tmpl w:val="54C683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0936D14"/>
    <w:multiLevelType w:val="hybridMultilevel"/>
    <w:tmpl w:val="DD76716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3356787"/>
    <w:multiLevelType w:val="hybridMultilevel"/>
    <w:tmpl w:val="DAEC0FA6"/>
    <w:lvl w:ilvl="0" w:tplc="35A0C942">
      <w:start w:val="1"/>
      <w:numFmt w:val="bullet"/>
      <w:lvlText w:val="o"/>
      <w:lvlJc w:val="left"/>
      <w:pPr>
        <w:tabs>
          <w:tab w:val="num" w:pos="720"/>
        </w:tabs>
        <w:ind w:left="720" w:hanging="360"/>
      </w:pPr>
      <w:rPr>
        <w:rFonts w:ascii="Courier New" w:hAnsi="Courier New" w:hint="default"/>
        <w:sz w:val="20"/>
      </w:rPr>
    </w:lvl>
    <w:lvl w:ilvl="1" w:tplc="8FF07182" w:tentative="1">
      <w:start w:val="1"/>
      <w:numFmt w:val="bullet"/>
      <w:lvlText w:val="o"/>
      <w:lvlJc w:val="left"/>
      <w:pPr>
        <w:tabs>
          <w:tab w:val="num" w:pos="1440"/>
        </w:tabs>
        <w:ind w:left="1440" w:hanging="360"/>
      </w:pPr>
      <w:rPr>
        <w:rFonts w:ascii="Courier New" w:hAnsi="Courier New" w:hint="default"/>
        <w:sz w:val="20"/>
      </w:rPr>
    </w:lvl>
    <w:lvl w:ilvl="2" w:tplc="190AE77E" w:tentative="1">
      <w:start w:val="1"/>
      <w:numFmt w:val="bullet"/>
      <w:lvlText w:val="o"/>
      <w:lvlJc w:val="left"/>
      <w:pPr>
        <w:tabs>
          <w:tab w:val="num" w:pos="2160"/>
        </w:tabs>
        <w:ind w:left="2160" w:hanging="360"/>
      </w:pPr>
      <w:rPr>
        <w:rFonts w:ascii="Courier New" w:hAnsi="Courier New" w:hint="default"/>
        <w:sz w:val="20"/>
      </w:rPr>
    </w:lvl>
    <w:lvl w:ilvl="3" w:tplc="6750E82A" w:tentative="1">
      <w:start w:val="1"/>
      <w:numFmt w:val="bullet"/>
      <w:lvlText w:val="o"/>
      <w:lvlJc w:val="left"/>
      <w:pPr>
        <w:tabs>
          <w:tab w:val="num" w:pos="2880"/>
        </w:tabs>
        <w:ind w:left="2880" w:hanging="360"/>
      </w:pPr>
      <w:rPr>
        <w:rFonts w:ascii="Courier New" w:hAnsi="Courier New" w:hint="default"/>
        <w:sz w:val="20"/>
      </w:rPr>
    </w:lvl>
    <w:lvl w:ilvl="4" w:tplc="23BAEF5E" w:tentative="1">
      <w:start w:val="1"/>
      <w:numFmt w:val="bullet"/>
      <w:lvlText w:val="o"/>
      <w:lvlJc w:val="left"/>
      <w:pPr>
        <w:tabs>
          <w:tab w:val="num" w:pos="3600"/>
        </w:tabs>
        <w:ind w:left="3600" w:hanging="360"/>
      </w:pPr>
      <w:rPr>
        <w:rFonts w:ascii="Courier New" w:hAnsi="Courier New" w:hint="default"/>
        <w:sz w:val="20"/>
      </w:rPr>
    </w:lvl>
    <w:lvl w:ilvl="5" w:tplc="885A6F70" w:tentative="1">
      <w:start w:val="1"/>
      <w:numFmt w:val="bullet"/>
      <w:lvlText w:val="o"/>
      <w:lvlJc w:val="left"/>
      <w:pPr>
        <w:tabs>
          <w:tab w:val="num" w:pos="4320"/>
        </w:tabs>
        <w:ind w:left="4320" w:hanging="360"/>
      </w:pPr>
      <w:rPr>
        <w:rFonts w:ascii="Courier New" w:hAnsi="Courier New" w:hint="default"/>
        <w:sz w:val="20"/>
      </w:rPr>
    </w:lvl>
    <w:lvl w:ilvl="6" w:tplc="79A2AE0A" w:tentative="1">
      <w:start w:val="1"/>
      <w:numFmt w:val="bullet"/>
      <w:lvlText w:val="o"/>
      <w:lvlJc w:val="left"/>
      <w:pPr>
        <w:tabs>
          <w:tab w:val="num" w:pos="5040"/>
        </w:tabs>
        <w:ind w:left="5040" w:hanging="360"/>
      </w:pPr>
      <w:rPr>
        <w:rFonts w:ascii="Courier New" w:hAnsi="Courier New" w:hint="default"/>
        <w:sz w:val="20"/>
      </w:rPr>
    </w:lvl>
    <w:lvl w:ilvl="7" w:tplc="29E0EC86" w:tentative="1">
      <w:start w:val="1"/>
      <w:numFmt w:val="bullet"/>
      <w:lvlText w:val="o"/>
      <w:lvlJc w:val="left"/>
      <w:pPr>
        <w:tabs>
          <w:tab w:val="num" w:pos="5760"/>
        </w:tabs>
        <w:ind w:left="5760" w:hanging="360"/>
      </w:pPr>
      <w:rPr>
        <w:rFonts w:ascii="Courier New" w:hAnsi="Courier New" w:hint="default"/>
        <w:sz w:val="20"/>
      </w:rPr>
    </w:lvl>
    <w:lvl w:ilvl="8" w:tplc="785618D0"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27C0267C"/>
    <w:multiLevelType w:val="hybridMultilevel"/>
    <w:tmpl w:val="3CAE46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86E3500"/>
    <w:multiLevelType w:val="hybridMultilevel"/>
    <w:tmpl w:val="12FCCB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9CE6DA3"/>
    <w:multiLevelType w:val="hybridMultilevel"/>
    <w:tmpl w:val="CAD28E30"/>
    <w:lvl w:ilvl="0" w:tplc="29782BAE">
      <w:start w:val="1"/>
      <w:numFmt w:val="bullet"/>
      <w:lvlText w:val=""/>
      <w:lvlJc w:val="left"/>
      <w:pPr>
        <w:ind w:left="360" w:hanging="360"/>
      </w:pPr>
      <w:rPr>
        <w:rFonts w:ascii="Symbol" w:hAnsi="Symbol" w:hint="default"/>
        <w:sz w:val="18"/>
        <w:szCs w:val="18"/>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2B7027D4"/>
    <w:multiLevelType w:val="hybridMultilevel"/>
    <w:tmpl w:val="67468992"/>
    <w:lvl w:ilvl="0" w:tplc="29782BAE">
      <w:start w:val="1"/>
      <w:numFmt w:val="bullet"/>
      <w:lvlText w:val=""/>
      <w:lvlJc w:val="left"/>
      <w:pPr>
        <w:ind w:left="360" w:hanging="360"/>
      </w:pPr>
      <w:rPr>
        <w:rFonts w:ascii="Symbol" w:hAnsi="Symbol" w:hint="default"/>
        <w:sz w:val="18"/>
        <w:szCs w:val="1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E5415F8"/>
    <w:multiLevelType w:val="hybridMultilevel"/>
    <w:tmpl w:val="2C8EC02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2E7E4A04"/>
    <w:multiLevelType w:val="hybridMultilevel"/>
    <w:tmpl w:val="6B1A4F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2483DA6"/>
    <w:multiLevelType w:val="multilevel"/>
    <w:tmpl w:val="A604630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7" w15:restartNumberingAfterBreak="0">
    <w:nsid w:val="37DA5AEB"/>
    <w:multiLevelType w:val="hybridMultilevel"/>
    <w:tmpl w:val="4140C888"/>
    <w:lvl w:ilvl="0" w:tplc="575E1550">
      <w:start w:val="1"/>
      <w:numFmt w:val="bullet"/>
      <w:lvlText w:val="o"/>
      <w:lvlJc w:val="left"/>
      <w:pPr>
        <w:tabs>
          <w:tab w:val="num" w:pos="720"/>
        </w:tabs>
        <w:ind w:left="720" w:hanging="360"/>
      </w:pPr>
      <w:rPr>
        <w:rFonts w:ascii="Courier New" w:hAnsi="Courier New" w:hint="default"/>
        <w:sz w:val="20"/>
      </w:rPr>
    </w:lvl>
    <w:lvl w:ilvl="1" w:tplc="E51CFA2C" w:tentative="1">
      <w:start w:val="1"/>
      <w:numFmt w:val="bullet"/>
      <w:lvlText w:val="o"/>
      <w:lvlJc w:val="left"/>
      <w:pPr>
        <w:tabs>
          <w:tab w:val="num" w:pos="1440"/>
        </w:tabs>
        <w:ind w:left="1440" w:hanging="360"/>
      </w:pPr>
      <w:rPr>
        <w:rFonts w:ascii="Courier New" w:hAnsi="Courier New" w:hint="default"/>
        <w:sz w:val="20"/>
      </w:rPr>
    </w:lvl>
    <w:lvl w:ilvl="2" w:tplc="2FDC9618" w:tentative="1">
      <w:start w:val="1"/>
      <w:numFmt w:val="bullet"/>
      <w:lvlText w:val="o"/>
      <w:lvlJc w:val="left"/>
      <w:pPr>
        <w:tabs>
          <w:tab w:val="num" w:pos="2160"/>
        </w:tabs>
        <w:ind w:left="2160" w:hanging="360"/>
      </w:pPr>
      <w:rPr>
        <w:rFonts w:ascii="Courier New" w:hAnsi="Courier New" w:hint="default"/>
        <w:sz w:val="20"/>
      </w:rPr>
    </w:lvl>
    <w:lvl w:ilvl="3" w:tplc="9648BF40" w:tentative="1">
      <w:start w:val="1"/>
      <w:numFmt w:val="bullet"/>
      <w:lvlText w:val="o"/>
      <w:lvlJc w:val="left"/>
      <w:pPr>
        <w:tabs>
          <w:tab w:val="num" w:pos="2880"/>
        </w:tabs>
        <w:ind w:left="2880" w:hanging="360"/>
      </w:pPr>
      <w:rPr>
        <w:rFonts w:ascii="Courier New" w:hAnsi="Courier New" w:hint="default"/>
        <w:sz w:val="20"/>
      </w:rPr>
    </w:lvl>
    <w:lvl w:ilvl="4" w:tplc="A2CAC748" w:tentative="1">
      <w:start w:val="1"/>
      <w:numFmt w:val="bullet"/>
      <w:lvlText w:val="o"/>
      <w:lvlJc w:val="left"/>
      <w:pPr>
        <w:tabs>
          <w:tab w:val="num" w:pos="3600"/>
        </w:tabs>
        <w:ind w:left="3600" w:hanging="360"/>
      </w:pPr>
      <w:rPr>
        <w:rFonts w:ascii="Courier New" w:hAnsi="Courier New" w:hint="default"/>
        <w:sz w:val="20"/>
      </w:rPr>
    </w:lvl>
    <w:lvl w:ilvl="5" w:tplc="AEDE1282" w:tentative="1">
      <w:start w:val="1"/>
      <w:numFmt w:val="bullet"/>
      <w:lvlText w:val="o"/>
      <w:lvlJc w:val="left"/>
      <w:pPr>
        <w:tabs>
          <w:tab w:val="num" w:pos="4320"/>
        </w:tabs>
        <w:ind w:left="4320" w:hanging="360"/>
      </w:pPr>
      <w:rPr>
        <w:rFonts w:ascii="Courier New" w:hAnsi="Courier New" w:hint="default"/>
        <w:sz w:val="20"/>
      </w:rPr>
    </w:lvl>
    <w:lvl w:ilvl="6" w:tplc="560EE40A" w:tentative="1">
      <w:start w:val="1"/>
      <w:numFmt w:val="bullet"/>
      <w:lvlText w:val="o"/>
      <w:lvlJc w:val="left"/>
      <w:pPr>
        <w:tabs>
          <w:tab w:val="num" w:pos="5040"/>
        </w:tabs>
        <w:ind w:left="5040" w:hanging="360"/>
      </w:pPr>
      <w:rPr>
        <w:rFonts w:ascii="Courier New" w:hAnsi="Courier New" w:hint="default"/>
        <w:sz w:val="20"/>
      </w:rPr>
    </w:lvl>
    <w:lvl w:ilvl="7" w:tplc="E244CC16" w:tentative="1">
      <w:start w:val="1"/>
      <w:numFmt w:val="bullet"/>
      <w:lvlText w:val="o"/>
      <w:lvlJc w:val="left"/>
      <w:pPr>
        <w:tabs>
          <w:tab w:val="num" w:pos="5760"/>
        </w:tabs>
        <w:ind w:left="5760" w:hanging="360"/>
      </w:pPr>
      <w:rPr>
        <w:rFonts w:ascii="Courier New" w:hAnsi="Courier New" w:hint="default"/>
        <w:sz w:val="20"/>
      </w:rPr>
    </w:lvl>
    <w:lvl w:ilvl="8" w:tplc="DCA429EC"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3C8446B6"/>
    <w:multiLevelType w:val="hybridMultilevel"/>
    <w:tmpl w:val="7E4CCE14"/>
    <w:lvl w:ilvl="0" w:tplc="80DE444C">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3CFA7FA0"/>
    <w:multiLevelType w:val="hybridMultilevel"/>
    <w:tmpl w:val="EB223F3A"/>
    <w:lvl w:ilvl="0" w:tplc="29782BAE">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DF1157D"/>
    <w:multiLevelType w:val="hybridMultilevel"/>
    <w:tmpl w:val="3F4CA5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3FA858AE"/>
    <w:multiLevelType w:val="hybridMultilevel"/>
    <w:tmpl w:val="93E684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3FE50793"/>
    <w:multiLevelType w:val="multilevel"/>
    <w:tmpl w:val="8C26F1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3" w15:restartNumberingAfterBreak="0">
    <w:nsid w:val="41701858"/>
    <w:multiLevelType w:val="hybridMultilevel"/>
    <w:tmpl w:val="DE7AB30E"/>
    <w:lvl w:ilvl="0" w:tplc="7FBA921C">
      <w:start w:val="1"/>
      <w:numFmt w:val="lowerLetter"/>
      <w:lvlText w:val="%1."/>
      <w:lvlJc w:val="left"/>
      <w:pPr>
        <w:ind w:left="-207" w:hanging="360"/>
      </w:pPr>
      <w:rPr>
        <w:rFonts w:hint="default"/>
      </w:rPr>
    </w:lvl>
    <w:lvl w:ilvl="1" w:tplc="0C090019" w:tentative="1">
      <w:start w:val="1"/>
      <w:numFmt w:val="lowerLetter"/>
      <w:lvlText w:val="%2."/>
      <w:lvlJc w:val="left"/>
      <w:pPr>
        <w:ind w:left="513" w:hanging="360"/>
      </w:pPr>
    </w:lvl>
    <w:lvl w:ilvl="2" w:tplc="0C09001B" w:tentative="1">
      <w:start w:val="1"/>
      <w:numFmt w:val="lowerRoman"/>
      <w:lvlText w:val="%3."/>
      <w:lvlJc w:val="right"/>
      <w:pPr>
        <w:ind w:left="1233" w:hanging="180"/>
      </w:pPr>
    </w:lvl>
    <w:lvl w:ilvl="3" w:tplc="0C09000F" w:tentative="1">
      <w:start w:val="1"/>
      <w:numFmt w:val="decimal"/>
      <w:lvlText w:val="%4."/>
      <w:lvlJc w:val="left"/>
      <w:pPr>
        <w:ind w:left="1953" w:hanging="360"/>
      </w:pPr>
    </w:lvl>
    <w:lvl w:ilvl="4" w:tplc="0C090019" w:tentative="1">
      <w:start w:val="1"/>
      <w:numFmt w:val="lowerLetter"/>
      <w:lvlText w:val="%5."/>
      <w:lvlJc w:val="left"/>
      <w:pPr>
        <w:ind w:left="2673" w:hanging="360"/>
      </w:pPr>
    </w:lvl>
    <w:lvl w:ilvl="5" w:tplc="0C09001B" w:tentative="1">
      <w:start w:val="1"/>
      <w:numFmt w:val="lowerRoman"/>
      <w:lvlText w:val="%6."/>
      <w:lvlJc w:val="right"/>
      <w:pPr>
        <w:ind w:left="3393" w:hanging="180"/>
      </w:pPr>
    </w:lvl>
    <w:lvl w:ilvl="6" w:tplc="0C09000F" w:tentative="1">
      <w:start w:val="1"/>
      <w:numFmt w:val="decimal"/>
      <w:lvlText w:val="%7."/>
      <w:lvlJc w:val="left"/>
      <w:pPr>
        <w:ind w:left="4113" w:hanging="360"/>
      </w:pPr>
    </w:lvl>
    <w:lvl w:ilvl="7" w:tplc="0C090019" w:tentative="1">
      <w:start w:val="1"/>
      <w:numFmt w:val="lowerLetter"/>
      <w:lvlText w:val="%8."/>
      <w:lvlJc w:val="left"/>
      <w:pPr>
        <w:ind w:left="4833" w:hanging="360"/>
      </w:pPr>
    </w:lvl>
    <w:lvl w:ilvl="8" w:tplc="0C09001B" w:tentative="1">
      <w:start w:val="1"/>
      <w:numFmt w:val="lowerRoman"/>
      <w:lvlText w:val="%9."/>
      <w:lvlJc w:val="right"/>
      <w:pPr>
        <w:ind w:left="5553" w:hanging="180"/>
      </w:pPr>
    </w:lvl>
  </w:abstractNum>
  <w:abstractNum w:abstractNumId="34" w15:restartNumberingAfterBreak="0">
    <w:nsid w:val="44BD4501"/>
    <w:multiLevelType w:val="hybridMultilevel"/>
    <w:tmpl w:val="F2C27EAE"/>
    <w:lvl w:ilvl="0" w:tplc="29782BAE">
      <w:start w:val="1"/>
      <w:numFmt w:val="bullet"/>
      <w:lvlText w:val=""/>
      <w:lvlJc w:val="left"/>
      <w:pPr>
        <w:ind w:left="360" w:hanging="360"/>
      </w:pPr>
      <w:rPr>
        <w:rFonts w:ascii="Symbol" w:hAnsi="Symbol" w:hint="default"/>
        <w:sz w:val="18"/>
        <w:szCs w:val="1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5731FCA"/>
    <w:multiLevelType w:val="hybridMultilevel"/>
    <w:tmpl w:val="6BD8A7E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46BE19AA"/>
    <w:multiLevelType w:val="hybridMultilevel"/>
    <w:tmpl w:val="7358827C"/>
    <w:lvl w:ilvl="0" w:tplc="29782BAE">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C646F51"/>
    <w:multiLevelType w:val="hybridMultilevel"/>
    <w:tmpl w:val="A468C1F6"/>
    <w:lvl w:ilvl="0" w:tplc="29782BAE">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F5A6E33"/>
    <w:multiLevelType w:val="hybridMultilevel"/>
    <w:tmpl w:val="F92469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53098239"/>
    <w:multiLevelType w:val="hybridMultilevel"/>
    <w:tmpl w:val="FFFFFFFF"/>
    <w:lvl w:ilvl="0" w:tplc="FFC4A9DA">
      <w:start w:val="1"/>
      <w:numFmt w:val="bullet"/>
      <w:lvlText w:val="·"/>
      <w:lvlJc w:val="left"/>
      <w:pPr>
        <w:ind w:left="720" w:hanging="360"/>
      </w:pPr>
      <w:rPr>
        <w:rFonts w:ascii="Symbol" w:hAnsi="Symbol" w:hint="default"/>
      </w:rPr>
    </w:lvl>
    <w:lvl w:ilvl="1" w:tplc="950C94AA">
      <w:start w:val="1"/>
      <w:numFmt w:val="bullet"/>
      <w:lvlText w:val="o"/>
      <w:lvlJc w:val="left"/>
      <w:pPr>
        <w:ind w:left="1440" w:hanging="360"/>
      </w:pPr>
      <w:rPr>
        <w:rFonts w:ascii="Courier New" w:hAnsi="Courier New" w:hint="default"/>
      </w:rPr>
    </w:lvl>
    <w:lvl w:ilvl="2" w:tplc="AFF6F064">
      <w:start w:val="1"/>
      <w:numFmt w:val="bullet"/>
      <w:lvlText w:val=""/>
      <w:lvlJc w:val="left"/>
      <w:pPr>
        <w:ind w:left="2160" w:hanging="360"/>
      </w:pPr>
      <w:rPr>
        <w:rFonts w:ascii="Wingdings" w:hAnsi="Wingdings" w:hint="default"/>
      </w:rPr>
    </w:lvl>
    <w:lvl w:ilvl="3" w:tplc="CB5E58B2">
      <w:start w:val="1"/>
      <w:numFmt w:val="bullet"/>
      <w:lvlText w:val=""/>
      <w:lvlJc w:val="left"/>
      <w:pPr>
        <w:ind w:left="2880" w:hanging="360"/>
      </w:pPr>
      <w:rPr>
        <w:rFonts w:ascii="Symbol" w:hAnsi="Symbol" w:hint="default"/>
      </w:rPr>
    </w:lvl>
    <w:lvl w:ilvl="4" w:tplc="051A1C06">
      <w:start w:val="1"/>
      <w:numFmt w:val="bullet"/>
      <w:lvlText w:val="o"/>
      <w:lvlJc w:val="left"/>
      <w:pPr>
        <w:ind w:left="3600" w:hanging="360"/>
      </w:pPr>
      <w:rPr>
        <w:rFonts w:ascii="Courier New" w:hAnsi="Courier New" w:hint="default"/>
      </w:rPr>
    </w:lvl>
    <w:lvl w:ilvl="5" w:tplc="81E81FBA">
      <w:start w:val="1"/>
      <w:numFmt w:val="bullet"/>
      <w:lvlText w:val=""/>
      <w:lvlJc w:val="left"/>
      <w:pPr>
        <w:ind w:left="4320" w:hanging="360"/>
      </w:pPr>
      <w:rPr>
        <w:rFonts w:ascii="Wingdings" w:hAnsi="Wingdings" w:hint="default"/>
      </w:rPr>
    </w:lvl>
    <w:lvl w:ilvl="6" w:tplc="6C86EC64">
      <w:start w:val="1"/>
      <w:numFmt w:val="bullet"/>
      <w:lvlText w:val=""/>
      <w:lvlJc w:val="left"/>
      <w:pPr>
        <w:ind w:left="5040" w:hanging="360"/>
      </w:pPr>
      <w:rPr>
        <w:rFonts w:ascii="Symbol" w:hAnsi="Symbol" w:hint="default"/>
      </w:rPr>
    </w:lvl>
    <w:lvl w:ilvl="7" w:tplc="6718980C">
      <w:start w:val="1"/>
      <w:numFmt w:val="bullet"/>
      <w:lvlText w:val="o"/>
      <w:lvlJc w:val="left"/>
      <w:pPr>
        <w:ind w:left="5760" w:hanging="360"/>
      </w:pPr>
      <w:rPr>
        <w:rFonts w:ascii="Courier New" w:hAnsi="Courier New" w:hint="default"/>
      </w:rPr>
    </w:lvl>
    <w:lvl w:ilvl="8" w:tplc="9A068018">
      <w:start w:val="1"/>
      <w:numFmt w:val="bullet"/>
      <w:lvlText w:val=""/>
      <w:lvlJc w:val="left"/>
      <w:pPr>
        <w:ind w:left="6480" w:hanging="360"/>
      </w:pPr>
      <w:rPr>
        <w:rFonts w:ascii="Wingdings" w:hAnsi="Wingdings" w:hint="default"/>
      </w:rPr>
    </w:lvl>
  </w:abstractNum>
  <w:abstractNum w:abstractNumId="40" w15:restartNumberingAfterBreak="0">
    <w:nsid w:val="531C153C"/>
    <w:multiLevelType w:val="hybridMultilevel"/>
    <w:tmpl w:val="8EA498DA"/>
    <w:lvl w:ilvl="0" w:tplc="CA887A10">
      <w:start w:val="1"/>
      <w:numFmt w:val="bullet"/>
      <w:lvlText w:val="o"/>
      <w:lvlJc w:val="left"/>
      <w:pPr>
        <w:tabs>
          <w:tab w:val="num" w:pos="720"/>
        </w:tabs>
        <w:ind w:left="720" w:hanging="360"/>
      </w:pPr>
      <w:rPr>
        <w:rFonts w:ascii="Courier New" w:hAnsi="Courier New" w:hint="default"/>
        <w:sz w:val="20"/>
      </w:rPr>
    </w:lvl>
    <w:lvl w:ilvl="1" w:tplc="42C60838" w:tentative="1">
      <w:start w:val="1"/>
      <w:numFmt w:val="bullet"/>
      <w:lvlText w:val="o"/>
      <w:lvlJc w:val="left"/>
      <w:pPr>
        <w:tabs>
          <w:tab w:val="num" w:pos="1440"/>
        </w:tabs>
        <w:ind w:left="1440" w:hanging="360"/>
      </w:pPr>
      <w:rPr>
        <w:rFonts w:ascii="Courier New" w:hAnsi="Courier New" w:hint="default"/>
        <w:sz w:val="20"/>
      </w:rPr>
    </w:lvl>
    <w:lvl w:ilvl="2" w:tplc="8AB4A3C4" w:tentative="1">
      <w:start w:val="1"/>
      <w:numFmt w:val="bullet"/>
      <w:lvlText w:val="o"/>
      <w:lvlJc w:val="left"/>
      <w:pPr>
        <w:tabs>
          <w:tab w:val="num" w:pos="2160"/>
        </w:tabs>
        <w:ind w:left="2160" w:hanging="360"/>
      </w:pPr>
      <w:rPr>
        <w:rFonts w:ascii="Courier New" w:hAnsi="Courier New" w:hint="default"/>
        <w:sz w:val="20"/>
      </w:rPr>
    </w:lvl>
    <w:lvl w:ilvl="3" w:tplc="368E39AE" w:tentative="1">
      <w:start w:val="1"/>
      <w:numFmt w:val="bullet"/>
      <w:lvlText w:val="o"/>
      <w:lvlJc w:val="left"/>
      <w:pPr>
        <w:tabs>
          <w:tab w:val="num" w:pos="2880"/>
        </w:tabs>
        <w:ind w:left="2880" w:hanging="360"/>
      </w:pPr>
      <w:rPr>
        <w:rFonts w:ascii="Courier New" w:hAnsi="Courier New" w:hint="default"/>
        <w:sz w:val="20"/>
      </w:rPr>
    </w:lvl>
    <w:lvl w:ilvl="4" w:tplc="56AC7FF2" w:tentative="1">
      <w:start w:val="1"/>
      <w:numFmt w:val="bullet"/>
      <w:lvlText w:val="o"/>
      <w:lvlJc w:val="left"/>
      <w:pPr>
        <w:tabs>
          <w:tab w:val="num" w:pos="3600"/>
        </w:tabs>
        <w:ind w:left="3600" w:hanging="360"/>
      </w:pPr>
      <w:rPr>
        <w:rFonts w:ascii="Courier New" w:hAnsi="Courier New" w:hint="default"/>
        <w:sz w:val="20"/>
      </w:rPr>
    </w:lvl>
    <w:lvl w:ilvl="5" w:tplc="C6DC8832" w:tentative="1">
      <w:start w:val="1"/>
      <w:numFmt w:val="bullet"/>
      <w:lvlText w:val="o"/>
      <w:lvlJc w:val="left"/>
      <w:pPr>
        <w:tabs>
          <w:tab w:val="num" w:pos="4320"/>
        </w:tabs>
        <w:ind w:left="4320" w:hanging="360"/>
      </w:pPr>
      <w:rPr>
        <w:rFonts w:ascii="Courier New" w:hAnsi="Courier New" w:hint="default"/>
        <w:sz w:val="20"/>
      </w:rPr>
    </w:lvl>
    <w:lvl w:ilvl="6" w:tplc="68DE7358" w:tentative="1">
      <w:start w:val="1"/>
      <w:numFmt w:val="bullet"/>
      <w:lvlText w:val="o"/>
      <w:lvlJc w:val="left"/>
      <w:pPr>
        <w:tabs>
          <w:tab w:val="num" w:pos="5040"/>
        </w:tabs>
        <w:ind w:left="5040" w:hanging="360"/>
      </w:pPr>
      <w:rPr>
        <w:rFonts w:ascii="Courier New" w:hAnsi="Courier New" w:hint="default"/>
        <w:sz w:val="20"/>
      </w:rPr>
    </w:lvl>
    <w:lvl w:ilvl="7" w:tplc="84308896" w:tentative="1">
      <w:start w:val="1"/>
      <w:numFmt w:val="bullet"/>
      <w:lvlText w:val="o"/>
      <w:lvlJc w:val="left"/>
      <w:pPr>
        <w:tabs>
          <w:tab w:val="num" w:pos="5760"/>
        </w:tabs>
        <w:ind w:left="5760" w:hanging="360"/>
      </w:pPr>
      <w:rPr>
        <w:rFonts w:ascii="Courier New" w:hAnsi="Courier New" w:hint="default"/>
        <w:sz w:val="20"/>
      </w:rPr>
    </w:lvl>
    <w:lvl w:ilvl="8" w:tplc="541ACA84" w:tentative="1">
      <w:start w:val="1"/>
      <w:numFmt w:val="bullet"/>
      <w:lvlText w:val="o"/>
      <w:lvlJc w:val="left"/>
      <w:pPr>
        <w:tabs>
          <w:tab w:val="num" w:pos="6480"/>
        </w:tabs>
        <w:ind w:left="6480" w:hanging="360"/>
      </w:pPr>
      <w:rPr>
        <w:rFonts w:ascii="Courier New" w:hAnsi="Courier New" w:hint="default"/>
        <w:sz w:val="20"/>
      </w:rPr>
    </w:lvl>
  </w:abstractNum>
  <w:abstractNum w:abstractNumId="41" w15:restartNumberingAfterBreak="0">
    <w:nsid w:val="55822FF0"/>
    <w:multiLevelType w:val="hybridMultilevel"/>
    <w:tmpl w:val="931C15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55A02672"/>
    <w:multiLevelType w:val="hybridMultilevel"/>
    <w:tmpl w:val="D34EED9E"/>
    <w:lvl w:ilvl="0" w:tplc="29782BAE">
      <w:start w:val="1"/>
      <w:numFmt w:val="bullet"/>
      <w:lvlText w:val=""/>
      <w:lvlJc w:val="left"/>
      <w:pPr>
        <w:ind w:left="360" w:hanging="360"/>
      </w:pPr>
      <w:rPr>
        <w:rFonts w:ascii="Symbol" w:hAnsi="Symbol" w:hint="default"/>
        <w:sz w:val="18"/>
        <w:szCs w:val="1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6F114E5"/>
    <w:multiLevelType w:val="hybridMultilevel"/>
    <w:tmpl w:val="70CEF6F4"/>
    <w:lvl w:ilvl="0" w:tplc="BC0CAA2E">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8F60DA0"/>
    <w:multiLevelType w:val="hybridMultilevel"/>
    <w:tmpl w:val="ACBC29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5A0A75F0"/>
    <w:multiLevelType w:val="hybridMultilevel"/>
    <w:tmpl w:val="A1F24B4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BE952EF"/>
    <w:multiLevelType w:val="hybridMultilevel"/>
    <w:tmpl w:val="C3CE2D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5D6E0CFD"/>
    <w:multiLevelType w:val="hybridMultilevel"/>
    <w:tmpl w:val="F35821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5DF132F9"/>
    <w:multiLevelType w:val="hybridMultilevel"/>
    <w:tmpl w:val="607A9C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5EAF24AB"/>
    <w:multiLevelType w:val="hybridMultilevel"/>
    <w:tmpl w:val="D99E0B86"/>
    <w:lvl w:ilvl="0" w:tplc="29782BAE">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0BA073E"/>
    <w:multiLevelType w:val="hybridMultilevel"/>
    <w:tmpl w:val="0E86B1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672D6BB4"/>
    <w:multiLevelType w:val="hybridMultilevel"/>
    <w:tmpl w:val="36AA98E6"/>
    <w:lvl w:ilvl="0" w:tplc="4A38C2AE">
      <w:start w:val="1"/>
      <w:numFmt w:val="bullet"/>
      <w:lvlText w:val=""/>
      <w:lvlJc w:val="left"/>
      <w:pPr>
        <w:ind w:left="1080" w:hanging="360"/>
      </w:pPr>
      <w:rPr>
        <w:rFonts w:ascii="Symbol" w:hAnsi="Symbol"/>
      </w:rPr>
    </w:lvl>
    <w:lvl w:ilvl="1" w:tplc="2E6A1BC2">
      <w:start w:val="1"/>
      <w:numFmt w:val="bullet"/>
      <w:lvlText w:val=""/>
      <w:lvlJc w:val="left"/>
      <w:pPr>
        <w:ind w:left="1080" w:hanging="360"/>
      </w:pPr>
      <w:rPr>
        <w:rFonts w:ascii="Symbol" w:hAnsi="Symbol"/>
      </w:rPr>
    </w:lvl>
    <w:lvl w:ilvl="2" w:tplc="3116A258">
      <w:start w:val="1"/>
      <w:numFmt w:val="bullet"/>
      <w:lvlText w:val=""/>
      <w:lvlJc w:val="left"/>
      <w:pPr>
        <w:ind w:left="1080" w:hanging="360"/>
      </w:pPr>
      <w:rPr>
        <w:rFonts w:ascii="Symbol" w:hAnsi="Symbol"/>
      </w:rPr>
    </w:lvl>
    <w:lvl w:ilvl="3" w:tplc="9F38BE96">
      <w:start w:val="1"/>
      <w:numFmt w:val="bullet"/>
      <w:lvlText w:val=""/>
      <w:lvlJc w:val="left"/>
      <w:pPr>
        <w:ind w:left="1080" w:hanging="360"/>
      </w:pPr>
      <w:rPr>
        <w:rFonts w:ascii="Symbol" w:hAnsi="Symbol"/>
      </w:rPr>
    </w:lvl>
    <w:lvl w:ilvl="4" w:tplc="0F405AA4">
      <w:start w:val="1"/>
      <w:numFmt w:val="bullet"/>
      <w:lvlText w:val=""/>
      <w:lvlJc w:val="left"/>
      <w:pPr>
        <w:ind w:left="1080" w:hanging="360"/>
      </w:pPr>
      <w:rPr>
        <w:rFonts w:ascii="Symbol" w:hAnsi="Symbol"/>
      </w:rPr>
    </w:lvl>
    <w:lvl w:ilvl="5" w:tplc="B92C3D06">
      <w:start w:val="1"/>
      <w:numFmt w:val="bullet"/>
      <w:lvlText w:val=""/>
      <w:lvlJc w:val="left"/>
      <w:pPr>
        <w:ind w:left="1080" w:hanging="360"/>
      </w:pPr>
      <w:rPr>
        <w:rFonts w:ascii="Symbol" w:hAnsi="Symbol"/>
      </w:rPr>
    </w:lvl>
    <w:lvl w:ilvl="6" w:tplc="9B9C2DDA">
      <w:start w:val="1"/>
      <w:numFmt w:val="bullet"/>
      <w:lvlText w:val=""/>
      <w:lvlJc w:val="left"/>
      <w:pPr>
        <w:ind w:left="1080" w:hanging="360"/>
      </w:pPr>
      <w:rPr>
        <w:rFonts w:ascii="Symbol" w:hAnsi="Symbol"/>
      </w:rPr>
    </w:lvl>
    <w:lvl w:ilvl="7" w:tplc="69B81552">
      <w:start w:val="1"/>
      <w:numFmt w:val="bullet"/>
      <w:lvlText w:val=""/>
      <w:lvlJc w:val="left"/>
      <w:pPr>
        <w:ind w:left="1080" w:hanging="360"/>
      </w:pPr>
      <w:rPr>
        <w:rFonts w:ascii="Symbol" w:hAnsi="Symbol"/>
      </w:rPr>
    </w:lvl>
    <w:lvl w:ilvl="8" w:tplc="4BE4BD02">
      <w:start w:val="1"/>
      <w:numFmt w:val="bullet"/>
      <w:lvlText w:val=""/>
      <w:lvlJc w:val="left"/>
      <w:pPr>
        <w:ind w:left="1080" w:hanging="360"/>
      </w:pPr>
      <w:rPr>
        <w:rFonts w:ascii="Symbol" w:hAnsi="Symbol"/>
      </w:rPr>
    </w:lvl>
  </w:abstractNum>
  <w:abstractNum w:abstractNumId="52" w15:restartNumberingAfterBreak="0">
    <w:nsid w:val="69B100A9"/>
    <w:multiLevelType w:val="hybridMultilevel"/>
    <w:tmpl w:val="877069E4"/>
    <w:lvl w:ilvl="0" w:tplc="C2C0E158">
      <w:start w:val="1"/>
      <w:numFmt w:val="bullet"/>
      <w:lvlText w:val=""/>
      <w:lvlJc w:val="left"/>
      <w:pPr>
        <w:ind w:left="360" w:hanging="360"/>
      </w:pPr>
      <w:rPr>
        <w:rFonts w:ascii="Symbol" w:hAnsi="Symbol" w:hint="default"/>
        <w:sz w:val="18"/>
        <w:szCs w:val="18"/>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6AFC0EEC"/>
    <w:multiLevelType w:val="hybridMultilevel"/>
    <w:tmpl w:val="9E965A8A"/>
    <w:lvl w:ilvl="0" w:tplc="29782BAE">
      <w:start w:val="1"/>
      <w:numFmt w:val="bullet"/>
      <w:lvlText w:val=""/>
      <w:lvlJc w:val="left"/>
      <w:pPr>
        <w:ind w:left="360" w:hanging="360"/>
      </w:pPr>
      <w:rPr>
        <w:rFonts w:ascii="Symbol" w:hAnsi="Symbol" w:hint="default"/>
        <w:sz w:val="18"/>
        <w:szCs w:val="18"/>
      </w:rPr>
    </w:lvl>
    <w:lvl w:ilvl="1" w:tplc="29782BAE">
      <w:start w:val="1"/>
      <w:numFmt w:val="bullet"/>
      <w:lvlText w:val=""/>
      <w:lvlJc w:val="left"/>
      <w:pPr>
        <w:ind w:left="360" w:hanging="360"/>
      </w:pPr>
      <w:rPr>
        <w:rFonts w:ascii="Symbol" w:hAnsi="Symbol" w:hint="default"/>
        <w:sz w:val="18"/>
        <w:szCs w:val="18"/>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73276D6B"/>
    <w:multiLevelType w:val="hybridMultilevel"/>
    <w:tmpl w:val="02F0103E"/>
    <w:lvl w:ilvl="0" w:tplc="FFFFFFFF">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36114C8"/>
    <w:multiLevelType w:val="hybridMultilevel"/>
    <w:tmpl w:val="B2C0DD66"/>
    <w:lvl w:ilvl="0" w:tplc="2AFEDBE0">
      <w:start w:val="1"/>
      <w:numFmt w:val="lowerLetter"/>
      <w:lvlText w:val="%1."/>
      <w:lvlJc w:val="left"/>
      <w:pPr>
        <w:ind w:left="-207" w:hanging="360"/>
      </w:pPr>
      <w:rPr>
        <w:rFonts w:hint="default"/>
      </w:rPr>
    </w:lvl>
    <w:lvl w:ilvl="1" w:tplc="0C090019" w:tentative="1">
      <w:start w:val="1"/>
      <w:numFmt w:val="lowerLetter"/>
      <w:lvlText w:val="%2."/>
      <w:lvlJc w:val="left"/>
      <w:pPr>
        <w:ind w:left="513" w:hanging="360"/>
      </w:pPr>
    </w:lvl>
    <w:lvl w:ilvl="2" w:tplc="0C09001B" w:tentative="1">
      <w:start w:val="1"/>
      <w:numFmt w:val="lowerRoman"/>
      <w:lvlText w:val="%3."/>
      <w:lvlJc w:val="right"/>
      <w:pPr>
        <w:ind w:left="1233" w:hanging="180"/>
      </w:pPr>
    </w:lvl>
    <w:lvl w:ilvl="3" w:tplc="0C09000F" w:tentative="1">
      <w:start w:val="1"/>
      <w:numFmt w:val="decimal"/>
      <w:lvlText w:val="%4."/>
      <w:lvlJc w:val="left"/>
      <w:pPr>
        <w:ind w:left="1953" w:hanging="360"/>
      </w:pPr>
    </w:lvl>
    <w:lvl w:ilvl="4" w:tplc="0C090019" w:tentative="1">
      <w:start w:val="1"/>
      <w:numFmt w:val="lowerLetter"/>
      <w:lvlText w:val="%5."/>
      <w:lvlJc w:val="left"/>
      <w:pPr>
        <w:ind w:left="2673" w:hanging="360"/>
      </w:pPr>
    </w:lvl>
    <w:lvl w:ilvl="5" w:tplc="0C09001B" w:tentative="1">
      <w:start w:val="1"/>
      <w:numFmt w:val="lowerRoman"/>
      <w:lvlText w:val="%6."/>
      <w:lvlJc w:val="right"/>
      <w:pPr>
        <w:ind w:left="3393" w:hanging="180"/>
      </w:pPr>
    </w:lvl>
    <w:lvl w:ilvl="6" w:tplc="0C09000F" w:tentative="1">
      <w:start w:val="1"/>
      <w:numFmt w:val="decimal"/>
      <w:lvlText w:val="%7."/>
      <w:lvlJc w:val="left"/>
      <w:pPr>
        <w:ind w:left="4113" w:hanging="360"/>
      </w:pPr>
    </w:lvl>
    <w:lvl w:ilvl="7" w:tplc="0C090019" w:tentative="1">
      <w:start w:val="1"/>
      <w:numFmt w:val="lowerLetter"/>
      <w:lvlText w:val="%8."/>
      <w:lvlJc w:val="left"/>
      <w:pPr>
        <w:ind w:left="4833" w:hanging="360"/>
      </w:pPr>
    </w:lvl>
    <w:lvl w:ilvl="8" w:tplc="0C09001B" w:tentative="1">
      <w:start w:val="1"/>
      <w:numFmt w:val="lowerRoman"/>
      <w:lvlText w:val="%9."/>
      <w:lvlJc w:val="right"/>
      <w:pPr>
        <w:ind w:left="5553" w:hanging="180"/>
      </w:pPr>
    </w:lvl>
  </w:abstractNum>
  <w:abstractNum w:abstractNumId="56" w15:restartNumberingAfterBreak="0">
    <w:nsid w:val="7364156E"/>
    <w:multiLevelType w:val="hybridMultilevel"/>
    <w:tmpl w:val="AE9AD696"/>
    <w:lvl w:ilvl="0" w:tplc="FFFFFFFF">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8D66D21"/>
    <w:multiLevelType w:val="hybridMultilevel"/>
    <w:tmpl w:val="C5587448"/>
    <w:lvl w:ilvl="0" w:tplc="87CACF34">
      <w:start w:val="1"/>
      <w:numFmt w:val="bullet"/>
      <w:lvlText w:val="o"/>
      <w:lvlJc w:val="left"/>
      <w:pPr>
        <w:tabs>
          <w:tab w:val="num" w:pos="720"/>
        </w:tabs>
        <w:ind w:left="720" w:hanging="360"/>
      </w:pPr>
      <w:rPr>
        <w:rFonts w:ascii="Courier New" w:hAnsi="Courier New" w:hint="default"/>
        <w:sz w:val="20"/>
      </w:rPr>
    </w:lvl>
    <w:lvl w:ilvl="1" w:tplc="9FB435A6" w:tentative="1">
      <w:start w:val="1"/>
      <w:numFmt w:val="bullet"/>
      <w:lvlText w:val="o"/>
      <w:lvlJc w:val="left"/>
      <w:pPr>
        <w:tabs>
          <w:tab w:val="num" w:pos="1440"/>
        </w:tabs>
        <w:ind w:left="1440" w:hanging="360"/>
      </w:pPr>
      <w:rPr>
        <w:rFonts w:ascii="Courier New" w:hAnsi="Courier New" w:hint="default"/>
        <w:sz w:val="20"/>
      </w:rPr>
    </w:lvl>
    <w:lvl w:ilvl="2" w:tplc="8B8CEC1C" w:tentative="1">
      <w:start w:val="1"/>
      <w:numFmt w:val="bullet"/>
      <w:lvlText w:val="o"/>
      <w:lvlJc w:val="left"/>
      <w:pPr>
        <w:tabs>
          <w:tab w:val="num" w:pos="2160"/>
        </w:tabs>
        <w:ind w:left="2160" w:hanging="360"/>
      </w:pPr>
      <w:rPr>
        <w:rFonts w:ascii="Courier New" w:hAnsi="Courier New" w:hint="default"/>
        <w:sz w:val="20"/>
      </w:rPr>
    </w:lvl>
    <w:lvl w:ilvl="3" w:tplc="9E663F7E" w:tentative="1">
      <w:start w:val="1"/>
      <w:numFmt w:val="bullet"/>
      <w:lvlText w:val="o"/>
      <w:lvlJc w:val="left"/>
      <w:pPr>
        <w:tabs>
          <w:tab w:val="num" w:pos="2880"/>
        </w:tabs>
        <w:ind w:left="2880" w:hanging="360"/>
      </w:pPr>
      <w:rPr>
        <w:rFonts w:ascii="Courier New" w:hAnsi="Courier New" w:hint="default"/>
        <w:sz w:val="20"/>
      </w:rPr>
    </w:lvl>
    <w:lvl w:ilvl="4" w:tplc="56B23CA6" w:tentative="1">
      <w:start w:val="1"/>
      <w:numFmt w:val="bullet"/>
      <w:lvlText w:val="o"/>
      <w:lvlJc w:val="left"/>
      <w:pPr>
        <w:tabs>
          <w:tab w:val="num" w:pos="3600"/>
        </w:tabs>
        <w:ind w:left="3600" w:hanging="360"/>
      </w:pPr>
      <w:rPr>
        <w:rFonts w:ascii="Courier New" w:hAnsi="Courier New" w:hint="default"/>
        <w:sz w:val="20"/>
      </w:rPr>
    </w:lvl>
    <w:lvl w:ilvl="5" w:tplc="07D03516" w:tentative="1">
      <w:start w:val="1"/>
      <w:numFmt w:val="bullet"/>
      <w:lvlText w:val="o"/>
      <w:lvlJc w:val="left"/>
      <w:pPr>
        <w:tabs>
          <w:tab w:val="num" w:pos="4320"/>
        </w:tabs>
        <w:ind w:left="4320" w:hanging="360"/>
      </w:pPr>
      <w:rPr>
        <w:rFonts w:ascii="Courier New" w:hAnsi="Courier New" w:hint="default"/>
        <w:sz w:val="20"/>
      </w:rPr>
    </w:lvl>
    <w:lvl w:ilvl="6" w:tplc="FFEEE4CE" w:tentative="1">
      <w:start w:val="1"/>
      <w:numFmt w:val="bullet"/>
      <w:lvlText w:val="o"/>
      <w:lvlJc w:val="left"/>
      <w:pPr>
        <w:tabs>
          <w:tab w:val="num" w:pos="5040"/>
        </w:tabs>
        <w:ind w:left="5040" w:hanging="360"/>
      </w:pPr>
      <w:rPr>
        <w:rFonts w:ascii="Courier New" w:hAnsi="Courier New" w:hint="default"/>
        <w:sz w:val="20"/>
      </w:rPr>
    </w:lvl>
    <w:lvl w:ilvl="7" w:tplc="6D40AD28" w:tentative="1">
      <w:start w:val="1"/>
      <w:numFmt w:val="bullet"/>
      <w:lvlText w:val="o"/>
      <w:lvlJc w:val="left"/>
      <w:pPr>
        <w:tabs>
          <w:tab w:val="num" w:pos="5760"/>
        </w:tabs>
        <w:ind w:left="5760" w:hanging="360"/>
      </w:pPr>
      <w:rPr>
        <w:rFonts w:ascii="Courier New" w:hAnsi="Courier New" w:hint="default"/>
        <w:sz w:val="20"/>
      </w:rPr>
    </w:lvl>
    <w:lvl w:ilvl="8" w:tplc="4C0CFF5C" w:tentative="1">
      <w:start w:val="1"/>
      <w:numFmt w:val="bullet"/>
      <w:lvlText w:val="o"/>
      <w:lvlJc w:val="left"/>
      <w:pPr>
        <w:tabs>
          <w:tab w:val="num" w:pos="6480"/>
        </w:tabs>
        <w:ind w:left="6480" w:hanging="360"/>
      </w:pPr>
      <w:rPr>
        <w:rFonts w:ascii="Courier New" w:hAnsi="Courier New" w:hint="default"/>
        <w:sz w:val="20"/>
      </w:rPr>
    </w:lvl>
  </w:abstractNum>
  <w:num w:numId="1" w16cid:durableId="1937865996">
    <w:abstractNumId w:val="15"/>
  </w:num>
  <w:num w:numId="2" w16cid:durableId="1092240231">
    <w:abstractNumId w:val="55"/>
  </w:num>
  <w:num w:numId="3" w16cid:durableId="949900812">
    <w:abstractNumId w:val="33"/>
  </w:num>
  <w:num w:numId="4" w16cid:durableId="2097823328">
    <w:abstractNumId w:val="12"/>
  </w:num>
  <w:num w:numId="5" w16cid:durableId="911432162">
    <w:abstractNumId w:val="52"/>
  </w:num>
  <w:num w:numId="6" w16cid:durableId="1814827813">
    <w:abstractNumId w:val="13"/>
  </w:num>
  <w:num w:numId="7" w16cid:durableId="2013531008">
    <w:abstractNumId w:val="47"/>
  </w:num>
  <w:num w:numId="8" w16cid:durableId="1090588022">
    <w:abstractNumId w:val="17"/>
  </w:num>
  <w:num w:numId="9" w16cid:durableId="214705605">
    <w:abstractNumId w:val="28"/>
  </w:num>
  <w:num w:numId="10" w16cid:durableId="1824082752">
    <w:abstractNumId w:val="5"/>
  </w:num>
  <w:num w:numId="11" w16cid:durableId="1670911163">
    <w:abstractNumId w:val="2"/>
  </w:num>
  <w:num w:numId="12" w16cid:durableId="1868368947">
    <w:abstractNumId w:val="22"/>
  </w:num>
  <w:num w:numId="13" w16cid:durableId="1785222614">
    <w:abstractNumId w:val="35"/>
  </w:num>
  <w:num w:numId="14" w16cid:durableId="664434544">
    <w:abstractNumId w:val="46"/>
  </w:num>
  <w:num w:numId="15" w16cid:durableId="1741755668">
    <w:abstractNumId w:val="4"/>
  </w:num>
  <w:num w:numId="16" w16cid:durableId="456339421">
    <w:abstractNumId w:val="41"/>
  </w:num>
  <w:num w:numId="17" w16cid:durableId="1742753230">
    <w:abstractNumId w:val="24"/>
  </w:num>
  <w:num w:numId="18" w16cid:durableId="234823292">
    <w:abstractNumId w:val="34"/>
  </w:num>
  <w:num w:numId="19" w16cid:durableId="1391732920">
    <w:abstractNumId w:val="42"/>
  </w:num>
  <w:num w:numId="20" w16cid:durableId="1985229953">
    <w:abstractNumId w:val="56"/>
  </w:num>
  <w:num w:numId="21" w16cid:durableId="1807115479">
    <w:abstractNumId w:val="49"/>
  </w:num>
  <w:num w:numId="22" w16cid:durableId="93939888">
    <w:abstractNumId w:val="54"/>
  </w:num>
  <w:num w:numId="23" w16cid:durableId="904030978">
    <w:abstractNumId w:val="3"/>
  </w:num>
  <w:num w:numId="24" w16cid:durableId="1680086635">
    <w:abstractNumId w:val="29"/>
  </w:num>
  <w:num w:numId="25" w16cid:durableId="1759015114">
    <w:abstractNumId w:val="36"/>
  </w:num>
  <w:num w:numId="26" w16cid:durableId="261911570">
    <w:abstractNumId w:val="18"/>
  </w:num>
  <w:num w:numId="27" w16cid:durableId="1815563455">
    <w:abstractNumId w:val="7"/>
  </w:num>
  <w:num w:numId="28" w16cid:durableId="470369532">
    <w:abstractNumId w:val="16"/>
  </w:num>
  <w:num w:numId="29" w16cid:durableId="594244185">
    <w:abstractNumId w:val="23"/>
  </w:num>
  <w:num w:numId="30" w16cid:durableId="614170333">
    <w:abstractNumId w:val="32"/>
  </w:num>
  <w:num w:numId="31" w16cid:durableId="1704552403">
    <w:abstractNumId w:val="38"/>
  </w:num>
  <w:num w:numId="32" w16cid:durableId="1526479058">
    <w:abstractNumId w:val="1"/>
  </w:num>
  <w:num w:numId="33" w16cid:durableId="84688738">
    <w:abstractNumId w:val="50"/>
  </w:num>
  <w:num w:numId="34" w16cid:durableId="717127484">
    <w:abstractNumId w:val="26"/>
  </w:num>
  <w:num w:numId="35" w16cid:durableId="1909878612">
    <w:abstractNumId w:val="31"/>
  </w:num>
  <w:num w:numId="36" w16cid:durableId="1624769172">
    <w:abstractNumId w:val="10"/>
  </w:num>
  <w:num w:numId="37" w16cid:durableId="1555697076">
    <w:abstractNumId w:val="44"/>
  </w:num>
  <w:num w:numId="38" w16cid:durableId="1187599636">
    <w:abstractNumId w:val="20"/>
  </w:num>
  <w:num w:numId="39" w16cid:durableId="56129023">
    <w:abstractNumId w:val="8"/>
  </w:num>
  <w:num w:numId="40" w16cid:durableId="1858806957">
    <w:abstractNumId w:val="14"/>
  </w:num>
  <w:num w:numId="41" w16cid:durableId="1386488711">
    <w:abstractNumId w:val="25"/>
  </w:num>
  <w:num w:numId="42" w16cid:durableId="2105950886">
    <w:abstractNumId w:val="9"/>
  </w:num>
  <w:num w:numId="43" w16cid:durableId="1213613193">
    <w:abstractNumId w:val="27"/>
  </w:num>
  <w:num w:numId="44" w16cid:durableId="1203245767">
    <w:abstractNumId w:val="57"/>
  </w:num>
  <w:num w:numId="45" w16cid:durableId="1295870241">
    <w:abstractNumId w:val="19"/>
  </w:num>
  <w:num w:numId="46" w16cid:durableId="610474879">
    <w:abstractNumId w:val="40"/>
  </w:num>
  <w:num w:numId="47" w16cid:durableId="1362901073">
    <w:abstractNumId w:val="30"/>
  </w:num>
  <w:num w:numId="48" w16cid:durableId="1867868257">
    <w:abstractNumId w:val="11"/>
  </w:num>
  <w:num w:numId="49" w16cid:durableId="1732263291">
    <w:abstractNumId w:val="53"/>
  </w:num>
  <w:num w:numId="50" w16cid:durableId="331841146">
    <w:abstractNumId w:val="48"/>
  </w:num>
  <w:num w:numId="51" w16cid:durableId="93943437">
    <w:abstractNumId w:val="45"/>
  </w:num>
  <w:num w:numId="52" w16cid:durableId="1273396674">
    <w:abstractNumId w:val="43"/>
  </w:num>
  <w:num w:numId="53" w16cid:durableId="1304239667">
    <w:abstractNumId w:val="51"/>
  </w:num>
  <w:num w:numId="54" w16cid:durableId="1081021675">
    <w:abstractNumId w:val="0"/>
  </w:num>
  <w:num w:numId="55" w16cid:durableId="2132705146">
    <w:abstractNumId w:val="6"/>
  </w:num>
  <w:num w:numId="56" w16cid:durableId="6055307">
    <w:abstractNumId w:val="39"/>
  </w:num>
  <w:num w:numId="57" w16cid:durableId="923339854">
    <w:abstractNumId w:val="37"/>
  </w:num>
  <w:num w:numId="58" w16cid:durableId="1245215165">
    <w:abstractNumId w:val="2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BBF"/>
    <w:rsid w:val="00000079"/>
    <w:rsid w:val="0000026E"/>
    <w:rsid w:val="000003E8"/>
    <w:rsid w:val="000005B4"/>
    <w:rsid w:val="000006EF"/>
    <w:rsid w:val="00000745"/>
    <w:rsid w:val="00000898"/>
    <w:rsid w:val="00000BC4"/>
    <w:rsid w:val="00000E35"/>
    <w:rsid w:val="00000EB6"/>
    <w:rsid w:val="0000108F"/>
    <w:rsid w:val="000013A4"/>
    <w:rsid w:val="000015F6"/>
    <w:rsid w:val="000016E1"/>
    <w:rsid w:val="00001B15"/>
    <w:rsid w:val="00001FBD"/>
    <w:rsid w:val="00002485"/>
    <w:rsid w:val="00002D15"/>
    <w:rsid w:val="00003529"/>
    <w:rsid w:val="00003603"/>
    <w:rsid w:val="00003853"/>
    <w:rsid w:val="00003A35"/>
    <w:rsid w:val="000040BE"/>
    <w:rsid w:val="00004599"/>
    <w:rsid w:val="000047E6"/>
    <w:rsid w:val="0000491E"/>
    <w:rsid w:val="000050DA"/>
    <w:rsid w:val="000051EB"/>
    <w:rsid w:val="00005477"/>
    <w:rsid w:val="00005757"/>
    <w:rsid w:val="000058EC"/>
    <w:rsid w:val="00005912"/>
    <w:rsid w:val="00005A4E"/>
    <w:rsid w:val="00005AC6"/>
    <w:rsid w:val="00005B01"/>
    <w:rsid w:val="0000641B"/>
    <w:rsid w:val="00006428"/>
    <w:rsid w:val="000068DC"/>
    <w:rsid w:val="00006F3F"/>
    <w:rsid w:val="0000703A"/>
    <w:rsid w:val="0000705F"/>
    <w:rsid w:val="000077A7"/>
    <w:rsid w:val="000077B8"/>
    <w:rsid w:val="00007988"/>
    <w:rsid w:val="00007AA3"/>
    <w:rsid w:val="00007C22"/>
    <w:rsid w:val="00007D7D"/>
    <w:rsid w:val="00007FD2"/>
    <w:rsid w:val="00010049"/>
    <w:rsid w:val="00010315"/>
    <w:rsid w:val="0001033B"/>
    <w:rsid w:val="000104C3"/>
    <w:rsid w:val="00010C65"/>
    <w:rsid w:val="0001107B"/>
    <w:rsid w:val="00011436"/>
    <w:rsid w:val="00011490"/>
    <w:rsid w:val="000116DE"/>
    <w:rsid w:val="00011812"/>
    <w:rsid w:val="00011C43"/>
    <w:rsid w:val="00011C8C"/>
    <w:rsid w:val="00011DDF"/>
    <w:rsid w:val="00011E4E"/>
    <w:rsid w:val="0001218F"/>
    <w:rsid w:val="00012AED"/>
    <w:rsid w:val="000132B6"/>
    <w:rsid w:val="0001374B"/>
    <w:rsid w:val="0001375B"/>
    <w:rsid w:val="00013E9A"/>
    <w:rsid w:val="00013EF2"/>
    <w:rsid w:val="000141F6"/>
    <w:rsid w:val="00014250"/>
    <w:rsid w:val="000143EA"/>
    <w:rsid w:val="000146CA"/>
    <w:rsid w:val="00014DB0"/>
    <w:rsid w:val="00015339"/>
    <w:rsid w:val="00015586"/>
    <w:rsid w:val="000155EC"/>
    <w:rsid w:val="000157C5"/>
    <w:rsid w:val="0001590D"/>
    <w:rsid w:val="00015BE1"/>
    <w:rsid w:val="00015E21"/>
    <w:rsid w:val="00015F55"/>
    <w:rsid w:val="0001643E"/>
    <w:rsid w:val="000166F8"/>
    <w:rsid w:val="000168B7"/>
    <w:rsid w:val="00016906"/>
    <w:rsid w:val="000169F6"/>
    <w:rsid w:val="00016EA8"/>
    <w:rsid w:val="000172FC"/>
    <w:rsid w:val="00017AD8"/>
    <w:rsid w:val="00017DBC"/>
    <w:rsid w:val="000202C0"/>
    <w:rsid w:val="00020648"/>
    <w:rsid w:val="00020915"/>
    <w:rsid w:val="00020B4F"/>
    <w:rsid w:val="00020E2D"/>
    <w:rsid w:val="000216F0"/>
    <w:rsid w:val="000219BA"/>
    <w:rsid w:val="00021CC5"/>
    <w:rsid w:val="00021CD1"/>
    <w:rsid w:val="00021E5B"/>
    <w:rsid w:val="000221F4"/>
    <w:rsid w:val="00022391"/>
    <w:rsid w:val="00022CF2"/>
    <w:rsid w:val="00023129"/>
    <w:rsid w:val="00023435"/>
    <w:rsid w:val="0002397A"/>
    <w:rsid w:val="00023AEF"/>
    <w:rsid w:val="00023E85"/>
    <w:rsid w:val="00023F84"/>
    <w:rsid w:val="00023F9B"/>
    <w:rsid w:val="00023FB4"/>
    <w:rsid w:val="00024055"/>
    <w:rsid w:val="0002419F"/>
    <w:rsid w:val="000242F5"/>
    <w:rsid w:val="000243BC"/>
    <w:rsid w:val="0002513B"/>
    <w:rsid w:val="0002521D"/>
    <w:rsid w:val="0002533F"/>
    <w:rsid w:val="00025429"/>
    <w:rsid w:val="000255A1"/>
    <w:rsid w:val="0002566E"/>
    <w:rsid w:val="000259CB"/>
    <w:rsid w:val="00025F51"/>
    <w:rsid w:val="00025F64"/>
    <w:rsid w:val="000263D4"/>
    <w:rsid w:val="0002659C"/>
    <w:rsid w:val="00026688"/>
    <w:rsid w:val="000267FC"/>
    <w:rsid w:val="00026AC5"/>
    <w:rsid w:val="00026AE1"/>
    <w:rsid w:val="00026C83"/>
    <w:rsid w:val="00026ECA"/>
    <w:rsid w:val="00027900"/>
    <w:rsid w:val="0002793D"/>
    <w:rsid w:val="00027CBA"/>
    <w:rsid w:val="00027E01"/>
    <w:rsid w:val="00030060"/>
    <w:rsid w:val="00030095"/>
    <w:rsid w:val="00030130"/>
    <w:rsid w:val="00030196"/>
    <w:rsid w:val="00030D2D"/>
    <w:rsid w:val="000315C9"/>
    <w:rsid w:val="0003178D"/>
    <w:rsid w:val="00031A76"/>
    <w:rsid w:val="00031BE3"/>
    <w:rsid w:val="00031D64"/>
    <w:rsid w:val="00032062"/>
    <w:rsid w:val="000325DD"/>
    <w:rsid w:val="000329C1"/>
    <w:rsid w:val="000329CD"/>
    <w:rsid w:val="00032A57"/>
    <w:rsid w:val="00032B31"/>
    <w:rsid w:val="00032CE2"/>
    <w:rsid w:val="00032D0A"/>
    <w:rsid w:val="00032DCF"/>
    <w:rsid w:val="00032E68"/>
    <w:rsid w:val="0003308B"/>
    <w:rsid w:val="0003311D"/>
    <w:rsid w:val="00033136"/>
    <w:rsid w:val="00033785"/>
    <w:rsid w:val="00033A2D"/>
    <w:rsid w:val="00033EB9"/>
    <w:rsid w:val="00034601"/>
    <w:rsid w:val="0003461F"/>
    <w:rsid w:val="000347D1"/>
    <w:rsid w:val="0003480D"/>
    <w:rsid w:val="000348DB"/>
    <w:rsid w:val="000352BB"/>
    <w:rsid w:val="00035366"/>
    <w:rsid w:val="0003548D"/>
    <w:rsid w:val="00035639"/>
    <w:rsid w:val="00035914"/>
    <w:rsid w:val="0003593D"/>
    <w:rsid w:val="000359D7"/>
    <w:rsid w:val="00035A88"/>
    <w:rsid w:val="00035AC8"/>
    <w:rsid w:val="00035B82"/>
    <w:rsid w:val="00035B85"/>
    <w:rsid w:val="00035C5E"/>
    <w:rsid w:val="00035EF5"/>
    <w:rsid w:val="00035EFC"/>
    <w:rsid w:val="00035FEE"/>
    <w:rsid w:val="000367AD"/>
    <w:rsid w:val="00036A22"/>
    <w:rsid w:val="00036CA0"/>
    <w:rsid w:val="00036CEB"/>
    <w:rsid w:val="00036D64"/>
    <w:rsid w:val="00036E46"/>
    <w:rsid w:val="00037343"/>
    <w:rsid w:val="0003738A"/>
    <w:rsid w:val="00037425"/>
    <w:rsid w:val="00037533"/>
    <w:rsid w:val="000375F3"/>
    <w:rsid w:val="00037A7D"/>
    <w:rsid w:val="00037CB8"/>
    <w:rsid w:val="00037DA6"/>
    <w:rsid w:val="00037F88"/>
    <w:rsid w:val="00040015"/>
    <w:rsid w:val="00040149"/>
    <w:rsid w:val="00040523"/>
    <w:rsid w:val="0004088E"/>
    <w:rsid w:val="00040CF4"/>
    <w:rsid w:val="00040ED3"/>
    <w:rsid w:val="000410DF"/>
    <w:rsid w:val="000415AE"/>
    <w:rsid w:val="00041674"/>
    <w:rsid w:val="000417B6"/>
    <w:rsid w:val="000419E2"/>
    <w:rsid w:val="00041C5A"/>
    <w:rsid w:val="00041C89"/>
    <w:rsid w:val="00041CDB"/>
    <w:rsid w:val="00041DE7"/>
    <w:rsid w:val="00041E65"/>
    <w:rsid w:val="0004249E"/>
    <w:rsid w:val="00042559"/>
    <w:rsid w:val="00042985"/>
    <w:rsid w:val="000429AF"/>
    <w:rsid w:val="00042CE0"/>
    <w:rsid w:val="00042D0F"/>
    <w:rsid w:val="00042E24"/>
    <w:rsid w:val="00042F67"/>
    <w:rsid w:val="00043068"/>
    <w:rsid w:val="000431D9"/>
    <w:rsid w:val="000433F8"/>
    <w:rsid w:val="00043426"/>
    <w:rsid w:val="000436F3"/>
    <w:rsid w:val="000437EA"/>
    <w:rsid w:val="00043A37"/>
    <w:rsid w:val="00043C0C"/>
    <w:rsid w:val="00043CBB"/>
    <w:rsid w:val="00043E22"/>
    <w:rsid w:val="00043E45"/>
    <w:rsid w:val="00043EDF"/>
    <w:rsid w:val="00043F94"/>
    <w:rsid w:val="00043F97"/>
    <w:rsid w:val="00043FF1"/>
    <w:rsid w:val="000440CA"/>
    <w:rsid w:val="000444FD"/>
    <w:rsid w:val="000445BD"/>
    <w:rsid w:val="00044A0C"/>
    <w:rsid w:val="00044DCD"/>
    <w:rsid w:val="000452EB"/>
    <w:rsid w:val="00045801"/>
    <w:rsid w:val="000458E7"/>
    <w:rsid w:val="00045C8D"/>
    <w:rsid w:val="00045DB6"/>
    <w:rsid w:val="00045EA3"/>
    <w:rsid w:val="00046D89"/>
    <w:rsid w:val="00046EA9"/>
    <w:rsid w:val="00046FF7"/>
    <w:rsid w:val="0004777A"/>
    <w:rsid w:val="000478AB"/>
    <w:rsid w:val="00047A72"/>
    <w:rsid w:val="00047CB1"/>
    <w:rsid w:val="00047F6C"/>
    <w:rsid w:val="00047F8A"/>
    <w:rsid w:val="000501BD"/>
    <w:rsid w:val="000505BD"/>
    <w:rsid w:val="0005088B"/>
    <w:rsid w:val="00051053"/>
    <w:rsid w:val="00051181"/>
    <w:rsid w:val="00051237"/>
    <w:rsid w:val="00051506"/>
    <w:rsid w:val="000518D0"/>
    <w:rsid w:val="0005198B"/>
    <w:rsid w:val="00051FFB"/>
    <w:rsid w:val="00052607"/>
    <w:rsid w:val="00052670"/>
    <w:rsid w:val="000529CE"/>
    <w:rsid w:val="00052AFE"/>
    <w:rsid w:val="0005307A"/>
    <w:rsid w:val="00053184"/>
    <w:rsid w:val="000533F2"/>
    <w:rsid w:val="00053A33"/>
    <w:rsid w:val="00053AA1"/>
    <w:rsid w:val="00053BBA"/>
    <w:rsid w:val="00054178"/>
    <w:rsid w:val="00054991"/>
    <w:rsid w:val="00054A82"/>
    <w:rsid w:val="00054B4C"/>
    <w:rsid w:val="00054C6B"/>
    <w:rsid w:val="00054D5F"/>
    <w:rsid w:val="00054E24"/>
    <w:rsid w:val="00054EF7"/>
    <w:rsid w:val="0005558E"/>
    <w:rsid w:val="0005572A"/>
    <w:rsid w:val="0005574B"/>
    <w:rsid w:val="00055C30"/>
    <w:rsid w:val="00055D57"/>
    <w:rsid w:val="00056209"/>
    <w:rsid w:val="000562BA"/>
    <w:rsid w:val="0005665B"/>
    <w:rsid w:val="000566EB"/>
    <w:rsid w:val="00056783"/>
    <w:rsid w:val="0005696A"/>
    <w:rsid w:val="00056CB8"/>
    <w:rsid w:val="00056CE7"/>
    <w:rsid w:val="00056D6D"/>
    <w:rsid w:val="00056F0F"/>
    <w:rsid w:val="00057086"/>
    <w:rsid w:val="00057AD1"/>
    <w:rsid w:val="000602C7"/>
    <w:rsid w:val="0006050C"/>
    <w:rsid w:val="000606CE"/>
    <w:rsid w:val="00060806"/>
    <w:rsid w:val="00060C50"/>
    <w:rsid w:val="00060FB7"/>
    <w:rsid w:val="00061493"/>
    <w:rsid w:val="00061719"/>
    <w:rsid w:val="000617FE"/>
    <w:rsid w:val="000618C1"/>
    <w:rsid w:val="0006262C"/>
    <w:rsid w:val="00062BD4"/>
    <w:rsid w:val="00062DB0"/>
    <w:rsid w:val="00062F1A"/>
    <w:rsid w:val="00063398"/>
    <w:rsid w:val="00063824"/>
    <w:rsid w:val="0006386F"/>
    <w:rsid w:val="0006392B"/>
    <w:rsid w:val="00063C22"/>
    <w:rsid w:val="00063D8A"/>
    <w:rsid w:val="00064670"/>
    <w:rsid w:val="000646A0"/>
    <w:rsid w:val="000647E6"/>
    <w:rsid w:val="00064898"/>
    <w:rsid w:val="00064D0F"/>
    <w:rsid w:val="00064DD7"/>
    <w:rsid w:val="00064DD9"/>
    <w:rsid w:val="00064F9B"/>
    <w:rsid w:val="00065008"/>
    <w:rsid w:val="0006528B"/>
    <w:rsid w:val="000656CF"/>
    <w:rsid w:val="00065B34"/>
    <w:rsid w:val="00065CE8"/>
    <w:rsid w:val="00065E93"/>
    <w:rsid w:val="00065EA0"/>
    <w:rsid w:val="000665DF"/>
    <w:rsid w:val="00066934"/>
    <w:rsid w:val="000669C4"/>
    <w:rsid w:val="00066B14"/>
    <w:rsid w:val="00066D69"/>
    <w:rsid w:val="0006714A"/>
    <w:rsid w:val="00067802"/>
    <w:rsid w:val="00067826"/>
    <w:rsid w:val="00067AA4"/>
    <w:rsid w:val="00067AE5"/>
    <w:rsid w:val="00067BE0"/>
    <w:rsid w:val="00067C8A"/>
    <w:rsid w:val="00070345"/>
    <w:rsid w:val="000706C0"/>
    <w:rsid w:val="000706FD"/>
    <w:rsid w:val="00070DCF"/>
    <w:rsid w:val="00070F8B"/>
    <w:rsid w:val="00070F9D"/>
    <w:rsid w:val="000718AD"/>
    <w:rsid w:val="000719F9"/>
    <w:rsid w:val="00071E62"/>
    <w:rsid w:val="0007293A"/>
    <w:rsid w:val="00072B14"/>
    <w:rsid w:val="00072C88"/>
    <w:rsid w:val="00072E6C"/>
    <w:rsid w:val="00073363"/>
    <w:rsid w:val="000733B7"/>
    <w:rsid w:val="0007341A"/>
    <w:rsid w:val="00073659"/>
    <w:rsid w:val="0007368C"/>
    <w:rsid w:val="000738AD"/>
    <w:rsid w:val="00073AAB"/>
    <w:rsid w:val="00074138"/>
    <w:rsid w:val="000741F6"/>
    <w:rsid w:val="0007444F"/>
    <w:rsid w:val="0007456E"/>
    <w:rsid w:val="00074753"/>
    <w:rsid w:val="00074792"/>
    <w:rsid w:val="00074898"/>
    <w:rsid w:val="00074D8D"/>
    <w:rsid w:val="00074D94"/>
    <w:rsid w:val="00074FC7"/>
    <w:rsid w:val="00075315"/>
    <w:rsid w:val="0007539F"/>
    <w:rsid w:val="00075E12"/>
    <w:rsid w:val="00076356"/>
    <w:rsid w:val="0007643D"/>
    <w:rsid w:val="0007680E"/>
    <w:rsid w:val="000769FC"/>
    <w:rsid w:val="00076C81"/>
    <w:rsid w:val="00076C88"/>
    <w:rsid w:val="00076F5D"/>
    <w:rsid w:val="00077100"/>
    <w:rsid w:val="00077267"/>
    <w:rsid w:val="000774D8"/>
    <w:rsid w:val="0007759E"/>
    <w:rsid w:val="00077679"/>
    <w:rsid w:val="000800AF"/>
    <w:rsid w:val="00080288"/>
    <w:rsid w:val="0008054E"/>
    <w:rsid w:val="000807AB"/>
    <w:rsid w:val="00080A1F"/>
    <w:rsid w:val="000812A6"/>
    <w:rsid w:val="000812C7"/>
    <w:rsid w:val="000815C2"/>
    <w:rsid w:val="00081827"/>
    <w:rsid w:val="0008194A"/>
    <w:rsid w:val="00081AD6"/>
    <w:rsid w:val="00081BBB"/>
    <w:rsid w:val="00081D2B"/>
    <w:rsid w:val="00081D8C"/>
    <w:rsid w:val="000820A1"/>
    <w:rsid w:val="000821B7"/>
    <w:rsid w:val="0008231C"/>
    <w:rsid w:val="00082494"/>
    <w:rsid w:val="00082501"/>
    <w:rsid w:val="00082789"/>
    <w:rsid w:val="000827BF"/>
    <w:rsid w:val="0008297B"/>
    <w:rsid w:val="00082EB8"/>
    <w:rsid w:val="00082ECF"/>
    <w:rsid w:val="00083386"/>
    <w:rsid w:val="000839B8"/>
    <w:rsid w:val="000841B2"/>
    <w:rsid w:val="00084261"/>
    <w:rsid w:val="000842C0"/>
    <w:rsid w:val="0008456C"/>
    <w:rsid w:val="000847E2"/>
    <w:rsid w:val="0008482C"/>
    <w:rsid w:val="00084830"/>
    <w:rsid w:val="00084933"/>
    <w:rsid w:val="00084A0F"/>
    <w:rsid w:val="00084A6D"/>
    <w:rsid w:val="00084AD4"/>
    <w:rsid w:val="00084AFB"/>
    <w:rsid w:val="00084D09"/>
    <w:rsid w:val="000855AC"/>
    <w:rsid w:val="00085774"/>
    <w:rsid w:val="00085792"/>
    <w:rsid w:val="00085F3C"/>
    <w:rsid w:val="00085FE3"/>
    <w:rsid w:val="0008649C"/>
    <w:rsid w:val="0008674E"/>
    <w:rsid w:val="00086792"/>
    <w:rsid w:val="00086942"/>
    <w:rsid w:val="00086990"/>
    <w:rsid w:val="00086C39"/>
    <w:rsid w:val="00086CB7"/>
    <w:rsid w:val="00086D6F"/>
    <w:rsid w:val="00086EF8"/>
    <w:rsid w:val="00087180"/>
    <w:rsid w:val="00087586"/>
    <w:rsid w:val="000879EB"/>
    <w:rsid w:val="00087A6D"/>
    <w:rsid w:val="0009064F"/>
    <w:rsid w:val="00090AA8"/>
    <w:rsid w:val="00090AC1"/>
    <w:rsid w:val="00090BBC"/>
    <w:rsid w:val="00090D9C"/>
    <w:rsid w:val="00091009"/>
    <w:rsid w:val="000911D6"/>
    <w:rsid w:val="0009144B"/>
    <w:rsid w:val="00091A4E"/>
    <w:rsid w:val="00091C86"/>
    <w:rsid w:val="00091F29"/>
    <w:rsid w:val="00092020"/>
    <w:rsid w:val="00092178"/>
    <w:rsid w:val="000921BD"/>
    <w:rsid w:val="00092BB7"/>
    <w:rsid w:val="00093319"/>
    <w:rsid w:val="0009331D"/>
    <w:rsid w:val="0009368E"/>
    <w:rsid w:val="00093A5A"/>
    <w:rsid w:val="0009484D"/>
    <w:rsid w:val="00094A5F"/>
    <w:rsid w:val="00094A6F"/>
    <w:rsid w:val="00095169"/>
    <w:rsid w:val="000952C0"/>
    <w:rsid w:val="000958B7"/>
    <w:rsid w:val="00095A54"/>
    <w:rsid w:val="00095ECC"/>
    <w:rsid w:val="000963C2"/>
    <w:rsid w:val="00096585"/>
    <w:rsid w:val="00096661"/>
    <w:rsid w:val="00096704"/>
    <w:rsid w:val="000968F8"/>
    <w:rsid w:val="00096EF1"/>
    <w:rsid w:val="0009742E"/>
    <w:rsid w:val="00097576"/>
    <w:rsid w:val="00097684"/>
    <w:rsid w:val="00097EA1"/>
    <w:rsid w:val="00097EC0"/>
    <w:rsid w:val="000A043A"/>
    <w:rsid w:val="000A060B"/>
    <w:rsid w:val="000A0A60"/>
    <w:rsid w:val="000A0D54"/>
    <w:rsid w:val="000A0EE0"/>
    <w:rsid w:val="000A0FA8"/>
    <w:rsid w:val="000A1556"/>
    <w:rsid w:val="000A177F"/>
    <w:rsid w:val="000A17E9"/>
    <w:rsid w:val="000A193F"/>
    <w:rsid w:val="000A1E18"/>
    <w:rsid w:val="000A1E98"/>
    <w:rsid w:val="000A1FF9"/>
    <w:rsid w:val="000A20A2"/>
    <w:rsid w:val="000A2168"/>
    <w:rsid w:val="000A2253"/>
    <w:rsid w:val="000A23A7"/>
    <w:rsid w:val="000A26A5"/>
    <w:rsid w:val="000A26B5"/>
    <w:rsid w:val="000A2A0D"/>
    <w:rsid w:val="000A2AB5"/>
    <w:rsid w:val="000A2DB3"/>
    <w:rsid w:val="000A2F3A"/>
    <w:rsid w:val="000A33A5"/>
    <w:rsid w:val="000A36CD"/>
    <w:rsid w:val="000A43DE"/>
    <w:rsid w:val="000A453B"/>
    <w:rsid w:val="000A4EBC"/>
    <w:rsid w:val="000A504F"/>
    <w:rsid w:val="000A520A"/>
    <w:rsid w:val="000A54D1"/>
    <w:rsid w:val="000A56D4"/>
    <w:rsid w:val="000A58FF"/>
    <w:rsid w:val="000A5AA1"/>
    <w:rsid w:val="000A5AD9"/>
    <w:rsid w:val="000A5EBA"/>
    <w:rsid w:val="000A5ED8"/>
    <w:rsid w:val="000A5F88"/>
    <w:rsid w:val="000A60B5"/>
    <w:rsid w:val="000A60E2"/>
    <w:rsid w:val="000A6333"/>
    <w:rsid w:val="000A64E1"/>
    <w:rsid w:val="000A653C"/>
    <w:rsid w:val="000A685D"/>
    <w:rsid w:val="000A69AF"/>
    <w:rsid w:val="000A69DF"/>
    <w:rsid w:val="000A6AF7"/>
    <w:rsid w:val="000A705B"/>
    <w:rsid w:val="000A734E"/>
    <w:rsid w:val="000A751F"/>
    <w:rsid w:val="000A7651"/>
    <w:rsid w:val="000A77B7"/>
    <w:rsid w:val="000B0161"/>
    <w:rsid w:val="000B0390"/>
    <w:rsid w:val="000B05F1"/>
    <w:rsid w:val="000B065D"/>
    <w:rsid w:val="000B0898"/>
    <w:rsid w:val="000B0FBE"/>
    <w:rsid w:val="000B14A5"/>
    <w:rsid w:val="000B18E0"/>
    <w:rsid w:val="000B1B7E"/>
    <w:rsid w:val="000B1E74"/>
    <w:rsid w:val="000B1F68"/>
    <w:rsid w:val="000B204B"/>
    <w:rsid w:val="000B221E"/>
    <w:rsid w:val="000B2239"/>
    <w:rsid w:val="000B28A7"/>
    <w:rsid w:val="000B2997"/>
    <w:rsid w:val="000B2BA6"/>
    <w:rsid w:val="000B2D24"/>
    <w:rsid w:val="000B2E5A"/>
    <w:rsid w:val="000B3290"/>
    <w:rsid w:val="000B3391"/>
    <w:rsid w:val="000B37BD"/>
    <w:rsid w:val="000B3865"/>
    <w:rsid w:val="000B3A18"/>
    <w:rsid w:val="000B3AB6"/>
    <w:rsid w:val="000B3D6C"/>
    <w:rsid w:val="000B3DAD"/>
    <w:rsid w:val="000B4226"/>
    <w:rsid w:val="000B4586"/>
    <w:rsid w:val="000B47A1"/>
    <w:rsid w:val="000B5653"/>
    <w:rsid w:val="000B5CEA"/>
    <w:rsid w:val="000B5D04"/>
    <w:rsid w:val="000B6209"/>
    <w:rsid w:val="000B641A"/>
    <w:rsid w:val="000B655A"/>
    <w:rsid w:val="000B679C"/>
    <w:rsid w:val="000B71F5"/>
    <w:rsid w:val="000B74F1"/>
    <w:rsid w:val="000B758C"/>
    <w:rsid w:val="000B7812"/>
    <w:rsid w:val="000B78EE"/>
    <w:rsid w:val="000B7A2D"/>
    <w:rsid w:val="000B7C5B"/>
    <w:rsid w:val="000B7CC4"/>
    <w:rsid w:val="000B7FF0"/>
    <w:rsid w:val="000C0548"/>
    <w:rsid w:val="000C05E7"/>
    <w:rsid w:val="000C06AE"/>
    <w:rsid w:val="000C127D"/>
    <w:rsid w:val="000C154F"/>
    <w:rsid w:val="000C157D"/>
    <w:rsid w:val="000C1609"/>
    <w:rsid w:val="000C1719"/>
    <w:rsid w:val="000C1C18"/>
    <w:rsid w:val="000C2016"/>
    <w:rsid w:val="000C23CF"/>
    <w:rsid w:val="000C245C"/>
    <w:rsid w:val="000C2611"/>
    <w:rsid w:val="000C2643"/>
    <w:rsid w:val="000C265A"/>
    <w:rsid w:val="000C2685"/>
    <w:rsid w:val="000C2C26"/>
    <w:rsid w:val="000C3863"/>
    <w:rsid w:val="000C3BC9"/>
    <w:rsid w:val="000C3D67"/>
    <w:rsid w:val="000C3DE5"/>
    <w:rsid w:val="000C3E6E"/>
    <w:rsid w:val="000C416C"/>
    <w:rsid w:val="000C4186"/>
    <w:rsid w:val="000C41C2"/>
    <w:rsid w:val="000C4281"/>
    <w:rsid w:val="000C437B"/>
    <w:rsid w:val="000C46A3"/>
    <w:rsid w:val="000C4718"/>
    <w:rsid w:val="000C4FA3"/>
    <w:rsid w:val="000C501F"/>
    <w:rsid w:val="000C545E"/>
    <w:rsid w:val="000C5B85"/>
    <w:rsid w:val="000C5E55"/>
    <w:rsid w:val="000C61B6"/>
    <w:rsid w:val="000C6249"/>
    <w:rsid w:val="000C635A"/>
    <w:rsid w:val="000C6397"/>
    <w:rsid w:val="000C67C9"/>
    <w:rsid w:val="000C6F49"/>
    <w:rsid w:val="000C73CA"/>
    <w:rsid w:val="000C7493"/>
    <w:rsid w:val="000C773C"/>
    <w:rsid w:val="000C79BC"/>
    <w:rsid w:val="000D002E"/>
    <w:rsid w:val="000D01E2"/>
    <w:rsid w:val="000D04F9"/>
    <w:rsid w:val="000D0504"/>
    <w:rsid w:val="000D065F"/>
    <w:rsid w:val="000D09F8"/>
    <w:rsid w:val="000D0A62"/>
    <w:rsid w:val="000D0BEA"/>
    <w:rsid w:val="000D0D04"/>
    <w:rsid w:val="000D0E93"/>
    <w:rsid w:val="000D10F5"/>
    <w:rsid w:val="000D137E"/>
    <w:rsid w:val="000D15E3"/>
    <w:rsid w:val="000D17ED"/>
    <w:rsid w:val="000D1881"/>
    <w:rsid w:val="000D1999"/>
    <w:rsid w:val="000D1B85"/>
    <w:rsid w:val="000D1C17"/>
    <w:rsid w:val="000D1F29"/>
    <w:rsid w:val="000D1FB6"/>
    <w:rsid w:val="000D2AD4"/>
    <w:rsid w:val="000D2B6E"/>
    <w:rsid w:val="000D2EDF"/>
    <w:rsid w:val="000D2EE5"/>
    <w:rsid w:val="000D3085"/>
    <w:rsid w:val="000D33C3"/>
    <w:rsid w:val="000D3B97"/>
    <w:rsid w:val="000D3E45"/>
    <w:rsid w:val="000D403E"/>
    <w:rsid w:val="000D4B24"/>
    <w:rsid w:val="000D4BF1"/>
    <w:rsid w:val="000D4D80"/>
    <w:rsid w:val="000D4E96"/>
    <w:rsid w:val="000D5701"/>
    <w:rsid w:val="000D5846"/>
    <w:rsid w:val="000D5D7A"/>
    <w:rsid w:val="000D5EF5"/>
    <w:rsid w:val="000D6011"/>
    <w:rsid w:val="000D6145"/>
    <w:rsid w:val="000D634E"/>
    <w:rsid w:val="000D647F"/>
    <w:rsid w:val="000D64D6"/>
    <w:rsid w:val="000D666A"/>
    <w:rsid w:val="000D68E2"/>
    <w:rsid w:val="000D6B6D"/>
    <w:rsid w:val="000D6C00"/>
    <w:rsid w:val="000D6C3E"/>
    <w:rsid w:val="000D6E9D"/>
    <w:rsid w:val="000D6F17"/>
    <w:rsid w:val="000D7370"/>
    <w:rsid w:val="000D7893"/>
    <w:rsid w:val="000D78C2"/>
    <w:rsid w:val="000D7B43"/>
    <w:rsid w:val="000D7C1D"/>
    <w:rsid w:val="000D7DD8"/>
    <w:rsid w:val="000D7DE0"/>
    <w:rsid w:val="000D7F72"/>
    <w:rsid w:val="000D7F7B"/>
    <w:rsid w:val="000E0288"/>
    <w:rsid w:val="000E06E1"/>
    <w:rsid w:val="000E084C"/>
    <w:rsid w:val="000E0B8E"/>
    <w:rsid w:val="000E0DE8"/>
    <w:rsid w:val="000E121F"/>
    <w:rsid w:val="000E1283"/>
    <w:rsid w:val="000E136C"/>
    <w:rsid w:val="000E16E0"/>
    <w:rsid w:val="000E171F"/>
    <w:rsid w:val="000E1730"/>
    <w:rsid w:val="000E1CBD"/>
    <w:rsid w:val="000E221A"/>
    <w:rsid w:val="000E22DD"/>
    <w:rsid w:val="000E2466"/>
    <w:rsid w:val="000E2486"/>
    <w:rsid w:val="000E2ABA"/>
    <w:rsid w:val="000E3277"/>
    <w:rsid w:val="000E346B"/>
    <w:rsid w:val="000E3557"/>
    <w:rsid w:val="000E375A"/>
    <w:rsid w:val="000E3CDE"/>
    <w:rsid w:val="000E3E04"/>
    <w:rsid w:val="000E42CF"/>
    <w:rsid w:val="000E4557"/>
    <w:rsid w:val="000E47D0"/>
    <w:rsid w:val="000E4E04"/>
    <w:rsid w:val="000E4E72"/>
    <w:rsid w:val="000E509A"/>
    <w:rsid w:val="000E5576"/>
    <w:rsid w:val="000E56E8"/>
    <w:rsid w:val="000E57FD"/>
    <w:rsid w:val="000E5832"/>
    <w:rsid w:val="000E5851"/>
    <w:rsid w:val="000E5873"/>
    <w:rsid w:val="000E5E41"/>
    <w:rsid w:val="000E5EB4"/>
    <w:rsid w:val="000E5EDF"/>
    <w:rsid w:val="000E6094"/>
    <w:rsid w:val="000E632D"/>
    <w:rsid w:val="000E6C43"/>
    <w:rsid w:val="000E6DA1"/>
    <w:rsid w:val="000E72B5"/>
    <w:rsid w:val="000E75A5"/>
    <w:rsid w:val="000E769F"/>
    <w:rsid w:val="000E77FD"/>
    <w:rsid w:val="000E7885"/>
    <w:rsid w:val="000E78FD"/>
    <w:rsid w:val="000E7B1A"/>
    <w:rsid w:val="000F0080"/>
    <w:rsid w:val="000F022D"/>
    <w:rsid w:val="000F0411"/>
    <w:rsid w:val="000F06D1"/>
    <w:rsid w:val="000F06E5"/>
    <w:rsid w:val="000F071F"/>
    <w:rsid w:val="000F0AA4"/>
    <w:rsid w:val="000F0D44"/>
    <w:rsid w:val="000F0EC4"/>
    <w:rsid w:val="000F112E"/>
    <w:rsid w:val="000F116B"/>
    <w:rsid w:val="000F12A7"/>
    <w:rsid w:val="000F17BF"/>
    <w:rsid w:val="000F1D58"/>
    <w:rsid w:val="000F1F2F"/>
    <w:rsid w:val="000F272E"/>
    <w:rsid w:val="000F2A0E"/>
    <w:rsid w:val="000F3291"/>
    <w:rsid w:val="000F353E"/>
    <w:rsid w:val="000F3716"/>
    <w:rsid w:val="000F38B9"/>
    <w:rsid w:val="000F44F0"/>
    <w:rsid w:val="000F492C"/>
    <w:rsid w:val="000F49A1"/>
    <w:rsid w:val="000F4BA5"/>
    <w:rsid w:val="000F4C39"/>
    <w:rsid w:val="000F4C85"/>
    <w:rsid w:val="000F4DCC"/>
    <w:rsid w:val="000F4DDB"/>
    <w:rsid w:val="000F5627"/>
    <w:rsid w:val="000F5A77"/>
    <w:rsid w:val="000F5B6D"/>
    <w:rsid w:val="000F5C10"/>
    <w:rsid w:val="000F5D88"/>
    <w:rsid w:val="000F5E04"/>
    <w:rsid w:val="000F6059"/>
    <w:rsid w:val="000F6151"/>
    <w:rsid w:val="000F64A5"/>
    <w:rsid w:val="000F6AB4"/>
    <w:rsid w:val="000F6E37"/>
    <w:rsid w:val="000F6F74"/>
    <w:rsid w:val="000F70D3"/>
    <w:rsid w:val="000F7396"/>
    <w:rsid w:val="000F746A"/>
    <w:rsid w:val="000F7AE6"/>
    <w:rsid w:val="000F7DCA"/>
    <w:rsid w:val="000F7E25"/>
    <w:rsid w:val="000F7FE4"/>
    <w:rsid w:val="00100977"/>
    <w:rsid w:val="00100D6D"/>
    <w:rsid w:val="00100DA1"/>
    <w:rsid w:val="0010145B"/>
    <w:rsid w:val="00101B1D"/>
    <w:rsid w:val="0010203F"/>
    <w:rsid w:val="00102729"/>
    <w:rsid w:val="001028B6"/>
    <w:rsid w:val="00102932"/>
    <w:rsid w:val="00103343"/>
    <w:rsid w:val="00103350"/>
    <w:rsid w:val="00103495"/>
    <w:rsid w:val="0010353D"/>
    <w:rsid w:val="00103B25"/>
    <w:rsid w:val="00103B5B"/>
    <w:rsid w:val="00103C85"/>
    <w:rsid w:val="00104094"/>
    <w:rsid w:val="001040CB"/>
    <w:rsid w:val="001041B7"/>
    <w:rsid w:val="001041C7"/>
    <w:rsid w:val="00104320"/>
    <w:rsid w:val="0010458A"/>
    <w:rsid w:val="00104645"/>
    <w:rsid w:val="0010498C"/>
    <w:rsid w:val="00104D66"/>
    <w:rsid w:val="00105479"/>
    <w:rsid w:val="00105633"/>
    <w:rsid w:val="0010565D"/>
    <w:rsid w:val="001057A8"/>
    <w:rsid w:val="0010580B"/>
    <w:rsid w:val="00105A9A"/>
    <w:rsid w:val="00105B57"/>
    <w:rsid w:val="00105BC0"/>
    <w:rsid w:val="00105DC7"/>
    <w:rsid w:val="00105E68"/>
    <w:rsid w:val="00105F53"/>
    <w:rsid w:val="00106232"/>
    <w:rsid w:val="001066B4"/>
    <w:rsid w:val="00106B2D"/>
    <w:rsid w:val="00106F4D"/>
    <w:rsid w:val="00107166"/>
    <w:rsid w:val="001071D9"/>
    <w:rsid w:val="001071F9"/>
    <w:rsid w:val="001075B9"/>
    <w:rsid w:val="0010762E"/>
    <w:rsid w:val="001077D4"/>
    <w:rsid w:val="001079D2"/>
    <w:rsid w:val="00107B23"/>
    <w:rsid w:val="00107F08"/>
    <w:rsid w:val="00110045"/>
    <w:rsid w:val="00110081"/>
    <w:rsid w:val="001101D3"/>
    <w:rsid w:val="00110626"/>
    <w:rsid w:val="0011089A"/>
    <w:rsid w:val="00110A1F"/>
    <w:rsid w:val="00110A6E"/>
    <w:rsid w:val="00110A87"/>
    <w:rsid w:val="00111414"/>
    <w:rsid w:val="001114C6"/>
    <w:rsid w:val="001116F1"/>
    <w:rsid w:val="00111734"/>
    <w:rsid w:val="00111ABF"/>
    <w:rsid w:val="00111BFA"/>
    <w:rsid w:val="00111C8B"/>
    <w:rsid w:val="001120F0"/>
    <w:rsid w:val="00112733"/>
    <w:rsid w:val="00112797"/>
    <w:rsid w:val="001127B5"/>
    <w:rsid w:val="00112B5F"/>
    <w:rsid w:val="0011346F"/>
    <w:rsid w:val="00113688"/>
    <w:rsid w:val="00113A04"/>
    <w:rsid w:val="00113D7B"/>
    <w:rsid w:val="001141C0"/>
    <w:rsid w:val="0011435C"/>
    <w:rsid w:val="0011452A"/>
    <w:rsid w:val="001149B8"/>
    <w:rsid w:val="00115157"/>
    <w:rsid w:val="00115271"/>
    <w:rsid w:val="00115391"/>
    <w:rsid w:val="001156A5"/>
    <w:rsid w:val="0011578F"/>
    <w:rsid w:val="00115C72"/>
    <w:rsid w:val="00115DBC"/>
    <w:rsid w:val="00116452"/>
    <w:rsid w:val="0011655A"/>
    <w:rsid w:val="0011671D"/>
    <w:rsid w:val="00116747"/>
    <w:rsid w:val="0011681F"/>
    <w:rsid w:val="00116862"/>
    <w:rsid w:val="00116CDB"/>
    <w:rsid w:val="00116CFA"/>
    <w:rsid w:val="00117039"/>
    <w:rsid w:val="001171FA"/>
    <w:rsid w:val="0011732D"/>
    <w:rsid w:val="001174C4"/>
    <w:rsid w:val="001175B4"/>
    <w:rsid w:val="00117738"/>
    <w:rsid w:val="001179F6"/>
    <w:rsid w:val="00117C53"/>
    <w:rsid w:val="00117E35"/>
    <w:rsid w:val="00117E60"/>
    <w:rsid w:val="00120377"/>
    <w:rsid w:val="00120528"/>
    <w:rsid w:val="001205FA"/>
    <w:rsid w:val="00121316"/>
    <w:rsid w:val="001213F0"/>
    <w:rsid w:val="0012141C"/>
    <w:rsid w:val="00121666"/>
    <w:rsid w:val="00121789"/>
    <w:rsid w:val="00121C63"/>
    <w:rsid w:val="00121E22"/>
    <w:rsid w:val="00121F0C"/>
    <w:rsid w:val="00122116"/>
    <w:rsid w:val="0012235B"/>
    <w:rsid w:val="0012253E"/>
    <w:rsid w:val="00122E65"/>
    <w:rsid w:val="00123368"/>
    <w:rsid w:val="00123825"/>
    <w:rsid w:val="00123ADA"/>
    <w:rsid w:val="00123BD3"/>
    <w:rsid w:val="00123DBD"/>
    <w:rsid w:val="00123EDC"/>
    <w:rsid w:val="0012447C"/>
    <w:rsid w:val="00124C57"/>
    <w:rsid w:val="00124E7A"/>
    <w:rsid w:val="001250C9"/>
    <w:rsid w:val="001250CB"/>
    <w:rsid w:val="0012541F"/>
    <w:rsid w:val="001264F5"/>
    <w:rsid w:val="0012654E"/>
    <w:rsid w:val="0012767C"/>
    <w:rsid w:val="00127D92"/>
    <w:rsid w:val="00130371"/>
    <w:rsid w:val="00130539"/>
    <w:rsid w:val="001306FB"/>
    <w:rsid w:val="00130B92"/>
    <w:rsid w:val="00130BDB"/>
    <w:rsid w:val="00130C36"/>
    <w:rsid w:val="00130D3A"/>
    <w:rsid w:val="00130EC2"/>
    <w:rsid w:val="00130F17"/>
    <w:rsid w:val="001317A4"/>
    <w:rsid w:val="00131E28"/>
    <w:rsid w:val="00131EC8"/>
    <w:rsid w:val="0013220B"/>
    <w:rsid w:val="001327EA"/>
    <w:rsid w:val="001327FB"/>
    <w:rsid w:val="00132851"/>
    <w:rsid w:val="00132926"/>
    <w:rsid w:val="00132A65"/>
    <w:rsid w:val="00133108"/>
    <w:rsid w:val="00133391"/>
    <w:rsid w:val="00133A82"/>
    <w:rsid w:val="00133BA1"/>
    <w:rsid w:val="00133BD4"/>
    <w:rsid w:val="00133C7A"/>
    <w:rsid w:val="00133ECF"/>
    <w:rsid w:val="00134392"/>
    <w:rsid w:val="001343BC"/>
    <w:rsid w:val="00134A79"/>
    <w:rsid w:val="00134EE5"/>
    <w:rsid w:val="001350FB"/>
    <w:rsid w:val="00135144"/>
    <w:rsid w:val="001351D4"/>
    <w:rsid w:val="00135731"/>
    <w:rsid w:val="00135A95"/>
    <w:rsid w:val="00135B1C"/>
    <w:rsid w:val="00135C72"/>
    <w:rsid w:val="00135DCD"/>
    <w:rsid w:val="00135F44"/>
    <w:rsid w:val="001360CF"/>
    <w:rsid w:val="001363E1"/>
    <w:rsid w:val="001369BA"/>
    <w:rsid w:val="00136C59"/>
    <w:rsid w:val="00136C61"/>
    <w:rsid w:val="00136D90"/>
    <w:rsid w:val="00136E7B"/>
    <w:rsid w:val="00136EDE"/>
    <w:rsid w:val="001374EF"/>
    <w:rsid w:val="00137692"/>
    <w:rsid w:val="0013772B"/>
    <w:rsid w:val="00137C84"/>
    <w:rsid w:val="00137D42"/>
    <w:rsid w:val="00137DA2"/>
    <w:rsid w:val="0014027E"/>
    <w:rsid w:val="001409D9"/>
    <w:rsid w:val="00140CF8"/>
    <w:rsid w:val="001410BC"/>
    <w:rsid w:val="0014130C"/>
    <w:rsid w:val="00141873"/>
    <w:rsid w:val="00141A25"/>
    <w:rsid w:val="00141D95"/>
    <w:rsid w:val="00141F7B"/>
    <w:rsid w:val="00142002"/>
    <w:rsid w:val="001420D4"/>
    <w:rsid w:val="00142169"/>
    <w:rsid w:val="0014217A"/>
    <w:rsid w:val="00142469"/>
    <w:rsid w:val="00142F4F"/>
    <w:rsid w:val="001432CB"/>
    <w:rsid w:val="001434E7"/>
    <w:rsid w:val="0014366B"/>
    <w:rsid w:val="00143807"/>
    <w:rsid w:val="001439C8"/>
    <w:rsid w:val="00143D34"/>
    <w:rsid w:val="00143D62"/>
    <w:rsid w:val="00143FDB"/>
    <w:rsid w:val="00143FE9"/>
    <w:rsid w:val="00144270"/>
    <w:rsid w:val="001442D3"/>
    <w:rsid w:val="00144385"/>
    <w:rsid w:val="00144514"/>
    <w:rsid w:val="00144A3D"/>
    <w:rsid w:val="00144FD4"/>
    <w:rsid w:val="001450C9"/>
    <w:rsid w:val="0014558C"/>
    <w:rsid w:val="00145AEC"/>
    <w:rsid w:val="00145C79"/>
    <w:rsid w:val="0014643A"/>
    <w:rsid w:val="00146909"/>
    <w:rsid w:val="00146A26"/>
    <w:rsid w:val="00146D55"/>
    <w:rsid w:val="00146F9D"/>
    <w:rsid w:val="00147193"/>
    <w:rsid w:val="00147353"/>
    <w:rsid w:val="001476C6"/>
    <w:rsid w:val="001478D7"/>
    <w:rsid w:val="001503BB"/>
    <w:rsid w:val="0015070D"/>
    <w:rsid w:val="0015073F"/>
    <w:rsid w:val="00150915"/>
    <w:rsid w:val="00150F4A"/>
    <w:rsid w:val="00151174"/>
    <w:rsid w:val="00151330"/>
    <w:rsid w:val="001513E1"/>
    <w:rsid w:val="0015149E"/>
    <w:rsid w:val="00151C1A"/>
    <w:rsid w:val="00151D2B"/>
    <w:rsid w:val="001523BC"/>
    <w:rsid w:val="00152598"/>
    <w:rsid w:val="00152B59"/>
    <w:rsid w:val="00152CB4"/>
    <w:rsid w:val="00153211"/>
    <w:rsid w:val="0015322E"/>
    <w:rsid w:val="001537E8"/>
    <w:rsid w:val="001538E2"/>
    <w:rsid w:val="00153C07"/>
    <w:rsid w:val="00153D6D"/>
    <w:rsid w:val="00154027"/>
    <w:rsid w:val="0015489E"/>
    <w:rsid w:val="00154CEA"/>
    <w:rsid w:val="0015511A"/>
    <w:rsid w:val="00155780"/>
    <w:rsid w:val="001558C0"/>
    <w:rsid w:val="001558F5"/>
    <w:rsid w:val="00156222"/>
    <w:rsid w:val="0015643D"/>
    <w:rsid w:val="0015652B"/>
    <w:rsid w:val="00156799"/>
    <w:rsid w:val="001567E9"/>
    <w:rsid w:val="0015682F"/>
    <w:rsid w:val="00156E09"/>
    <w:rsid w:val="00157170"/>
    <w:rsid w:val="00157236"/>
    <w:rsid w:val="001574A8"/>
    <w:rsid w:val="0015768E"/>
    <w:rsid w:val="001577C3"/>
    <w:rsid w:val="00157FD4"/>
    <w:rsid w:val="00160117"/>
    <w:rsid w:val="001601C8"/>
    <w:rsid w:val="0016030E"/>
    <w:rsid w:val="00160442"/>
    <w:rsid w:val="0016077E"/>
    <w:rsid w:val="001607EB"/>
    <w:rsid w:val="0016099B"/>
    <w:rsid w:val="00160BD6"/>
    <w:rsid w:val="00160C08"/>
    <w:rsid w:val="00160CE6"/>
    <w:rsid w:val="00160E44"/>
    <w:rsid w:val="00161524"/>
    <w:rsid w:val="00161697"/>
    <w:rsid w:val="00161701"/>
    <w:rsid w:val="00161827"/>
    <w:rsid w:val="0016193D"/>
    <w:rsid w:val="0016194B"/>
    <w:rsid w:val="00161C68"/>
    <w:rsid w:val="001622F7"/>
    <w:rsid w:val="001626E6"/>
    <w:rsid w:val="00162944"/>
    <w:rsid w:val="00162A81"/>
    <w:rsid w:val="00162C9D"/>
    <w:rsid w:val="00162CF3"/>
    <w:rsid w:val="00162E40"/>
    <w:rsid w:val="00162EAA"/>
    <w:rsid w:val="00162F5A"/>
    <w:rsid w:val="00163044"/>
    <w:rsid w:val="00163075"/>
    <w:rsid w:val="001637E4"/>
    <w:rsid w:val="0016382A"/>
    <w:rsid w:val="00163991"/>
    <w:rsid w:val="00163A76"/>
    <w:rsid w:val="00163C68"/>
    <w:rsid w:val="0016416D"/>
    <w:rsid w:val="0016431A"/>
    <w:rsid w:val="0016455A"/>
    <w:rsid w:val="00164571"/>
    <w:rsid w:val="001645BE"/>
    <w:rsid w:val="00164DAE"/>
    <w:rsid w:val="00164E0B"/>
    <w:rsid w:val="001661CD"/>
    <w:rsid w:val="001663F1"/>
    <w:rsid w:val="0016657A"/>
    <w:rsid w:val="00166695"/>
    <w:rsid w:val="00166723"/>
    <w:rsid w:val="00166901"/>
    <w:rsid w:val="00166936"/>
    <w:rsid w:val="00166BC9"/>
    <w:rsid w:val="00166E6A"/>
    <w:rsid w:val="00166F42"/>
    <w:rsid w:val="00166FDD"/>
    <w:rsid w:val="0016721C"/>
    <w:rsid w:val="00167236"/>
    <w:rsid w:val="0016784D"/>
    <w:rsid w:val="00167A86"/>
    <w:rsid w:val="00167B64"/>
    <w:rsid w:val="00167C65"/>
    <w:rsid w:val="00167D61"/>
    <w:rsid w:val="00167DC9"/>
    <w:rsid w:val="0017038C"/>
    <w:rsid w:val="00170604"/>
    <w:rsid w:val="001708E7"/>
    <w:rsid w:val="001708F9"/>
    <w:rsid w:val="00170B2C"/>
    <w:rsid w:val="00170BEE"/>
    <w:rsid w:val="00170F61"/>
    <w:rsid w:val="00171309"/>
    <w:rsid w:val="00171992"/>
    <w:rsid w:val="00171CDD"/>
    <w:rsid w:val="00171DB5"/>
    <w:rsid w:val="001721C1"/>
    <w:rsid w:val="0017226C"/>
    <w:rsid w:val="00172452"/>
    <w:rsid w:val="001725C0"/>
    <w:rsid w:val="001725F8"/>
    <w:rsid w:val="00172ECD"/>
    <w:rsid w:val="00172FA6"/>
    <w:rsid w:val="00173172"/>
    <w:rsid w:val="001733B7"/>
    <w:rsid w:val="001737AC"/>
    <w:rsid w:val="00173A9F"/>
    <w:rsid w:val="00173AF5"/>
    <w:rsid w:val="00173B17"/>
    <w:rsid w:val="00173CA1"/>
    <w:rsid w:val="00173D3B"/>
    <w:rsid w:val="00173DA8"/>
    <w:rsid w:val="001749A6"/>
    <w:rsid w:val="00174A1B"/>
    <w:rsid w:val="00174A45"/>
    <w:rsid w:val="00174BB6"/>
    <w:rsid w:val="00174C45"/>
    <w:rsid w:val="00174CCF"/>
    <w:rsid w:val="00174D45"/>
    <w:rsid w:val="001750EA"/>
    <w:rsid w:val="0017515B"/>
    <w:rsid w:val="001751AD"/>
    <w:rsid w:val="0017530E"/>
    <w:rsid w:val="001754EC"/>
    <w:rsid w:val="001757FC"/>
    <w:rsid w:val="00175A31"/>
    <w:rsid w:val="001763E6"/>
    <w:rsid w:val="001764C1"/>
    <w:rsid w:val="001765D8"/>
    <w:rsid w:val="001766CB"/>
    <w:rsid w:val="001771B5"/>
    <w:rsid w:val="00177372"/>
    <w:rsid w:val="00177506"/>
    <w:rsid w:val="0017789B"/>
    <w:rsid w:val="001779AF"/>
    <w:rsid w:val="00177D47"/>
    <w:rsid w:val="00177E41"/>
    <w:rsid w:val="00177FC9"/>
    <w:rsid w:val="0018002F"/>
    <w:rsid w:val="001801A2"/>
    <w:rsid w:val="00180298"/>
    <w:rsid w:val="00180800"/>
    <w:rsid w:val="00180B26"/>
    <w:rsid w:val="00180CD3"/>
    <w:rsid w:val="00181013"/>
    <w:rsid w:val="0018215F"/>
    <w:rsid w:val="0018236D"/>
    <w:rsid w:val="00182731"/>
    <w:rsid w:val="00182880"/>
    <w:rsid w:val="00182A3D"/>
    <w:rsid w:val="00182AAB"/>
    <w:rsid w:val="00182B9D"/>
    <w:rsid w:val="00182CFD"/>
    <w:rsid w:val="00182E88"/>
    <w:rsid w:val="00182FD1"/>
    <w:rsid w:val="0018302F"/>
    <w:rsid w:val="00183287"/>
    <w:rsid w:val="00183422"/>
    <w:rsid w:val="0018355C"/>
    <w:rsid w:val="00183828"/>
    <w:rsid w:val="00183BAC"/>
    <w:rsid w:val="00184021"/>
    <w:rsid w:val="00184154"/>
    <w:rsid w:val="0018420C"/>
    <w:rsid w:val="0018476C"/>
    <w:rsid w:val="001848CF"/>
    <w:rsid w:val="00184E00"/>
    <w:rsid w:val="00184EC9"/>
    <w:rsid w:val="00184F45"/>
    <w:rsid w:val="0018508C"/>
    <w:rsid w:val="001853DC"/>
    <w:rsid w:val="00185609"/>
    <w:rsid w:val="0018591F"/>
    <w:rsid w:val="00185C67"/>
    <w:rsid w:val="001860FB"/>
    <w:rsid w:val="00186328"/>
    <w:rsid w:val="001863BD"/>
    <w:rsid w:val="00186883"/>
    <w:rsid w:val="00186ADF"/>
    <w:rsid w:val="00186CEB"/>
    <w:rsid w:val="0018761C"/>
    <w:rsid w:val="001878EF"/>
    <w:rsid w:val="00187AA0"/>
    <w:rsid w:val="00187AE1"/>
    <w:rsid w:val="00187C20"/>
    <w:rsid w:val="00187CE4"/>
    <w:rsid w:val="00187D83"/>
    <w:rsid w:val="00190375"/>
    <w:rsid w:val="001905BF"/>
    <w:rsid w:val="001906AE"/>
    <w:rsid w:val="00190A6C"/>
    <w:rsid w:val="00191196"/>
    <w:rsid w:val="00191576"/>
    <w:rsid w:val="001915FE"/>
    <w:rsid w:val="00191B90"/>
    <w:rsid w:val="00191D10"/>
    <w:rsid w:val="001922D9"/>
    <w:rsid w:val="00192303"/>
    <w:rsid w:val="001926B4"/>
    <w:rsid w:val="001929C0"/>
    <w:rsid w:val="00192AB3"/>
    <w:rsid w:val="00192EAF"/>
    <w:rsid w:val="00193011"/>
    <w:rsid w:val="00193101"/>
    <w:rsid w:val="0019321D"/>
    <w:rsid w:val="0019324C"/>
    <w:rsid w:val="0019355E"/>
    <w:rsid w:val="001935E8"/>
    <w:rsid w:val="001937A4"/>
    <w:rsid w:val="00193824"/>
    <w:rsid w:val="0019386E"/>
    <w:rsid w:val="001938EC"/>
    <w:rsid w:val="001938EF"/>
    <w:rsid w:val="00193B70"/>
    <w:rsid w:val="00193D29"/>
    <w:rsid w:val="00193F5C"/>
    <w:rsid w:val="00193FFC"/>
    <w:rsid w:val="0019400E"/>
    <w:rsid w:val="001943A5"/>
    <w:rsid w:val="0019462F"/>
    <w:rsid w:val="001947A9"/>
    <w:rsid w:val="00195215"/>
    <w:rsid w:val="00195485"/>
    <w:rsid w:val="00195D3C"/>
    <w:rsid w:val="00195E1C"/>
    <w:rsid w:val="00196174"/>
    <w:rsid w:val="001966B1"/>
    <w:rsid w:val="001966B7"/>
    <w:rsid w:val="00196E9C"/>
    <w:rsid w:val="00196EC3"/>
    <w:rsid w:val="0019714A"/>
    <w:rsid w:val="0019733E"/>
    <w:rsid w:val="0019781D"/>
    <w:rsid w:val="00197F7E"/>
    <w:rsid w:val="001A052F"/>
    <w:rsid w:val="001A061B"/>
    <w:rsid w:val="001A07E0"/>
    <w:rsid w:val="001A0855"/>
    <w:rsid w:val="001A0A3A"/>
    <w:rsid w:val="001A13AD"/>
    <w:rsid w:val="001A1A81"/>
    <w:rsid w:val="001A1F7F"/>
    <w:rsid w:val="001A2350"/>
    <w:rsid w:val="001A2377"/>
    <w:rsid w:val="001A2668"/>
    <w:rsid w:val="001A2CDE"/>
    <w:rsid w:val="001A33EE"/>
    <w:rsid w:val="001A3B04"/>
    <w:rsid w:val="001A3CE3"/>
    <w:rsid w:val="001A3F53"/>
    <w:rsid w:val="001A4157"/>
    <w:rsid w:val="001A418C"/>
    <w:rsid w:val="001A4417"/>
    <w:rsid w:val="001A44CD"/>
    <w:rsid w:val="001A4931"/>
    <w:rsid w:val="001A4959"/>
    <w:rsid w:val="001A4A2C"/>
    <w:rsid w:val="001A4EA0"/>
    <w:rsid w:val="001A522C"/>
    <w:rsid w:val="001A5460"/>
    <w:rsid w:val="001A55E3"/>
    <w:rsid w:val="001A5941"/>
    <w:rsid w:val="001A5A5C"/>
    <w:rsid w:val="001A641A"/>
    <w:rsid w:val="001A6762"/>
    <w:rsid w:val="001A699E"/>
    <w:rsid w:val="001A6B0D"/>
    <w:rsid w:val="001A6BAC"/>
    <w:rsid w:val="001A6D96"/>
    <w:rsid w:val="001A6E3F"/>
    <w:rsid w:val="001A7308"/>
    <w:rsid w:val="001A7511"/>
    <w:rsid w:val="001A7533"/>
    <w:rsid w:val="001A76D6"/>
    <w:rsid w:val="001B039B"/>
    <w:rsid w:val="001B0413"/>
    <w:rsid w:val="001B0416"/>
    <w:rsid w:val="001B05FC"/>
    <w:rsid w:val="001B065F"/>
    <w:rsid w:val="001B0B65"/>
    <w:rsid w:val="001B119C"/>
    <w:rsid w:val="001B11A5"/>
    <w:rsid w:val="001B144B"/>
    <w:rsid w:val="001B1739"/>
    <w:rsid w:val="001B190D"/>
    <w:rsid w:val="001B213A"/>
    <w:rsid w:val="001B2E58"/>
    <w:rsid w:val="001B33B3"/>
    <w:rsid w:val="001B37DA"/>
    <w:rsid w:val="001B37F5"/>
    <w:rsid w:val="001B3938"/>
    <w:rsid w:val="001B3B04"/>
    <w:rsid w:val="001B3C70"/>
    <w:rsid w:val="001B3EF1"/>
    <w:rsid w:val="001B3F02"/>
    <w:rsid w:val="001B4008"/>
    <w:rsid w:val="001B41E8"/>
    <w:rsid w:val="001B4204"/>
    <w:rsid w:val="001B47A0"/>
    <w:rsid w:val="001B4BFC"/>
    <w:rsid w:val="001B4DC7"/>
    <w:rsid w:val="001B551A"/>
    <w:rsid w:val="001B58A4"/>
    <w:rsid w:val="001B59E2"/>
    <w:rsid w:val="001B5D02"/>
    <w:rsid w:val="001B5DBA"/>
    <w:rsid w:val="001B5F75"/>
    <w:rsid w:val="001B602A"/>
    <w:rsid w:val="001B63B1"/>
    <w:rsid w:val="001B641E"/>
    <w:rsid w:val="001B6EA2"/>
    <w:rsid w:val="001B70FA"/>
    <w:rsid w:val="001B712F"/>
    <w:rsid w:val="001B7228"/>
    <w:rsid w:val="001B7560"/>
    <w:rsid w:val="001B7832"/>
    <w:rsid w:val="001B799F"/>
    <w:rsid w:val="001B7B8C"/>
    <w:rsid w:val="001B7BAC"/>
    <w:rsid w:val="001B7C8D"/>
    <w:rsid w:val="001B7F45"/>
    <w:rsid w:val="001C0022"/>
    <w:rsid w:val="001C0135"/>
    <w:rsid w:val="001C01C1"/>
    <w:rsid w:val="001C0244"/>
    <w:rsid w:val="001C0305"/>
    <w:rsid w:val="001C0485"/>
    <w:rsid w:val="001C0A8D"/>
    <w:rsid w:val="001C0FA4"/>
    <w:rsid w:val="001C14B3"/>
    <w:rsid w:val="001C1710"/>
    <w:rsid w:val="001C1725"/>
    <w:rsid w:val="001C181A"/>
    <w:rsid w:val="001C183A"/>
    <w:rsid w:val="001C2299"/>
    <w:rsid w:val="001C237F"/>
    <w:rsid w:val="001C2473"/>
    <w:rsid w:val="001C258C"/>
    <w:rsid w:val="001C25FB"/>
    <w:rsid w:val="001C29E3"/>
    <w:rsid w:val="001C2AF7"/>
    <w:rsid w:val="001C2C28"/>
    <w:rsid w:val="001C2D91"/>
    <w:rsid w:val="001C30B3"/>
    <w:rsid w:val="001C311F"/>
    <w:rsid w:val="001C314E"/>
    <w:rsid w:val="001C333F"/>
    <w:rsid w:val="001C388C"/>
    <w:rsid w:val="001C39D2"/>
    <w:rsid w:val="001C401B"/>
    <w:rsid w:val="001C43F5"/>
    <w:rsid w:val="001C49C4"/>
    <w:rsid w:val="001C4C0F"/>
    <w:rsid w:val="001C4D00"/>
    <w:rsid w:val="001C4E94"/>
    <w:rsid w:val="001C505C"/>
    <w:rsid w:val="001C508D"/>
    <w:rsid w:val="001C57B0"/>
    <w:rsid w:val="001C5C1E"/>
    <w:rsid w:val="001C5CF2"/>
    <w:rsid w:val="001C5FBA"/>
    <w:rsid w:val="001C62C7"/>
    <w:rsid w:val="001C64D6"/>
    <w:rsid w:val="001C6672"/>
    <w:rsid w:val="001C667F"/>
    <w:rsid w:val="001C725F"/>
    <w:rsid w:val="001C7851"/>
    <w:rsid w:val="001C7959"/>
    <w:rsid w:val="001C79F9"/>
    <w:rsid w:val="001C7ACF"/>
    <w:rsid w:val="001C7CC4"/>
    <w:rsid w:val="001C7CCC"/>
    <w:rsid w:val="001C7D5B"/>
    <w:rsid w:val="001C7F84"/>
    <w:rsid w:val="001D005B"/>
    <w:rsid w:val="001D03C8"/>
    <w:rsid w:val="001D0486"/>
    <w:rsid w:val="001D080A"/>
    <w:rsid w:val="001D0D25"/>
    <w:rsid w:val="001D1254"/>
    <w:rsid w:val="001D12BD"/>
    <w:rsid w:val="001D12C6"/>
    <w:rsid w:val="001D13AD"/>
    <w:rsid w:val="001D1818"/>
    <w:rsid w:val="001D18D7"/>
    <w:rsid w:val="001D1B4C"/>
    <w:rsid w:val="001D1DA2"/>
    <w:rsid w:val="001D257D"/>
    <w:rsid w:val="001D27C9"/>
    <w:rsid w:val="001D2AF3"/>
    <w:rsid w:val="001D32A8"/>
    <w:rsid w:val="001D38F0"/>
    <w:rsid w:val="001D3AA8"/>
    <w:rsid w:val="001D3CDD"/>
    <w:rsid w:val="001D3FF2"/>
    <w:rsid w:val="001D442C"/>
    <w:rsid w:val="001D4865"/>
    <w:rsid w:val="001D4A54"/>
    <w:rsid w:val="001D4B2F"/>
    <w:rsid w:val="001D4C41"/>
    <w:rsid w:val="001D4C95"/>
    <w:rsid w:val="001D4E58"/>
    <w:rsid w:val="001D530B"/>
    <w:rsid w:val="001D5400"/>
    <w:rsid w:val="001D541E"/>
    <w:rsid w:val="001D5ADD"/>
    <w:rsid w:val="001D5D1A"/>
    <w:rsid w:val="001D60FD"/>
    <w:rsid w:val="001D62E2"/>
    <w:rsid w:val="001D6386"/>
    <w:rsid w:val="001D6843"/>
    <w:rsid w:val="001D69CC"/>
    <w:rsid w:val="001D6D6A"/>
    <w:rsid w:val="001D74E8"/>
    <w:rsid w:val="001D74F1"/>
    <w:rsid w:val="001D7608"/>
    <w:rsid w:val="001E003A"/>
    <w:rsid w:val="001E098D"/>
    <w:rsid w:val="001E0C2A"/>
    <w:rsid w:val="001E116F"/>
    <w:rsid w:val="001E177A"/>
    <w:rsid w:val="001E1DDD"/>
    <w:rsid w:val="001E1E01"/>
    <w:rsid w:val="001E24F3"/>
    <w:rsid w:val="001E2789"/>
    <w:rsid w:val="001E2829"/>
    <w:rsid w:val="001E285D"/>
    <w:rsid w:val="001E2B2C"/>
    <w:rsid w:val="001E2EFF"/>
    <w:rsid w:val="001E30DB"/>
    <w:rsid w:val="001E32F6"/>
    <w:rsid w:val="001E35F4"/>
    <w:rsid w:val="001E3E72"/>
    <w:rsid w:val="001E459B"/>
    <w:rsid w:val="001E45DA"/>
    <w:rsid w:val="001E4E12"/>
    <w:rsid w:val="001E50FA"/>
    <w:rsid w:val="001E513A"/>
    <w:rsid w:val="001E5704"/>
    <w:rsid w:val="001E5797"/>
    <w:rsid w:val="001E5822"/>
    <w:rsid w:val="001E5A59"/>
    <w:rsid w:val="001E5D1E"/>
    <w:rsid w:val="001E5E02"/>
    <w:rsid w:val="001E5EDE"/>
    <w:rsid w:val="001E5F4D"/>
    <w:rsid w:val="001E6B67"/>
    <w:rsid w:val="001E6EEB"/>
    <w:rsid w:val="001E6F7B"/>
    <w:rsid w:val="001E7378"/>
    <w:rsid w:val="001E73D8"/>
    <w:rsid w:val="001E7509"/>
    <w:rsid w:val="001E763F"/>
    <w:rsid w:val="001E7710"/>
    <w:rsid w:val="001E7BF7"/>
    <w:rsid w:val="001E7BFD"/>
    <w:rsid w:val="001E7DC7"/>
    <w:rsid w:val="001E7FBB"/>
    <w:rsid w:val="001F0359"/>
    <w:rsid w:val="001F0423"/>
    <w:rsid w:val="001F0435"/>
    <w:rsid w:val="001F04BF"/>
    <w:rsid w:val="001F0C86"/>
    <w:rsid w:val="001F0D4F"/>
    <w:rsid w:val="001F14E7"/>
    <w:rsid w:val="001F16E6"/>
    <w:rsid w:val="001F1E98"/>
    <w:rsid w:val="001F2122"/>
    <w:rsid w:val="001F2433"/>
    <w:rsid w:val="001F2604"/>
    <w:rsid w:val="001F27C9"/>
    <w:rsid w:val="001F28F6"/>
    <w:rsid w:val="001F3073"/>
    <w:rsid w:val="001F30D8"/>
    <w:rsid w:val="001F316C"/>
    <w:rsid w:val="001F31FE"/>
    <w:rsid w:val="001F358D"/>
    <w:rsid w:val="001F3829"/>
    <w:rsid w:val="001F394D"/>
    <w:rsid w:val="001F3C90"/>
    <w:rsid w:val="001F4083"/>
    <w:rsid w:val="001F4097"/>
    <w:rsid w:val="001F41DB"/>
    <w:rsid w:val="001F4583"/>
    <w:rsid w:val="001F46B9"/>
    <w:rsid w:val="001F4839"/>
    <w:rsid w:val="001F51A3"/>
    <w:rsid w:val="001F533E"/>
    <w:rsid w:val="001F5345"/>
    <w:rsid w:val="001F6087"/>
    <w:rsid w:val="001F6158"/>
    <w:rsid w:val="001F66D0"/>
    <w:rsid w:val="001F67DB"/>
    <w:rsid w:val="001F683E"/>
    <w:rsid w:val="001F6942"/>
    <w:rsid w:val="001F6B54"/>
    <w:rsid w:val="001F7065"/>
    <w:rsid w:val="001F7192"/>
    <w:rsid w:val="001F7209"/>
    <w:rsid w:val="001F7335"/>
    <w:rsid w:val="001F744F"/>
    <w:rsid w:val="001F753A"/>
    <w:rsid w:val="001F7960"/>
    <w:rsid w:val="001F7CFF"/>
    <w:rsid w:val="001F7F64"/>
    <w:rsid w:val="0020001D"/>
    <w:rsid w:val="002003C8"/>
    <w:rsid w:val="0020043F"/>
    <w:rsid w:val="00200490"/>
    <w:rsid w:val="00200537"/>
    <w:rsid w:val="00200788"/>
    <w:rsid w:val="0020088C"/>
    <w:rsid w:val="0020093C"/>
    <w:rsid w:val="0020104C"/>
    <w:rsid w:val="00201073"/>
    <w:rsid w:val="002016B1"/>
    <w:rsid w:val="002018DD"/>
    <w:rsid w:val="002019DC"/>
    <w:rsid w:val="00201A34"/>
    <w:rsid w:val="00201AF1"/>
    <w:rsid w:val="00201EA6"/>
    <w:rsid w:val="0020213F"/>
    <w:rsid w:val="00202497"/>
    <w:rsid w:val="00202693"/>
    <w:rsid w:val="00202B3D"/>
    <w:rsid w:val="00202C0A"/>
    <w:rsid w:val="00202DC5"/>
    <w:rsid w:val="002030FE"/>
    <w:rsid w:val="002031DB"/>
    <w:rsid w:val="0020350C"/>
    <w:rsid w:val="00203A3B"/>
    <w:rsid w:val="00203BFE"/>
    <w:rsid w:val="00203E14"/>
    <w:rsid w:val="002040FE"/>
    <w:rsid w:val="0020420B"/>
    <w:rsid w:val="0020439F"/>
    <w:rsid w:val="00204404"/>
    <w:rsid w:val="00204CC7"/>
    <w:rsid w:val="00204FAD"/>
    <w:rsid w:val="0020502C"/>
    <w:rsid w:val="0020509C"/>
    <w:rsid w:val="002050A3"/>
    <w:rsid w:val="0020548E"/>
    <w:rsid w:val="002057B8"/>
    <w:rsid w:val="002057E3"/>
    <w:rsid w:val="002058E4"/>
    <w:rsid w:val="0020593E"/>
    <w:rsid w:val="00205AF0"/>
    <w:rsid w:val="00205C4D"/>
    <w:rsid w:val="00205F39"/>
    <w:rsid w:val="00206156"/>
    <w:rsid w:val="002061FE"/>
    <w:rsid w:val="0020625E"/>
    <w:rsid w:val="002064AD"/>
    <w:rsid w:val="002066B5"/>
    <w:rsid w:val="00206C24"/>
    <w:rsid w:val="00206FDB"/>
    <w:rsid w:val="00207044"/>
    <w:rsid w:val="002071F0"/>
    <w:rsid w:val="00207261"/>
    <w:rsid w:val="0020762A"/>
    <w:rsid w:val="00207788"/>
    <w:rsid w:val="0020799E"/>
    <w:rsid w:val="002079DA"/>
    <w:rsid w:val="00207EAC"/>
    <w:rsid w:val="00210249"/>
    <w:rsid w:val="00210257"/>
    <w:rsid w:val="00210264"/>
    <w:rsid w:val="002106EA"/>
    <w:rsid w:val="002107D6"/>
    <w:rsid w:val="00210C2F"/>
    <w:rsid w:val="00210C89"/>
    <w:rsid w:val="00210DE2"/>
    <w:rsid w:val="00210E28"/>
    <w:rsid w:val="00211225"/>
    <w:rsid w:val="0021129A"/>
    <w:rsid w:val="0021158E"/>
    <w:rsid w:val="002115DB"/>
    <w:rsid w:val="002116CD"/>
    <w:rsid w:val="00211AD6"/>
    <w:rsid w:val="00211C3E"/>
    <w:rsid w:val="00211EB1"/>
    <w:rsid w:val="00211FBD"/>
    <w:rsid w:val="00212290"/>
    <w:rsid w:val="002122B3"/>
    <w:rsid w:val="002129B6"/>
    <w:rsid w:val="002129BE"/>
    <w:rsid w:val="00212B17"/>
    <w:rsid w:val="00212C57"/>
    <w:rsid w:val="00212D80"/>
    <w:rsid w:val="0021356D"/>
    <w:rsid w:val="00213C55"/>
    <w:rsid w:val="00213D33"/>
    <w:rsid w:val="0021427C"/>
    <w:rsid w:val="002144BB"/>
    <w:rsid w:val="00214500"/>
    <w:rsid w:val="00214536"/>
    <w:rsid w:val="00214A7A"/>
    <w:rsid w:val="00214B94"/>
    <w:rsid w:val="00214B9A"/>
    <w:rsid w:val="00214BAA"/>
    <w:rsid w:val="00214D4A"/>
    <w:rsid w:val="00214D4F"/>
    <w:rsid w:val="00214EE8"/>
    <w:rsid w:val="00215675"/>
    <w:rsid w:val="0021576A"/>
    <w:rsid w:val="0021581F"/>
    <w:rsid w:val="002158F1"/>
    <w:rsid w:val="00215AFA"/>
    <w:rsid w:val="00215B20"/>
    <w:rsid w:val="00215C60"/>
    <w:rsid w:val="0021646F"/>
    <w:rsid w:val="0021654C"/>
    <w:rsid w:val="00216567"/>
    <w:rsid w:val="0021665F"/>
    <w:rsid w:val="00216A05"/>
    <w:rsid w:val="002177D6"/>
    <w:rsid w:val="00217810"/>
    <w:rsid w:val="00217815"/>
    <w:rsid w:val="00217A67"/>
    <w:rsid w:val="00217AC0"/>
    <w:rsid w:val="00217B74"/>
    <w:rsid w:val="00217D1A"/>
    <w:rsid w:val="00217F0B"/>
    <w:rsid w:val="002200D9"/>
    <w:rsid w:val="00220432"/>
    <w:rsid w:val="002204D7"/>
    <w:rsid w:val="0022086D"/>
    <w:rsid w:val="0022095B"/>
    <w:rsid w:val="002210AA"/>
    <w:rsid w:val="00221151"/>
    <w:rsid w:val="00221592"/>
    <w:rsid w:val="002219A1"/>
    <w:rsid w:val="00221C95"/>
    <w:rsid w:val="0022205C"/>
    <w:rsid w:val="002220D1"/>
    <w:rsid w:val="0022225A"/>
    <w:rsid w:val="0022234E"/>
    <w:rsid w:val="0022241E"/>
    <w:rsid w:val="00222BC2"/>
    <w:rsid w:val="00222DE2"/>
    <w:rsid w:val="00222DF1"/>
    <w:rsid w:val="002230EC"/>
    <w:rsid w:val="0022315A"/>
    <w:rsid w:val="0022376E"/>
    <w:rsid w:val="00223A85"/>
    <w:rsid w:val="0022420A"/>
    <w:rsid w:val="002242F1"/>
    <w:rsid w:val="0022444F"/>
    <w:rsid w:val="00224541"/>
    <w:rsid w:val="002245B4"/>
    <w:rsid w:val="00224FC6"/>
    <w:rsid w:val="00225024"/>
    <w:rsid w:val="002250B6"/>
    <w:rsid w:val="002253B7"/>
    <w:rsid w:val="0022541E"/>
    <w:rsid w:val="0022542F"/>
    <w:rsid w:val="002254D8"/>
    <w:rsid w:val="0022574C"/>
    <w:rsid w:val="00225A59"/>
    <w:rsid w:val="00225ABE"/>
    <w:rsid w:val="00225F56"/>
    <w:rsid w:val="00226044"/>
    <w:rsid w:val="00226161"/>
    <w:rsid w:val="0022632C"/>
    <w:rsid w:val="0022652D"/>
    <w:rsid w:val="002266E8"/>
    <w:rsid w:val="00226863"/>
    <w:rsid w:val="00226A07"/>
    <w:rsid w:val="00226FCB"/>
    <w:rsid w:val="0022708F"/>
    <w:rsid w:val="002274E7"/>
    <w:rsid w:val="002276BC"/>
    <w:rsid w:val="002278FF"/>
    <w:rsid w:val="002279F2"/>
    <w:rsid w:val="00227CDF"/>
    <w:rsid w:val="00230139"/>
    <w:rsid w:val="0023027C"/>
    <w:rsid w:val="002302C9"/>
    <w:rsid w:val="002304A6"/>
    <w:rsid w:val="0023058B"/>
    <w:rsid w:val="002305C0"/>
    <w:rsid w:val="00230601"/>
    <w:rsid w:val="00230764"/>
    <w:rsid w:val="00230838"/>
    <w:rsid w:val="00230B4C"/>
    <w:rsid w:val="00230E50"/>
    <w:rsid w:val="002313F2"/>
    <w:rsid w:val="00231502"/>
    <w:rsid w:val="0023156D"/>
    <w:rsid w:val="00232290"/>
    <w:rsid w:val="002323A3"/>
    <w:rsid w:val="002323A7"/>
    <w:rsid w:val="00232442"/>
    <w:rsid w:val="002327A2"/>
    <w:rsid w:val="002329C2"/>
    <w:rsid w:val="00232E9D"/>
    <w:rsid w:val="002331F7"/>
    <w:rsid w:val="0023342F"/>
    <w:rsid w:val="0023372F"/>
    <w:rsid w:val="002338D8"/>
    <w:rsid w:val="00233A9D"/>
    <w:rsid w:val="00233ACF"/>
    <w:rsid w:val="00234214"/>
    <w:rsid w:val="00234239"/>
    <w:rsid w:val="002342A2"/>
    <w:rsid w:val="002343C3"/>
    <w:rsid w:val="002344A6"/>
    <w:rsid w:val="00234907"/>
    <w:rsid w:val="0023490A"/>
    <w:rsid w:val="002350EE"/>
    <w:rsid w:val="002351F9"/>
    <w:rsid w:val="0023573C"/>
    <w:rsid w:val="002359DF"/>
    <w:rsid w:val="00235B6A"/>
    <w:rsid w:val="00235F17"/>
    <w:rsid w:val="002362FB"/>
    <w:rsid w:val="0023673C"/>
    <w:rsid w:val="002367DC"/>
    <w:rsid w:val="00236939"/>
    <w:rsid w:val="00237098"/>
    <w:rsid w:val="00237221"/>
    <w:rsid w:val="00237274"/>
    <w:rsid w:val="00237469"/>
    <w:rsid w:val="0023765B"/>
    <w:rsid w:val="00237BF3"/>
    <w:rsid w:val="00237C8D"/>
    <w:rsid w:val="00237EA7"/>
    <w:rsid w:val="002400C3"/>
    <w:rsid w:val="00240181"/>
    <w:rsid w:val="00240BAD"/>
    <w:rsid w:val="00240DF0"/>
    <w:rsid w:val="00240E1F"/>
    <w:rsid w:val="00240E2B"/>
    <w:rsid w:val="00240ED0"/>
    <w:rsid w:val="002412E6"/>
    <w:rsid w:val="00241403"/>
    <w:rsid w:val="0024164B"/>
    <w:rsid w:val="0024194D"/>
    <w:rsid w:val="00241CB5"/>
    <w:rsid w:val="00241CF0"/>
    <w:rsid w:val="00241D4C"/>
    <w:rsid w:val="00241E4D"/>
    <w:rsid w:val="00241F69"/>
    <w:rsid w:val="00241F6D"/>
    <w:rsid w:val="002427B7"/>
    <w:rsid w:val="00242D10"/>
    <w:rsid w:val="00242DFC"/>
    <w:rsid w:val="002430BA"/>
    <w:rsid w:val="00243C6E"/>
    <w:rsid w:val="00243F0E"/>
    <w:rsid w:val="0024453F"/>
    <w:rsid w:val="002445FB"/>
    <w:rsid w:val="00244C86"/>
    <w:rsid w:val="00244EC2"/>
    <w:rsid w:val="00244EC4"/>
    <w:rsid w:val="00244F96"/>
    <w:rsid w:val="00245007"/>
    <w:rsid w:val="002453EA"/>
    <w:rsid w:val="00245BDC"/>
    <w:rsid w:val="00245BEF"/>
    <w:rsid w:val="00245D98"/>
    <w:rsid w:val="0024608D"/>
    <w:rsid w:val="0024609E"/>
    <w:rsid w:val="00246C12"/>
    <w:rsid w:val="00246F60"/>
    <w:rsid w:val="00247B45"/>
    <w:rsid w:val="00247DF8"/>
    <w:rsid w:val="0025007D"/>
    <w:rsid w:val="00250439"/>
    <w:rsid w:val="002508D3"/>
    <w:rsid w:val="00250FA9"/>
    <w:rsid w:val="002511A5"/>
    <w:rsid w:val="002514F4"/>
    <w:rsid w:val="002515FC"/>
    <w:rsid w:val="00251667"/>
    <w:rsid w:val="00251A65"/>
    <w:rsid w:val="00251D70"/>
    <w:rsid w:val="00251E00"/>
    <w:rsid w:val="0025206A"/>
    <w:rsid w:val="002520D1"/>
    <w:rsid w:val="00252103"/>
    <w:rsid w:val="0025244F"/>
    <w:rsid w:val="00252769"/>
    <w:rsid w:val="00252997"/>
    <w:rsid w:val="00252A5A"/>
    <w:rsid w:val="00252C0E"/>
    <w:rsid w:val="00252D80"/>
    <w:rsid w:val="002532DE"/>
    <w:rsid w:val="002533B4"/>
    <w:rsid w:val="002536B4"/>
    <w:rsid w:val="00253DED"/>
    <w:rsid w:val="002540E7"/>
    <w:rsid w:val="00254247"/>
    <w:rsid w:val="0025464F"/>
    <w:rsid w:val="00254698"/>
    <w:rsid w:val="002546BF"/>
    <w:rsid w:val="00254DD9"/>
    <w:rsid w:val="002550D7"/>
    <w:rsid w:val="002558D5"/>
    <w:rsid w:val="00255D4B"/>
    <w:rsid w:val="00256931"/>
    <w:rsid w:val="00256BF3"/>
    <w:rsid w:val="00257302"/>
    <w:rsid w:val="002573A1"/>
    <w:rsid w:val="002577CA"/>
    <w:rsid w:val="00257A7F"/>
    <w:rsid w:val="00257F63"/>
    <w:rsid w:val="00257F71"/>
    <w:rsid w:val="0026038C"/>
    <w:rsid w:val="002606D1"/>
    <w:rsid w:val="00260AA1"/>
    <w:rsid w:val="00260B2C"/>
    <w:rsid w:val="00260CF4"/>
    <w:rsid w:val="00260EB0"/>
    <w:rsid w:val="002614D3"/>
    <w:rsid w:val="00261518"/>
    <w:rsid w:val="00261AA5"/>
    <w:rsid w:val="00261B8C"/>
    <w:rsid w:val="00261E27"/>
    <w:rsid w:val="00261EA4"/>
    <w:rsid w:val="002621D5"/>
    <w:rsid w:val="0026221B"/>
    <w:rsid w:val="00262260"/>
    <w:rsid w:val="00262520"/>
    <w:rsid w:val="0026255F"/>
    <w:rsid w:val="00262626"/>
    <w:rsid w:val="00262677"/>
    <w:rsid w:val="00262716"/>
    <w:rsid w:val="00262924"/>
    <w:rsid w:val="00262977"/>
    <w:rsid w:val="00262AD5"/>
    <w:rsid w:val="00262D20"/>
    <w:rsid w:val="00262E6C"/>
    <w:rsid w:val="00262F15"/>
    <w:rsid w:val="00262FF2"/>
    <w:rsid w:val="002634DE"/>
    <w:rsid w:val="00263721"/>
    <w:rsid w:val="0026395F"/>
    <w:rsid w:val="00263BED"/>
    <w:rsid w:val="0026409A"/>
    <w:rsid w:val="002640FB"/>
    <w:rsid w:val="00264996"/>
    <w:rsid w:val="002649FE"/>
    <w:rsid w:val="00264BBD"/>
    <w:rsid w:val="00265103"/>
    <w:rsid w:val="002652A3"/>
    <w:rsid w:val="0026549E"/>
    <w:rsid w:val="002654C8"/>
    <w:rsid w:val="002655AA"/>
    <w:rsid w:val="00265836"/>
    <w:rsid w:val="0026583E"/>
    <w:rsid w:val="002658F5"/>
    <w:rsid w:val="00265FDC"/>
    <w:rsid w:val="00266093"/>
    <w:rsid w:val="00266123"/>
    <w:rsid w:val="002661F1"/>
    <w:rsid w:val="0026625D"/>
    <w:rsid w:val="00266566"/>
    <w:rsid w:val="00266CE6"/>
    <w:rsid w:val="002671C8"/>
    <w:rsid w:val="002673DE"/>
    <w:rsid w:val="002674C5"/>
    <w:rsid w:val="00267C5A"/>
    <w:rsid w:val="00267CCD"/>
    <w:rsid w:val="00267DFF"/>
    <w:rsid w:val="0027004F"/>
    <w:rsid w:val="00270329"/>
    <w:rsid w:val="00270781"/>
    <w:rsid w:val="00270A3E"/>
    <w:rsid w:val="00270C1D"/>
    <w:rsid w:val="00270D44"/>
    <w:rsid w:val="00270D54"/>
    <w:rsid w:val="00270F5A"/>
    <w:rsid w:val="00271656"/>
    <w:rsid w:val="00271CBB"/>
    <w:rsid w:val="00271D2E"/>
    <w:rsid w:val="002720DE"/>
    <w:rsid w:val="0027219D"/>
    <w:rsid w:val="0027225B"/>
    <w:rsid w:val="0027247E"/>
    <w:rsid w:val="00272551"/>
    <w:rsid w:val="00272A05"/>
    <w:rsid w:val="00272AC1"/>
    <w:rsid w:val="002730B4"/>
    <w:rsid w:val="00273533"/>
    <w:rsid w:val="002735F8"/>
    <w:rsid w:val="0027397C"/>
    <w:rsid w:val="00273CD3"/>
    <w:rsid w:val="0027406C"/>
    <w:rsid w:val="002741F0"/>
    <w:rsid w:val="00274294"/>
    <w:rsid w:val="00274AA5"/>
    <w:rsid w:val="00274C93"/>
    <w:rsid w:val="00274F16"/>
    <w:rsid w:val="00275449"/>
    <w:rsid w:val="00275801"/>
    <w:rsid w:val="0027590B"/>
    <w:rsid w:val="00275A5C"/>
    <w:rsid w:val="00275B3F"/>
    <w:rsid w:val="00275B79"/>
    <w:rsid w:val="00275B90"/>
    <w:rsid w:val="00275C3D"/>
    <w:rsid w:val="00275CF0"/>
    <w:rsid w:val="00275E51"/>
    <w:rsid w:val="00275F4A"/>
    <w:rsid w:val="00275F6F"/>
    <w:rsid w:val="0027630A"/>
    <w:rsid w:val="00276AEE"/>
    <w:rsid w:val="00276FD3"/>
    <w:rsid w:val="0027706F"/>
    <w:rsid w:val="0027711F"/>
    <w:rsid w:val="00277240"/>
    <w:rsid w:val="002773AF"/>
    <w:rsid w:val="00277446"/>
    <w:rsid w:val="00277A21"/>
    <w:rsid w:val="00277ACE"/>
    <w:rsid w:val="00277C62"/>
    <w:rsid w:val="00280242"/>
    <w:rsid w:val="0028050E"/>
    <w:rsid w:val="0028067C"/>
    <w:rsid w:val="002809FB"/>
    <w:rsid w:val="00280A70"/>
    <w:rsid w:val="00280B3A"/>
    <w:rsid w:val="00280B4A"/>
    <w:rsid w:val="00280CD3"/>
    <w:rsid w:val="00280F6C"/>
    <w:rsid w:val="002812C6"/>
    <w:rsid w:val="00281364"/>
    <w:rsid w:val="002813AD"/>
    <w:rsid w:val="002814ED"/>
    <w:rsid w:val="00281544"/>
    <w:rsid w:val="00281599"/>
    <w:rsid w:val="00281BA5"/>
    <w:rsid w:val="002821CC"/>
    <w:rsid w:val="0028223E"/>
    <w:rsid w:val="0028248D"/>
    <w:rsid w:val="002824E0"/>
    <w:rsid w:val="00282E50"/>
    <w:rsid w:val="00282E72"/>
    <w:rsid w:val="00282F01"/>
    <w:rsid w:val="00282F53"/>
    <w:rsid w:val="00282FE5"/>
    <w:rsid w:val="00283025"/>
    <w:rsid w:val="00283337"/>
    <w:rsid w:val="00283622"/>
    <w:rsid w:val="00283773"/>
    <w:rsid w:val="00283858"/>
    <w:rsid w:val="00283D0B"/>
    <w:rsid w:val="00284243"/>
    <w:rsid w:val="0028478C"/>
    <w:rsid w:val="002847DA"/>
    <w:rsid w:val="002849A9"/>
    <w:rsid w:val="00284C3E"/>
    <w:rsid w:val="00284F64"/>
    <w:rsid w:val="002852E3"/>
    <w:rsid w:val="002855F2"/>
    <w:rsid w:val="00285808"/>
    <w:rsid w:val="00285A5D"/>
    <w:rsid w:val="00286789"/>
    <w:rsid w:val="00286A35"/>
    <w:rsid w:val="00286DD7"/>
    <w:rsid w:val="00286DE8"/>
    <w:rsid w:val="00286E30"/>
    <w:rsid w:val="00286F62"/>
    <w:rsid w:val="00287026"/>
    <w:rsid w:val="002873CF"/>
    <w:rsid w:val="00287B69"/>
    <w:rsid w:val="00287C1D"/>
    <w:rsid w:val="00287E48"/>
    <w:rsid w:val="002902A5"/>
    <w:rsid w:val="002906E7"/>
    <w:rsid w:val="00290A1B"/>
    <w:rsid w:val="00290E92"/>
    <w:rsid w:val="0029106E"/>
    <w:rsid w:val="002913EC"/>
    <w:rsid w:val="00291400"/>
    <w:rsid w:val="0029164C"/>
    <w:rsid w:val="002916F7"/>
    <w:rsid w:val="002921A7"/>
    <w:rsid w:val="00292411"/>
    <w:rsid w:val="0029244B"/>
    <w:rsid w:val="002925B0"/>
    <w:rsid w:val="00292A7C"/>
    <w:rsid w:val="00292B8D"/>
    <w:rsid w:val="00292E52"/>
    <w:rsid w:val="00292EA7"/>
    <w:rsid w:val="00292EB1"/>
    <w:rsid w:val="00292FD8"/>
    <w:rsid w:val="002930C2"/>
    <w:rsid w:val="00293808"/>
    <w:rsid w:val="00293847"/>
    <w:rsid w:val="002938EC"/>
    <w:rsid w:val="0029391D"/>
    <w:rsid w:val="002939DE"/>
    <w:rsid w:val="002939E9"/>
    <w:rsid w:val="00293C67"/>
    <w:rsid w:val="002940A9"/>
    <w:rsid w:val="00294290"/>
    <w:rsid w:val="0029466C"/>
    <w:rsid w:val="00294683"/>
    <w:rsid w:val="00294AA7"/>
    <w:rsid w:val="00294D83"/>
    <w:rsid w:val="00294FBB"/>
    <w:rsid w:val="00295028"/>
    <w:rsid w:val="002956BD"/>
    <w:rsid w:val="002956D5"/>
    <w:rsid w:val="002961C2"/>
    <w:rsid w:val="0029621A"/>
    <w:rsid w:val="002964DB"/>
    <w:rsid w:val="00296B1F"/>
    <w:rsid w:val="00296FFA"/>
    <w:rsid w:val="002970D2"/>
    <w:rsid w:val="0029765B"/>
    <w:rsid w:val="00297694"/>
    <w:rsid w:val="002979A0"/>
    <w:rsid w:val="00297AFC"/>
    <w:rsid w:val="002A07D6"/>
    <w:rsid w:val="002A0CC1"/>
    <w:rsid w:val="002A1366"/>
    <w:rsid w:val="002A1AE6"/>
    <w:rsid w:val="002A1B46"/>
    <w:rsid w:val="002A1E3E"/>
    <w:rsid w:val="002A1FBC"/>
    <w:rsid w:val="002A21CA"/>
    <w:rsid w:val="002A21E3"/>
    <w:rsid w:val="002A25D2"/>
    <w:rsid w:val="002A2909"/>
    <w:rsid w:val="002A2CEC"/>
    <w:rsid w:val="002A30E2"/>
    <w:rsid w:val="002A3162"/>
    <w:rsid w:val="002A32EE"/>
    <w:rsid w:val="002A334C"/>
    <w:rsid w:val="002A355F"/>
    <w:rsid w:val="002A3963"/>
    <w:rsid w:val="002A3A49"/>
    <w:rsid w:val="002A3C37"/>
    <w:rsid w:val="002A40BC"/>
    <w:rsid w:val="002A42A7"/>
    <w:rsid w:val="002A4348"/>
    <w:rsid w:val="002A43CA"/>
    <w:rsid w:val="002A45CE"/>
    <w:rsid w:val="002A46FB"/>
    <w:rsid w:val="002A5018"/>
    <w:rsid w:val="002A5487"/>
    <w:rsid w:val="002A55B4"/>
    <w:rsid w:val="002A592C"/>
    <w:rsid w:val="002A668B"/>
    <w:rsid w:val="002A6AD9"/>
    <w:rsid w:val="002A6CBD"/>
    <w:rsid w:val="002A6E83"/>
    <w:rsid w:val="002A70F4"/>
    <w:rsid w:val="002A7AD6"/>
    <w:rsid w:val="002A7C1D"/>
    <w:rsid w:val="002B023F"/>
    <w:rsid w:val="002B02E3"/>
    <w:rsid w:val="002B0680"/>
    <w:rsid w:val="002B0910"/>
    <w:rsid w:val="002B0915"/>
    <w:rsid w:val="002B0BBC"/>
    <w:rsid w:val="002B0E1B"/>
    <w:rsid w:val="002B10DE"/>
    <w:rsid w:val="002B1145"/>
    <w:rsid w:val="002B1311"/>
    <w:rsid w:val="002B1647"/>
    <w:rsid w:val="002B16DD"/>
    <w:rsid w:val="002B17C2"/>
    <w:rsid w:val="002B1806"/>
    <w:rsid w:val="002B1C51"/>
    <w:rsid w:val="002B1DDD"/>
    <w:rsid w:val="002B2010"/>
    <w:rsid w:val="002B232B"/>
    <w:rsid w:val="002B308B"/>
    <w:rsid w:val="002B33A5"/>
    <w:rsid w:val="002B3C16"/>
    <w:rsid w:val="002B3DE0"/>
    <w:rsid w:val="002B41BF"/>
    <w:rsid w:val="002B4479"/>
    <w:rsid w:val="002B4C2A"/>
    <w:rsid w:val="002B4D6E"/>
    <w:rsid w:val="002B4E0D"/>
    <w:rsid w:val="002B4FCA"/>
    <w:rsid w:val="002B5339"/>
    <w:rsid w:val="002B5474"/>
    <w:rsid w:val="002B5762"/>
    <w:rsid w:val="002B5B40"/>
    <w:rsid w:val="002B5EED"/>
    <w:rsid w:val="002B6118"/>
    <w:rsid w:val="002B611D"/>
    <w:rsid w:val="002B6170"/>
    <w:rsid w:val="002B619C"/>
    <w:rsid w:val="002B6364"/>
    <w:rsid w:val="002B6477"/>
    <w:rsid w:val="002B6639"/>
    <w:rsid w:val="002B66B2"/>
    <w:rsid w:val="002B673F"/>
    <w:rsid w:val="002B6E4A"/>
    <w:rsid w:val="002B723B"/>
    <w:rsid w:val="002B725C"/>
    <w:rsid w:val="002B74D9"/>
    <w:rsid w:val="002B78EB"/>
    <w:rsid w:val="002B7D32"/>
    <w:rsid w:val="002C012F"/>
    <w:rsid w:val="002C01DE"/>
    <w:rsid w:val="002C01E8"/>
    <w:rsid w:val="002C0449"/>
    <w:rsid w:val="002C06D1"/>
    <w:rsid w:val="002C0776"/>
    <w:rsid w:val="002C0AA7"/>
    <w:rsid w:val="002C0ACD"/>
    <w:rsid w:val="002C0B55"/>
    <w:rsid w:val="002C0D92"/>
    <w:rsid w:val="002C11CE"/>
    <w:rsid w:val="002C1896"/>
    <w:rsid w:val="002C2321"/>
    <w:rsid w:val="002C2387"/>
    <w:rsid w:val="002C2396"/>
    <w:rsid w:val="002C245F"/>
    <w:rsid w:val="002C281D"/>
    <w:rsid w:val="002C2C9D"/>
    <w:rsid w:val="002C2D10"/>
    <w:rsid w:val="002C2E4B"/>
    <w:rsid w:val="002C2F7D"/>
    <w:rsid w:val="002C3120"/>
    <w:rsid w:val="002C3208"/>
    <w:rsid w:val="002C3637"/>
    <w:rsid w:val="002C3B70"/>
    <w:rsid w:val="002C3C85"/>
    <w:rsid w:val="002C3EC9"/>
    <w:rsid w:val="002C40D0"/>
    <w:rsid w:val="002C4509"/>
    <w:rsid w:val="002C45A7"/>
    <w:rsid w:val="002C4669"/>
    <w:rsid w:val="002C495A"/>
    <w:rsid w:val="002C4C99"/>
    <w:rsid w:val="002C4CD1"/>
    <w:rsid w:val="002C4E3E"/>
    <w:rsid w:val="002C4E77"/>
    <w:rsid w:val="002C4FE7"/>
    <w:rsid w:val="002C5309"/>
    <w:rsid w:val="002C5336"/>
    <w:rsid w:val="002C5AEC"/>
    <w:rsid w:val="002C5C41"/>
    <w:rsid w:val="002C5E73"/>
    <w:rsid w:val="002C6073"/>
    <w:rsid w:val="002C6560"/>
    <w:rsid w:val="002C6768"/>
    <w:rsid w:val="002C68B8"/>
    <w:rsid w:val="002C6A81"/>
    <w:rsid w:val="002C7215"/>
    <w:rsid w:val="002C7359"/>
    <w:rsid w:val="002C73D5"/>
    <w:rsid w:val="002C7417"/>
    <w:rsid w:val="002C7820"/>
    <w:rsid w:val="002C7BD4"/>
    <w:rsid w:val="002C7C8F"/>
    <w:rsid w:val="002C7F3E"/>
    <w:rsid w:val="002D01E3"/>
    <w:rsid w:val="002D0284"/>
    <w:rsid w:val="002D0449"/>
    <w:rsid w:val="002D06F6"/>
    <w:rsid w:val="002D0FD3"/>
    <w:rsid w:val="002D10E8"/>
    <w:rsid w:val="002D12DF"/>
    <w:rsid w:val="002D158B"/>
    <w:rsid w:val="002D18E2"/>
    <w:rsid w:val="002D215C"/>
    <w:rsid w:val="002D2342"/>
    <w:rsid w:val="002D29C5"/>
    <w:rsid w:val="002D2BF9"/>
    <w:rsid w:val="002D2E86"/>
    <w:rsid w:val="002D32F3"/>
    <w:rsid w:val="002D33E0"/>
    <w:rsid w:val="002D38F4"/>
    <w:rsid w:val="002D3BC6"/>
    <w:rsid w:val="002D3F47"/>
    <w:rsid w:val="002D404A"/>
    <w:rsid w:val="002D41F0"/>
    <w:rsid w:val="002D4542"/>
    <w:rsid w:val="002D48B6"/>
    <w:rsid w:val="002D50A3"/>
    <w:rsid w:val="002D537A"/>
    <w:rsid w:val="002D5C07"/>
    <w:rsid w:val="002D5CCB"/>
    <w:rsid w:val="002D5D3F"/>
    <w:rsid w:val="002D5D4C"/>
    <w:rsid w:val="002D6629"/>
    <w:rsid w:val="002D6BA8"/>
    <w:rsid w:val="002D6E14"/>
    <w:rsid w:val="002D71B9"/>
    <w:rsid w:val="002D74BF"/>
    <w:rsid w:val="002D7551"/>
    <w:rsid w:val="002D760A"/>
    <w:rsid w:val="002D7822"/>
    <w:rsid w:val="002D79E8"/>
    <w:rsid w:val="002D7BE0"/>
    <w:rsid w:val="002D7C82"/>
    <w:rsid w:val="002E0169"/>
    <w:rsid w:val="002E03C2"/>
    <w:rsid w:val="002E05C5"/>
    <w:rsid w:val="002E0791"/>
    <w:rsid w:val="002E0ADC"/>
    <w:rsid w:val="002E0BC4"/>
    <w:rsid w:val="002E0F7F"/>
    <w:rsid w:val="002E0FCC"/>
    <w:rsid w:val="002E0FFD"/>
    <w:rsid w:val="002E1333"/>
    <w:rsid w:val="002E17F6"/>
    <w:rsid w:val="002E1E2C"/>
    <w:rsid w:val="002E1E7D"/>
    <w:rsid w:val="002E1EED"/>
    <w:rsid w:val="002E21D0"/>
    <w:rsid w:val="002E2231"/>
    <w:rsid w:val="002E23B3"/>
    <w:rsid w:val="002E23ED"/>
    <w:rsid w:val="002E2509"/>
    <w:rsid w:val="002E2900"/>
    <w:rsid w:val="002E2BB9"/>
    <w:rsid w:val="002E2C34"/>
    <w:rsid w:val="002E2C6F"/>
    <w:rsid w:val="002E30C6"/>
    <w:rsid w:val="002E3408"/>
    <w:rsid w:val="002E3823"/>
    <w:rsid w:val="002E38CE"/>
    <w:rsid w:val="002E45CB"/>
    <w:rsid w:val="002E465A"/>
    <w:rsid w:val="002E49E8"/>
    <w:rsid w:val="002E4AB6"/>
    <w:rsid w:val="002E4BF5"/>
    <w:rsid w:val="002E4FB3"/>
    <w:rsid w:val="002E53B4"/>
    <w:rsid w:val="002E5727"/>
    <w:rsid w:val="002E5738"/>
    <w:rsid w:val="002E5799"/>
    <w:rsid w:val="002E5EFA"/>
    <w:rsid w:val="002E5F0D"/>
    <w:rsid w:val="002E6391"/>
    <w:rsid w:val="002E6D43"/>
    <w:rsid w:val="002E6D5D"/>
    <w:rsid w:val="002E6D9F"/>
    <w:rsid w:val="002E728A"/>
    <w:rsid w:val="002E74DF"/>
    <w:rsid w:val="002E76E9"/>
    <w:rsid w:val="002E77BD"/>
    <w:rsid w:val="002E7D78"/>
    <w:rsid w:val="002E7F37"/>
    <w:rsid w:val="002F0061"/>
    <w:rsid w:val="002F039B"/>
    <w:rsid w:val="002F0AEA"/>
    <w:rsid w:val="002F0B4E"/>
    <w:rsid w:val="002F0BD9"/>
    <w:rsid w:val="002F116D"/>
    <w:rsid w:val="002F14D5"/>
    <w:rsid w:val="002F1998"/>
    <w:rsid w:val="002F2384"/>
    <w:rsid w:val="002F2724"/>
    <w:rsid w:val="002F278B"/>
    <w:rsid w:val="002F29A6"/>
    <w:rsid w:val="002F2A9B"/>
    <w:rsid w:val="002F2AE1"/>
    <w:rsid w:val="002F2AE6"/>
    <w:rsid w:val="002F2B58"/>
    <w:rsid w:val="002F36B1"/>
    <w:rsid w:val="002F388A"/>
    <w:rsid w:val="002F3AA6"/>
    <w:rsid w:val="002F3B33"/>
    <w:rsid w:val="002F3B34"/>
    <w:rsid w:val="002F3CA2"/>
    <w:rsid w:val="002F41E9"/>
    <w:rsid w:val="002F4F66"/>
    <w:rsid w:val="002F5373"/>
    <w:rsid w:val="002F5648"/>
    <w:rsid w:val="002F56A1"/>
    <w:rsid w:val="002F5C29"/>
    <w:rsid w:val="002F5D3A"/>
    <w:rsid w:val="002F5EB2"/>
    <w:rsid w:val="002F601F"/>
    <w:rsid w:val="002F62FA"/>
    <w:rsid w:val="002F64BB"/>
    <w:rsid w:val="002F660F"/>
    <w:rsid w:val="002F6A19"/>
    <w:rsid w:val="002F6B0E"/>
    <w:rsid w:val="002F6B47"/>
    <w:rsid w:val="002F6B91"/>
    <w:rsid w:val="002F70AE"/>
    <w:rsid w:val="002F7190"/>
    <w:rsid w:val="002F749F"/>
    <w:rsid w:val="002F7B93"/>
    <w:rsid w:val="002F7CB0"/>
    <w:rsid w:val="003007EF"/>
    <w:rsid w:val="00300DB6"/>
    <w:rsid w:val="003012ED"/>
    <w:rsid w:val="00301406"/>
    <w:rsid w:val="0030199D"/>
    <w:rsid w:val="00301AD7"/>
    <w:rsid w:val="00301C10"/>
    <w:rsid w:val="00301CD3"/>
    <w:rsid w:val="00301E90"/>
    <w:rsid w:val="00301FB4"/>
    <w:rsid w:val="00302081"/>
    <w:rsid w:val="00302260"/>
    <w:rsid w:val="00302791"/>
    <w:rsid w:val="00302813"/>
    <w:rsid w:val="00302D8A"/>
    <w:rsid w:val="00302EDA"/>
    <w:rsid w:val="00302FA1"/>
    <w:rsid w:val="0030404A"/>
    <w:rsid w:val="0030461F"/>
    <w:rsid w:val="00304C60"/>
    <w:rsid w:val="00304D3C"/>
    <w:rsid w:val="00305096"/>
    <w:rsid w:val="00305338"/>
    <w:rsid w:val="0030552D"/>
    <w:rsid w:val="00305882"/>
    <w:rsid w:val="00305BB8"/>
    <w:rsid w:val="00305CC3"/>
    <w:rsid w:val="00306289"/>
    <w:rsid w:val="00306406"/>
    <w:rsid w:val="003064F4"/>
    <w:rsid w:val="003065A6"/>
    <w:rsid w:val="00306677"/>
    <w:rsid w:val="00306B2D"/>
    <w:rsid w:val="00306ED9"/>
    <w:rsid w:val="00306F93"/>
    <w:rsid w:val="003078B4"/>
    <w:rsid w:val="003078BC"/>
    <w:rsid w:val="003078F7"/>
    <w:rsid w:val="0030798E"/>
    <w:rsid w:val="00307AFF"/>
    <w:rsid w:val="003101E2"/>
    <w:rsid w:val="0031053D"/>
    <w:rsid w:val="00310DC9"/>
    <w:rsid w:val="00311596"/>
    <w:rsid w:val="00311B1A"/>
    <w:rsid w:val="00311D94"/>
    <w:rsid w:val="00312393"/>
    <w:rsid w:val="00312430"/>
    <w:rsid w:val="003124A2"/>
    <w:rsid w:val="00312CAA"/>
    <w:rsid w:val="0031310A"/>
    <w:rsid w:val="003131C3"/>
    <w:rsid w:val="003131D7"/>
    <w:rsid w:val="003135F4"/>
    <w:rsid w:val="0031362C"/>
    <w:rsid w:val="003138CB"/>
    <w:rsid w:val="00313B0A"/>
    <w:rsid w:val="00313CE6"/>
    <w:rsid w:val="00313D77"/>
    <w:rsid w:val="003140B9"/>
    <w:rsid w:val="00314173"/>
    <w:rsid w:val="0031420F"/>
    <w:rsid w:val="003143D7"/>
    <w:rsid w:val="00314548"/>
    <w:rsid w:val="003146F2"/>
    <w:rsid w:val="00314AA6"/>
    <w:rsid w:val="003150A9"/>
    <w:rsid w:val="00315131"/>
    <w:rsid w:val="0031523E"/>
    <w:rsid w:val="0031535B"/>
    <w:rsid w:val="0031549A"/>
    <w:rsid w:val="003158C5"/>
    <w:rsid w:val="00316493"/>
    <w:rsid w:val="003164AF"/>
    <w:rsid w:val="003166BF"/>
    <w:rsid w:val="003169A0"/>
    <w:rsid w:val="00316B8D"/>
    <w:rsid w:val="00316C19"/>
    <w:rsid w:val="00316D40"/>
    <w:rsid w:val="00317035"/>
    <w:rsid w:val="0031705A"/>
    <w:rsid w:val="003172A7"/>
    <w:rsid w:val="003178E9"/>
    <w:rsid w:val="003179A7"/>
    <w:rsid w:val="00317C45"/>
    <w:rsid w:val="0032021D"/>
    <w:rsid w:val="0032044B"/>
    <w:rsid w:val="003207D1"/>
    <w:rsid w:val="00320999"/>
    <w:rsid w:val="00320B55"/>
    <w:rsid w:val="00320E49"/>
    <w:rsid w:val="00320EFB"/>
    <w:rsid w:val="00320FC5"/>
    <w:rsid w:val="00321616"/>
    <w:rsid w:val="003217E6"/>
    <w:rsid w:val="00321A05"/>
    <w:rsid w:val="00321A5E"/>
    <w:rsid w:val="00321BF9"/>
    <w:rsid w:val="00321E3E"/>
    <w:rsid w:val="00321E80"/>
    <w:rsid w:val="00321FFB"/>
    <w:rsid w:val="00322278"/>
    <w:rsid w:val="00322296"/>
    <w:rsid w:val="0032230F"/>
    <w:rsid w:val="00322464"/>
    <w:rsid w:val="003228BF"/>
    <w:rsid w:val="00322A80"/>
    <w:rsid w:val="00322AE1"/>
    <w:rsid w:val="00322BBE"/>
    <w:rsid w:val="00322C7F"/>
    <w:rsid w:val="00322DB6"/>
    <w:rsid w:val="00322E12"/>
    <w:rsid w:val="003232AD"/>
    <w:rsid w:val="00323719"/>
    <w:rsid w:val="00323916"/>
    <w:rsid w:val="003241E7"/>
    <w:rsid w:val="00324745"/>
    <w:rsid w:val="003247C8"/>
    <w:rsid w:val="0032487E"/>
    <w:rsid w:val="003248CC"/>
    <w:rsid w:val="00325117"/>
    <w:rsid w:val="003254F1"/>
    <w:rsid w:val="00325DC7"/>
    <w:rsid w:val="00325DF6"/>
    <w:rsid w:val="0032606C"/>
    <w:rsid w:val="003261B9"/>
    <w:rsid w:val="00326335"/>
    <w:rsid w:val="00326911"/>
    <w:rsid w:val="00326FF9"/>
    <w:rsid w:val="003277C0"/>
    <w:rsid w:val="00327BF6"/>
    <w:rsid w:val="00327CCF"/>
    <w:rsid w:val="0033098D"/>
    <w:rsid w:val="00330F75"/>
    <w:rsid w:val="00331319"/>
    <w:rsid w:val="003313F6"/>
    <w:rsid w:val="00331478"/>
    <w:rsid w:val="00331502"/>
    <w:rsid w:val="0033187D"/>
    <w:rsid w:val="00331D37"/>
    <w:rsid w:val="003321A4"/>
    <w:rsid w:val="003321AF"/>
    <w:rsid w:val="00332964"/>
    <w:rsid w:val="00332BE7"/>
    <w:rsid w:val="003334D5"/>
    <w:rsid w:val="0033365D"/>
    <w:rsid w:val="00333888"/>
    <w:rsid w:val="00333D3C"/>
    <w:rsid w:val="00333EA5"/>
    <w:rsid w:val="003341FA"/>
    <w:rsid w:val="00334231"/>
    <w:rsid w:val="003342C3"/>
    <w:rsid w:val="0033439B"/>
    <w:rsid w:val="00334580"/>
    <w:rsid w:val="00334697"/>
    <w:rsid w:val="0033491D"/>
    <w:rsid w:val="00334BBA"/>
    <w:rsid w:val="00335162"/>
    <w:rsid w:val="0033541F"/>
    <w:rsid w:val="00335B16"/>
    <w:rsid w:val="00335C30"/>
    <w:rsid w:val="00335C45"/>
    <w:rsid w:val="00335F3D"/>
    <w:rsid w:val="00335FD1"/>
    <w:rsid w:val="00336017"/>
    <w:rsid w:val="00336205"/>
    <w:rsid w:val="003363B4"/>
    <w:rsid w:val="0033649C"/>
    <w:rsid w:val="00336BE3"/>
    <w:rsid w:val="00336C43"/>
    <w:rsid w:val="00336DD8"/>
    <w:rsid w:val="00336EDE"/>
    <w:rsid w:val="00336FA8"/>
    <w:rsid w:val="0033703F"/>
    <w:rsid w:val="0033716A"/>
    <w:rsid w:val="0033732D"/>
    <w:rsid w:val="003374FA"/>
    <w:rsid w:val="00337861"/>
    <w:rsid w:val="00337E66"/>
    <w:rsid w:val="00337EC2"/>
    <w:rsid w:val="0034000C"/>
    <w:rsid w:val="0034027C"/>
    <w:rsid w:val="003407F5"/>
    <w:rsid w:val="003408FD"/>
    <w:rsid w:val="003409D7"/>
    <w:rsid w:val="00340B44"/>
    <w:rsid w:val="00340CC2"/>
    <w:rsid w:val="00340F86"/>
    <w:rsid w:val="003412C0"/>
    <w:rsid w:val="003414BB"/>
    <w:rsid w:val="00341F25"/>
    <w:rsid w:val="00341F5A"/>
    <w:rsid w:val="003421A4"/>
    <w:rsid w:val="0034236C"/>
    <w:rsid w:val="00342972"/>
    <w:rsid w:val="00342DFF"/>
    <w:rsid w:val="00342ECC"/>
    <w:rsid w:val="00342F63"/>
    <w:rsid w:val="00342F7F"/>
    <w:rsid w:val="0034321C"/>
    <w:rsid w:val="00343265"/>
    <w:rsid w:val="00343311"/>
    <w:rsid w:val="003433CE"/>
    <w:rsid w:val="0034396B"/>
    <w:rsid w:val="00344128"/>
    <w:rsid w:val="00344277"/>
    <w:rsid w:val="00344390"/>
    <w:rsid w:val="003443C6"/>
    <w:rsid w:val="003444A9"/>
    <w:rsid w:val="0034470E"/>
    <w:rsid w:val="003448F1"/>
    <w:rsid w:val="0034490B"/>
    <w:rsid w:val="00345029"/>
    <w:rsid w:val="003451CF"/>
    <w:rsid w:val="00345371"/>
    <w:rsid w:val="003453B1"/>
    <w:rsid w:val="0034583A"/>
    <w:rsid w:val="0034587B"/>
    <w:rsid w:val="003458C6"/>
    <w:rsid w:val="00345C17"/>
    <w:rsid w:val="00345C44"/>
    <w:rsid w:val="00345E67"/>
    <w:rsid w:val="00346143"/>
    <w:rsid w:val="00346330"/>
    <w:rsid w:val="003463F4"/>
    <w:rsid w:val="003463FE"/>
    <w:rsid w:val="0034649B"/>
    <w:rsid w:val="003466B3"/>
    <w:rsid w:val="003466BF"/>
    <w:rsid w:val="0034686A"/>
    <w:rsid w:val="0034688B"/>
    <w:rsid w:val="00346D56"/>
    <w:rsid w:val="00346F78"/>
    <w:rsid w:val="00347536"/>
    <w:rsid w:val="003476FE"/>
    <w:rsid w:val="003477E6"/>
    <w:rsid w:val="00347838"/>
    <w:rsid w:val="003479C3"/>
    <w:rsid w:val="00347A94"/>
    <w:rsid w:val="00347D8D"/>
    <w:rsid w:val="00347E6A"/>
    <w:rsid w:val="00350152"/>
    <w:rsid w:val="003504FA"/>
    <w:rsid w:val="00350773"/>
    <w:rsid w:val="0035088D"/>
    <w:rsid w:val="003508AB"/>
    <w:rsid w:val="003508EC"/>
    <w:rsid w:val="00350C50"/>
    <w:rsid w:val="00350E9F"/>
    <w:rsid w:val="00351367"/>
    <w:rsid w:val="00351DC0"/>
    <w:rsid w:val="00351EFC"/>
    <w:rsid w:val="00352308"/>
    <w:rsid w:val="0035273D"/>
    <w:rsid w:val="0035285D"/>
    <w:rsid w:val="00352914"/>
    <w:rsid w:val="00353147"/>
    <w:rsid w:val="00353380"/>
    <w:rsid w:val="00353453"/>
    <w:rsid w:val="00353E6C"/>
    <w:rsid w:val="0035404B"/>
    <w:rsid w:val="003545CB"/>
    <w:rsid w:val="0035540D"/>
    <w:rsid w:val="00355420"/>
    <w:rsid w:val="00355543"/>
    <w:rsid w:val="00355631"/>
    <w:rsid w:val="00355939"/>
    <w:rsid w:val="00355B2C"/>
    <w:rsid w:val="00355BC6"/>
    <w:rsid w:val="00355CB8"/>
    <w:rsid w:val="00355DBD"/>
    <w:rsid w:val="00355E50"/>
    <w:rsid w:val="00355EC6"/>
    <w:rsid w:val="00355F6D"/>
    <w:rsid w:val="00356B80"/>
    <w:rsid w:val="00356BDD"/>
    <w:rsid w:val="00356EB5"/>
    <w:rsid w:val="003574DE"/>
    <w:rsid w:val="00357D51"/>
    <w:rsid w:val="00357DE6"/>
    <w:rsid w:val="00360056"/>
    <w:rsid w:val="003600A7"/>
    <w:rsid w:val="00360357"/>
    <w:rsid w:val="00360829"/>
    <w:rsid w:val="003609A2"/>
    <w:rsid w:val="00360B6D"/>
    <w:rsid w:val="00360EE6"/>
    <w:rsid w:val="00361230"/>
    <w:rsid w:val="00361828"/>
    <w:rsid w:val="00361C02"/>
    <w:rsid w:val="00361E34"/>
    <w:rsid w:val="0036218C"/>
    <w:rsid w:val="00362798"/>
    <w:rsid w:val="00362AC6"/>
    <w:rsid w:val="00362C79"/>
    <w:rsid w:val="003636D3"/>
    <w:rsid w:val="00363826"/>
    <w:rsid w:val="00363D92"/>
    <w:rsid w:val="003641F7"/>
    <w:rsid w:val="00364718"/>
    <w:rsid w:val="003648EA"/>
    <w:rsid w:val="00364EBB"/>
    <w:rsid w:val="00364FCF"/>
    <w:rsid w:val="003651B1"/>
    <w:rsid w:val="003655A5"/>
    <w:rsid w:val="00365668"/>
    <w:rsid w:val="0036567F"/>
    <w:rsid w:val="00365EE2"/>
    <w:rsid w:val="00366259"/>
    <w:rsid w:val="0036633E"/>
    <w:rsid w:val="003670C8"/>
    <w:rsid w:val="00367E3D"/>
    <w:rsid w:val="0037028F"/>
    <w:rsid w:val="003704A0"/>
    <w:rsid w:val="003705CF"/>
    <w:rsid w:val="0037063D"/>
    <w:rsid w:val="00370733"/>
    <w:rsid w:val="003707E1"/>
    <w:rsid w:val="003707F9"/>
    <w:rsid w:val="0037085B"/>
    <w:rsid w:val="0037095F"/>
    <w:rsid w:val="00370DEB"/>
    <w:rsid w:val="00371409"/>
    <w:rsid w:val="00371445"/>
    <w:rsid w:val="00371AD6"/>
    <w:rsid w:val="00371AEC"/>
    <w:rsid w:val="0037203B"/>
    <w:rsid w:val="003723A2"/>
    <w:rsid w:val="00372643"/>
    <w:rsid w:val="00372C7C"/>
    <w:rsid w:val="00372F79"/>
    <w:rsid w:val="003732EF"/>
    <w:rsid w:val="00373461"/>
    <w:rsid w:val="00373AE6"/>
    <w:rsid w:val="00373C12"/>
    <w:rsid w:val="003740BE"/>
    <w:rsid w:val="00374489"/>
    <w:rsid w:val="00374A63"/>
    <w:rsid w:val="00374B3D"/>
    <w:rsid w:val="00375177"/>
    <w:rsid w:val="00375571"/>
    <w:rsid w:val="003756E2"/>
    <w:rsid w:val="00375BD0"/>
    <w:rsid w:val="00375BE6"/>
    <w:rsid w:val="00375C86"/>
    <w:rsid w:val="00375CA8"/>
    <w:rsid w:val="00375F70"/>
    <w:rsid w:val="00376338"/>
    <w:rsid w:val="0037639E"/>
    <w:rsid w:val="003765AE"/>
    <w:rsid w:val="00376C17"/>
    <w:rsid w:val="00376C1E"/>
    <w:rsid w:val="00377063"/>
    <w:rsid w:val="003770DA"/>
    <w:rsid w:val="003779BC"/>
    <w:rsid w:val="00377BCE"/>
    <w:rsid w:val="00380127"/>
    <w:rsid w:val="00380182"/>
    <w:rsid w:val="003802FA"/>
    <w:rsid w:val="0038035F"/>
    <w:rsid w:val="0038041D"/>
    <w:rsid w:val="0038043F"/>
    <w:rsid w:val="00380497"/>
    <w:rsid w:val="0038073D"/>
    <w:rsid w:val="00380750"/>
    <w:rsid w:val="00380765"/>
    <w:rsid w:val="0038085C"/>
    <w:rsid w:val="00380C59"/>
    <w:rsid w:val="00380E58"/>
    <w:rsid w:val="00380F64"/>
    <w:rsid w:val="00380F8A"/>
    <w:rsid w:val="0038149C"/>
    <w:rsid w:val="003816D5"/>
    <w:rsid w:val="00382071"/>
    <w:rsid w:val="003823C0"/>
    <w:rsid w:val="00382909"/>
    <w:rsid w:val="00382C40"/>
    <w:rsid w:val="00382D21"/>
    <w:rsid w:val="00382D77"/>
    <w:rsid w:val="00382DC4"/>
    <w:rsid w:val="00382F2F"/>
    <w:rsid w:val="00382FFB"/>
    <w:rsid w:val="003831AE"/>
    <w:rsid w:val="00383227"/>
    <w:rsid w:val="00383237"/>
    <w:rsid w:val="003832FF"/>
    <w:rsid w:val="003833AC"/>
    <w:rsid w:val="003838EF"/>
    <w:rsid w:val="0038443C"/>
    <w:rsid w:val="00384738"/>
    <w:rsid w:val="003847CA"/>
    <w:rsid w:val="00384939"/>
    <w:rsid w:val="00384A6C"/>
    <w:rsid w:val="00384E49"/>
    <w:rsid w:val="00384F97"/>
    <w:rsid w:val="00385340"/>
    <w:rsid w:val="00385467"/>
    <w:rsid w:val="00385537"/>
    <w:rsid w:val="003855DA"/>
    <w:rsid w:val="003857C6"/>
    <w:rsid w:val="00385A23"/>
    <w:rsid w:val="00385B7E"/>
    <w:rsid w:val="00385E06"/>
    <w:rsid w:val="00385F7A"/>
    <w:rsid w:val="00386301"/>
    <w:rsid w:val="003865CF"/>
    <w:rsid w:val="003867A2"/>
    <w:rsid w:val="003868D9"/>
    <w:rsid w:val="00386D39"/>
    <w:rsid w:val="00386D63"/>
    <w:rsid w:val="00386FAE"/>
    <w:rsid w:val="00387166"/>
    <w:rsid w:val="00387415"/>
    <w:rsid w:val="003875C1"/>
    <w:rsid w:val="003875D8"/>
    <w:rsid w:val="00387848"/>
    <w:rsid w:val="00387D6E"/>
    <w:rsid w:val="00387F9B"/>
    <w:rsid w:val="003902E7"/>
    <w:rsid w:val="003906DA"/>
    <w:rsid w:val="003906E8"/>
    <w:rsid w:val="00390AAE"/>
    <w:rsid w:val="00391746"/>
    <w:rsid w:val="00391A95"/>
    <w:rsid w:val="003921F3"/>
    <w:rsid w:val="00392280"/>
    <w:rsid w:val="0039228C"/>
    <w:rsid w:val="003923E3"/>
    <w:rsid w:val="003926CF"/>
    <w:rsid w:val="0039297B"/>
    <w:rsid w:val="00392A22"/>
    <w:rsid w:val="00392E83"/>
    <w:rsid w:val="00392EDE"/>
    <w:rsid w:val="00392FDB"/>
    <w:rsid w:val="00393504"/>
    <w:rsid w:val="00393538"/>
    <w:rsid w:val="00393597"/>
    <w:rsid w:val="00393747"/>
    <w:rsid w:val="00393D64"/>
    <w:rsid w:val="00393EA6"/>
    <w:rsid w:val="00394046"/>
    <w:rsid w:val="0039429B"/>
    <w:rsid w:val="0039431C"/>
    <w:rsid w:val="00394728"/>
    <w:rsid w:val="0039476E"/>
    <w:rsid w:val="003947B0"/>
    <w:rsid w:val="00394BF7"/>
    <w:rsid w:val="00394E40"/>
    <w:rsid w:val="0039501F"/>
    <w:rsid w:val="00395115"/>
    <w:rsid w:val="0039569B"/>
    <w:rsid w:val="003958AD"/>
    <w:rsid w:val="0039597B"/>
    <w:rsid w:val="00395CEB"/>
    <w:rsid w:val="0039610A"/>
    <w:rsid w:val="00396260"/>
    <w:rsid w:val="00396486"/>
    <w:rsid w:val="00396584"/>
    <w:rsid w:val="00396624"/>
    <w:rsid w:val="003967FF"/>
    <w:rsid w:val="00396C12"/>
    <w:rsid w:val="00396CF0"/>
    <w:rsid w:val="00396DC4"/>
    <w:rsid w:val="003971ED"/>
    <w:rsid w:val="003976F1"/>
    <w:rsid w:val="003977AB"/>
    <w:rsid w:val="00397853"/>
    <w:rsid w:val="00397898"/>
    <w:rsid w:val="00397BB2"/>
    <w:rsid w:val="003A0031"/>
    <w:rsid w:val="003A03D8"/>
    <w:rsid w:val="003A0458"/>
    <w:rsid w:val="003A06D9"/>
    <w:rsid w:val="003A0BF0"/>
    <w:rsid w:val="003A0E01"/>
    <w:rsid w:val="003A0EDC"/>
    <w:rsid w:val="003A0F64"/>
    <w:rsid w:val="003A130E"/>
    <w:rsid w:val="003A1339"/>
    <w:rsid w:val="003A14C7"/>
    <w:rsid w:val="003A1F5A"/>
    <w:rsid w:val="003A1F63"/>
    <w:rsid w:val="003A237F"/>
    <w:rsid w:val="003A2583"/>
    <w:rsid w:val="003A2628"/>
    <w:rsid w:val="003A2694"/>
    <w:rsid w:val="003A2E24"/>
    <w:rsid w:val="003A2E6C"/>
    <w:rsid w:val="003A2EFE"/>
    <w:rsid w:val="003A3102"/>
    <w:rsid w:val="003A3343"/>
    <w:rsid w:val="003A3662"/>
    <w:rsid w:val="003A392A"/>
    <w:rsid w:val="003A3A4A"/>
    <w:rsid w:val="003A3AFA"/>
    <w:rsid w:val="003A3B53"/>
    <w:rsid w:val="003A3C42"/>
    <w:rsid w:val="003A3D5E"/>
    <w:rsid w:val="003A3DF3"/>
    <w:rsid w:val="003A3E14"/>
    <w:rsid w:val="003A425C"/>
    <w:rsid w:val="003A4533"/>
    <w:rsid w:val="003A4577"/>
    <w:rsid w:val="003A46E6"/>
    <w:rsid w:val="003A47AB"/>
    <w:rsid w:val="003A49C2"/>
    <w:rsid w:val="003A4FD0"/>
    <w:rsid w:val="003A58FB"/>
    <w:rsid w:val="003A5925"/>
    <w:rsid w:val="003A6316"/>
    <w:rsid w:val="003A6410"/>
    <w:rsid w:val="003A68A1"/>
    <w:rsid w:val="003A6981"/>
    <w:rsid w:val="003A6C57"/>
    <w:rsid w:val="003A6DF0"/>
    <w:rsid w:val="003A7099"/>
    <w:rsid w:val="003A7141"/>
    <w:rsid w:val="003A7389"/>
    <w:rsid w:val="003A7577"/>
    <w:rsid w:val="003A7A71"/>
    <w:rsid w:val="003A7C83"/>
    <w:rsid w:val="003B0455"/>
    <w:rsid w:val="003B0673"/>
    <w:rsid w:val="003B1155"/>
    <w:rsid w:val="003B154D"/>
    <w:rsid w:val="003B1716"/>
    <w:rsid w:val="003B1861"/>
    <w:rsid w:val="003B18E2"/>
    <w:rsid w:val="003B1CBE"/>
    <w:rsid w:val="003B287A"/>
    <w:rsid w:val="003B2A05"/>
    <w:rsid w:val="003B2A0D"/>
    <w:rsid w:val="003B2AB2"/>
    <w:rsid w:val="003B2D4D"/>
    <w:rsid w:val="003B2D77"/>
    <w:rsid w:val="003B2F8C"/>
    <w:rsid w:val="003B2FAE"/>
    <w:rsid w:val="003B2FBF"/>
    <w:rsid w:val="003B3034"/>
    <w:rsid w:val="003B3325"/>
    <w:rsid w:val="003B332A"/>
    <w:rsid w:val="003B33FF"/>
    <w:rsid w:val="003B352E"/>
    <w:rsid w:val="003B36B5"/>
    <w:rsid w:val="003B39D1"/>
    <w:rsid w:val="003B3D6E"/>
    <w:rsid w:val="003B4D07"/>
    <w:rsid w:val="003B4DC4"/>
    <w:rsid w:val="003B4E14"/>
    <w:rsid w:val="003B5353"/>
    <w:rsid w:val="003B5447"/>
    <w:rsid w:val="003B5C38"/>
    <w:rsid w:val="003B5DE2"/>
    <w:rsid w:val="003B5EBB"/>
    <w:rsid w:val="003B5F37"/>
    <w:rsid w:val="003B632E"/>
    <w:rsid w:val="003B6539"/>
    <w:rsid w:val="003B6576"/>
    <w:rsid w:val="003B6759"/>
    <w:rsid w:val="003B67BE"/>
    <w:rsid w:val="003B6C06"/>
    <w:rsid w:val="003B6E1A"/>
    <w:rsid w:val="003B70D5"/>
    <w:rsid w:val="003B7C0D"/>
    <w:rsid w:val="003B7CD1"/>
    <w:rsid w:val="003B7F14"/>
    <w:rsid w:val="003C0188"/>
    <w:rsid w:val="003C0326"/>
    <w:rsid w:val="003C0517"/>
    <w:rsid w:val="003C0880"/>
    <w:rsid w:val="003C089A"/>
    <w:rsid w:val="003C0A9A"/>
    <w:rsid w:val="003C0B55"/>
    <w:rsid w:val="003C0C3D"/>
    <w:rsid w:val="003C141E"/>
    <w:rsid w:val="003C149F"/>
    <w:rsid w:val="003C1537"/>
    <w:rsid w:val="003C1654"/>
    <w:rsid w:val="003C16C1"/>
    <w:rsid w:val="003C1854"/>
    <w:rsid w:val="003C1ADF"/>
    <w:rsid w:val="003C1CA0"/>
    <w:rsid w:val="003C1DE9"/>
    <w:rsid w:val="003C2586"/>
    <w:rsid w:val="003C2AA4"/>
    <w:rsid w:val="003C2D94"/>
    <w:rsid w:val="003C2F13"/>
    <w:rsid w:val="003C38D5"/>
    <w:rsid w:val="003C39F2"/>
    <w:rsid w:val="003C3CE3"/>
    <w:rsid w:val="003C3D85"/>
    <w:rsid w:val="003C3EBC"/>
    <w:rsid w:val="003C4259"/>
    <w:rsid w:val="003C4527"/>
    <w:rsid w:val="003C4687"/>
    <w:rsid w:val="003C4700"/>
    <w:rsid w:val="003C483C"/>
    <w:rsid w:val="003C4C57"/>
    <w:rsid w:val="003C4C5C"/>
    <w:rsid w:val="003C4FAD"/>
    <w:rsid w:val="003C5599"/>
    <w:rsid w:val="003C57D8"/>
    <w:rsid w:val="003C58D2"/>
    <w:rsid w:val="003C5AC3"/>
    <w:rsid w:val="003C5C3D"/>
    <w:rsid w:val="003C5D3F"/>
    <w:rsid w:val="003C5F96"/>
    <w:rsid w:val="003C63FA"/>
    <w:rsid w:val="003C655F"/>
    <w:rsid w:val="003C660E"/>
    <w:rsid w:val="003C6864"/>
    <w:rsid w:val="003C6A63"/>
    <w:rsid w:val="003C6AC7"/>
    <w:rsid w:val="003C6B08"/>
    <w:rsid w:val="003C6C0D"/>
    <w:rsid w:val="003C6D58"/>
    <w:rsid w:val="003C6D63"/>
    <w:rsid w:val="003C70F6"/>
    <w:rsid w:val="003C752A"/>
    <w:rsid w:val="003C775F"/>
    <w:rsid w:val="003C7764"/>
    <w:rsid w:val="003C7BEB"/>
    <w:rsid w:val="003C7C3F"/>
    <w:rsid w:val="003C7DBD"/>
    <w:rsid w:val="003D042D"/>
    <w:rsid w:val="003D06CF"/>
    <w:rsid w:val="003D07A1"/>
    <w:rsid w:val="003D07C9"/>
    <w:rsid w:val="003D0C8A"/>
    <w:rsid w:val="003D1055"/>
    <w:rsid w:val="003D1057"/>
    <w:rsid w:val="003D11D2"/>
    <w:rsid w:val="003D11E6"/>
    <w:rsid w:val="003D13E8"/>
    <w:rsid w:val="003D1412"/>
    <w:rsid w:val="003D1489"/>
    <w:rsid w:val="003D1CA9"/>
    <w:rsid w:val="003D1F7A"/>
    <w:rsid w:val="003D2119"/>
    <w:rsid w:val="003D214F"/>
    <w:rsid w:val="003D25D4"/>
    <w:rsid w:val="003D25DE"/>
    <w:rsid w:val="003D27B4"/>
    <w:rsid w:val="003D2B01"/>
    <w:rsid w:val="003D2DD2"/>
    <w:rsid w:val="003D2F95"/>
    <w:rsid w:val="003D3141"/>
    <w:rsid w:val="003D3887"/>
    <w:rsid w:val="003D3A5D"/>
    <w:rsid w:val="003D3EA5"/>
    <w:rsid w:val="003D48E3"/>
    <w:rsid w:val="003D4A85"/>
    <w:rsid w:val="003D4C8E"/>
    <w:rsid w:val="003D4DF6"/>
    <w:rsid w:val="003D4FDA"/>
    <w:rsid w:val="003D521A"/>
    <w:rsid w:val="003D5290"/>
    <w:rsid w:val="003D5888"/>
    <w:rsid w:val="003D59C1"/>
    <w:rsid w:val="003D623F"/>
    <w:rsid w:val="003D6272"/>
    <w:rsid w:val="003D63A4"/>
    <w:rsid w:val="003D6525"/>
    <w:rsid w:val="003D6DE8"/>
    <w:rsid w:val="003D6FE8"/>
    <w:rsid w:val="003D7A6E"/>
    <w:rsid w:val="003D7F5C"/>
    <w:rsid w:val="003E0184"/>
    <w:rsid w:val="003E05D4"/>
    <w:rsid w:val="003E0834"/>
    <w:rsid w:val="003E0AAA"/>
    <w:rsid w:val="003E0CB2"/>
    <w:rsid w:val="003E0D7A"/>
    <w:rsid w:val="003E1241"/>
    <w:rsid w:val="003E1353"/>
    <w:rsid w:val="003E19CC"/>
    <w:rsid w:val="003E1A32"/>
    <w:rsid w:val="003E1C79"/>
    <w:rsid w:val="003E20EA"/>
    <w:rsid w:val="003E21FD"/>
    <w:rsid w:val="003E2887"/>
    <w:rsid w:val="003E2A42"/>
    <w:rsid w:val="003E2BC9"/>
    <w:rsid w:val="003E2E43"/>
    <w:rsid w:val="003E3117"/>
    <w:rsid w:val="003E3142"/>
    <w:rsid w:val="003E3874"/>
    <w:rsid w:val="003E3D2D"/>
    <w:rsid w:val="003E4146"/>
    <w:rsid w:val="003E461A"/>
    <w:rsid w:val="003E469E"/>
    <w:rsid w:val="003E4711"/>
    <w:rsid w:val="003E4BF2"/>
    <w:rsid w:val="003E4EA2"/>
    <w:rsid w:val="003E4F19"/>
    <w:rsid w:val="003E56C8"/>
    <w:rsid w:val="003E5851"/>
    <w:rsid w:val="003E60E8"/>
    <w:rsid w:val="003E6617"/>
    <w:rsid w:val="003E6751"/>
    <w:rsid w:val="003E6D16"/>
    <w:rsid w:val="003E7207"/>
    <w:rsid w:val="003E7581"/>
    <w:rsid w:val="003E7588"/>
    <w:rsid w:val="003E7BBB"/>
    <w:rsid w:val="003E7D71"/>
    <w:rsid w:val="003E7ED2"/>
    <w:rsid w:val="003E7FE0"/>
    <w:rsid w:val="003F0538"/>
    <w:rsid w:val="003F056D"/>
    <w:rsid w:val="003F059B"/>
    <w:rsid w:val="003F0885"/>
    <w:rsid w:val="003F0DC5"/>
    <w:rsid w:val="003F0DFB"/>
    <w:rsid w:val="003F0E5E"/>
    <w:rsid w:val="003F11BE"/>
    <w:rsid w:val="003F14F8"/>
    <w:rsid w:val="003F1502"/>
    <w:rsid w:val="003F1B09"/>
    <w:rsid w:val="003F1D57"/>
    <w:rsid w:val="003F2251"/>
    <w:rsid w:val="003F2269"/>
    <w:rsid w:val="003F233D"/>
    <w:rsid w:val="003F24A5"/>
    <w:rsid w:val="003F2645"/>
    <w:rsid w:val="003F2862"/>
    <w:rsid w:val="003F2C09"/>
    <w:rsid w:val="003F2DBF"/>
    <w:rsid w:val="003F2DCE"/>
    <w:rsid w:val="003F34BB"/>
    <w:rsid w:val="003F38C4"/>
    <w:rsid w:val="003F3A00"/>
    <w:rsid w:val="003F3A7F"/>
    <w:rsid w:val="003F3E29"/>
    <w:rsid w:val="003F3E83"/>
    <w:rsid w:val="003F3EA2"/>
    <w:rsid w:val="003F4047"/>
    <w:rsid w:val="003F4574"/>
    <w:rsid w:val="003F49FF"/>
    <w:rsid w:val="003F4A84"/>
    <w:rsid w:val="003F4C03"/>
    <w:rsid w:val="003F4DB4"/>
    <w:rsid w:val="003F4DD9"/>
    <w:rsid w:val="003F5A62"/>
    <w:rsid w:val="003F5FFA"/>
    <w:rsid w:val="003F60B5"/>
    <w:rsid w:val="003F6428"/>
    <w:rsid w:val="003F658A"/>
    <w:rsid w:val="003F67F0"/>
    <w:rsid w:val="003F684A"/>
    <w:rsid w:val="003F6EC4"/>
    <w:rsid w:val="003F7001"/>
    <w:rsid w:val="003F7082"/>
    <w:rsid w:val="003F745F"/>
    <w:rsid w:val="003F7586"/>
    <w:rsid w:val="003F7597"/>
    <w:rsid w:val="003F7864"/>
    <w:rsid w:val="003F7E9D"/>
    <w:rsid w:val="003F7EC0"/>
    <w:rsid w:val="00400001"/>
    <w:rsid w:val="004000CA"/>
    <w:rsid w:val="004003A0"/>
    <w:rsid w:val="00400790"/>
    <w:rsid w:val="00400D94"/>
    <w:rsid w:val="00400F70"/>
    <w:rsid w:val="004012D8"/>
    <w:rsid w:val="004013F0"/>
    <w:rsid w:val="00401499"/>
    <w:rsid w:val="004014FE"/>
    <w:rsid w:val="00401B6B"/>
    <w:rsid w:val="00402019"/>
    <w:rsid w:val="00402093"/>
    <w:rsid w:val="004024FE"/>
    <w:rsid w:val="00402763"/>
    <w:rsid w:val="004027E9"/>
    <w:rsid w:val="00402A6D"/>
    <w:rsid w:val="00402E41"/>
    <w:rsid w:val="0040329C"/>
    <w:rsid w:val="00403943"/>
    <w:rsid w:val="00403F1D"/>
    <w:rsid w:val="00403FF2"/>
    <w:rsid w:val="0040412B"/>
    <w:rsid w:val="00404371"/>
    <w:rsid w:val="00404383"/>
    <w:rsid w:val="00404A17"/>
    <w:rsid w:val="00405148"/>
    <w:rsid w:val="00405427"/>
    <w:rsid w:val="004056D7"/>
    <w:rsid w:val="00405890"/>
    <w:rsid w:val="004059B5"/>
    <w:rsid w:val="00406166"/>
    <w:rsid w:val="00406455"/>
    <w:rsid w:val="004068D8"/>
    <w:rsid w:val="004069E3"/>
    <w:rsid w:val="00406A4C"/>
    <w:rsid w:val="00406BA7"/>
    <w:rsid w:val="00406F99"/>
    <w:rsid w:val="00407039"/>
    <w:rsid w:val="00407067"/>
    <w:rsid w:val="004070DB"/>
    <w:rsid w:val="00407278"/>
    <w:rsid w:val="0040778C"/>
    <w:rsid w:val="004077C6"/>
    <w:rsid w:val="00407913"/>
    <w:rsid w:val="00407F63"/>
    <w:rsid w:val="004100F8"/>
    <w:rsid w:val="004101FD"/>
    <w:rsid w:val="004102D5"/>
    <w:rsid w:val="004102E3"/>
    <w:rsid w:val="004104CF"/>
    <w:rsid w:val="00410553"/>
    <w:rsid w:val="00410B77"/>
    <w:rsid w:val="004116D8"/>
    <w:rsid w:val="00411A77"/>
    <w:rsid w:val="00411DE9"/>
    <w:rsid w:val="00411E4D"/>
    <w:rsid w:val="00411FAD"/>
    <w:rsid w:val="0041202A"/>
    <w:rsid w:val="00412157"/>
    <w:rsid w:val="0041236A"/>
    <w:rsid w:val="0041246D"/>
    <w:rsid w:val="004126A8"/>
    <w:rsid w:val="00412801"/>
    <w:rsid w:val="0041309E"/>
    <w:rsid w:val="00413951"/>
    <w:rsid w:val="00413A5B"/>
    <w:rsid w:val="00413AC2"/>
    <w:rsid w:val="00413B5F"/>
    <w:rsid w:val="00413BED"/>
    <w:rsid w:val="0041436B"/>
    <w:rsid w:val="0041439E"/>
    <w:rsid w:val="0041483E"/>
    <w:rsid w:val="00414BA0"/>
    <w:rsid w:val="00414EF7"/>
    <w:rsid w:val="0041518E"/>
    <w:rsid w:val="0041547D"/>
    <w:rsid w:val="00415CD8"/>
    <w:rsid w:val="00415F7C"/>
    <w:rsid w:val="004162A2"/>
    <w:rsid w:val="004163B2"/>
    <w:rsid w:val="004165F9"/>
    <w:rsid w:val="0041670D"/>
    <w:rsid w:val="00416877"/>
    <w:rsid w:val="004168F2"/>
    <w:rsid w:val="00416D5F"/>
    <w:rsid w:val="00416EFE"/>
    <w:rsid w:val="004175C0"/>
    <w:rsid w:val="004178E5"/>
    <w:rsid w:val="00417DFF"/>
    <w:rsid w:val="00417FA1"/>
    <w:rsid w:val="0042060E"/>
    <w:rsid w:val="0042079B"/>
    <w:rsid w:val="00420824"/>
    <w:rsid w:val="0042092F"/>
    <w:rsid w:val="004209B6"/>
    <w:rsid w:val="00420EFB"/>
    <w:rsid w:val="00420F57"/>
    <w:rsid w:val="00420FD3"/>
    <w:rsid w:val="004210DF"/>
    <w:rsid w:val="0042147B"/>
    <w:rsid w:val="00421512"/>
    <w:rsid w:val="00421513"/>
    <w:rsid w:val="00421575"/>
    <w:rsid w:val="00422012"/>
    <w:rsid w:val="004223A4"/>
    <w:rsid w:val="00422444"/>
    <w:rsid w:val="00422A98"/>
    <w:rsid w:val="00422D48"/>
    <w:rsid w:val="00422D54"/>
    <w:rsid w:val="00422D60"/>
    <w:rsid w:val="00422F76"/>
    <w:rsid w:val="004230C0"/>
    <w:rsid w:val="00423489"/>
    <w:rsid w:val="004237C8"/>
    <w:rsid w:val="00423C48"/>
    <w:rsid w:val="00424030"/>
    <w:rsid w:val="00424163"/>
    <w:rsid w:val="00424970"/>
    <w:rsid w:val="00424C0B"/>
    <w:rsid w:val="004250D5"/>
    <w:rsid w:val="0042533A"/>
    <w:rsid w:val="00425830"/>
    <w:rsid w:val="00425A2F"/>
    <w:rsid w:val="00425D82"/>
    <w:rsid w:val="00426109"/>
    <w:rsid w:val="00426599"/>
    <w:rsid w:val="00426742"/>
    <w:rsid w:val="00426A6C"/>
    <w:rsid w:val="00426F5F"/>
    <w:rsid w:val="00427842"/>
    <w:rsid w:val="00427CC9"/>
    <w:rsid w:val="0043004A"/>
    <w:rsid w:val="004300DF"/>
    <w:rsid w:val="004304CD"/>
    <w:rsid w:val="004306AE"/>
    <w:rsid w:val="004306ED"/>
    <w:rsid w:val="00430908"/>
    <w:rsid w:val="00430B38"/>
    <w:rsid w:val="00430B6C"/>
    <w:rsid w:val="00430DA7"/>
    <w:rsid w:val="004315C7"/>
    <w:rsid w:val="00431626"/>
    <w:rsid w:val="00431627"/>
    <w:rsid w:val="00431678"/>
    <w:rsid w:val="00431974"/>
    <w:rsid w:val="00431B76"/>
    <w:rsid w:val="0043215A"/>
    <w:rsid w:val="00432369"/>
    <w:rsid w:val="004325A7"/>
    <w:rsid w:val="00432645"/>
    <w:rsid w:val="0043269F"/>
    <w:rsid w:val="00432757"/>
    <w:rsid w:val="004328FF"/>
    <w:rsid w:val="00432C45"/>
    <w:rsid w:val="004330A4"/>
    <w:rsid w:val="004330B2"/>
    <w:rsid w:val="004338F3"/>
    <w:rsid w:val="00433CF0"/>
    <w:rsid w:val="00434227"/>
    <w:rsid w:val="004342C0"/>
    <w:rsid w:val="00434477"/>
    <w:rsid w:val="00434820"/>
    <w:rsid w:val="004349C1"/>
    <w:rsid w:val="004349EC"/>
    <w:rsid w:val="00434B5B"/>
    <w:rsid w:val="00434D32"/>
    <w:rsid w:val="00434D9C"/>
    <w:rsid w:val="00434E19"/>
    <w:rsid w:val="00434F33"/>
    <w:rsid w:val="00434F94"/>
    <w:rsid w:val="00434FF1"/>
    <w:rsid w:val="004350EF"/>
    <w:rsid w:val="0043554C"/>
    <w:rsid w:val="00435A89"/>
    <w:rsid w:val="00435C72"/>
    <w:rsid w:val="004360A8"/>
    <w:rsid w:val="004362AD"/>
    <w:rsid w:val="004362D9"/>
    <w:rsid w:val="0043643C"/>
    <w:rsid w:val="004365EE"/>
    <w:rsid w:val="004367E5"/>
    <w:rsid w:val="00436914"/>
    <w:rsid w:val="00436C34"/>
    <w:rsid w:val="00436C76"/>
    <w:rsid w:val="0043718C"/>
    <w:rsid w:val="004373DB"/>
    <w:rsid w:val="004375A2"/>
    <w:rsid w:val="0043792C"/>
    <w:rsid w:val="0043794A"/>
    <w:rsid w:val="00437A6D"/>
    <w:rsid w:val="00437F8B"/>
    <w:rsid w:val="00440087"/>
    <w:rsid w:val="004402F9"/>
    <w:rsid w:val="00440333"/>
    <w:rsid w:val="00440940"/>
    <w:rsid w:val="00440AF5"/>
    <w:rsid w:val="00440E7D"/>
    <w:rsid w:val="00441247"/>
    <w:rsid w:val="004413DA"/>
    <w:rsid w:val="004415B5"/>
    <w:rsid w:val="004416E2"/>
    <w:rsid w:val="00441AD6"/>
    <w:rsid w:val="00441C03"/>
    <w:rsid w:val="00441C05"/>
    <w:rsid w:val="00442107"/>
    <w:rsid w:val="004423CF"/>
    <w:rsid w:val="004425B5"/>
    <w:rsid w:val="0044273F"/>
    <w:rsid w:val="00442959"/>
    <w:rsid w:val="00442C7F"/>
    <w:rsid w:val="00442F1E"/>
    <w:rsid w:val="004432A9"/>
    <w:rsid w:val="004433B7"/>
    <w:rsid w:val="004434B9"/>
    <w:rsid w:val="004437FA"/>
    <w:rsid w:val="00443C50"/>
    <w:rsid w:val="00443CA3"/>
    <w:rsid w:val="00443E4F"/>
    <w:rsid w:val="00444B08"/>
    <w:rsid w:val="00444B92"/>
    <w:rsid w:val="00444C96"/>
    <w:rsid w:val="00444E3A"/>
    <w:rsid w:val="004452C9"/>
    <w:rsid w:val="004452D2"/>
    <w:rsid w:val="004453D8"/>
    <w:rsid w:val="004458D2"/>
    <w:rsid w:val="004458D5"/>
    <w:rsid w:val="00445B57"/>
    <w:rsid w:val="00445D86"/>
    <w:rsid w:val="00445EC3"/>
    <w:rsid w:val="004461D4"/>
    <w:rsid w:val="00446206"/>
    <w:rsid w:val="00446267"/>
    <w:rsid w:val="00446452"/>
    <w:rsid w:val="004465A2"/>
    <w:rsid w:val="004465F5"/>
    <w:rsid w:val="004468D5"/>
    <w:rsid w:val="00446F57"/>
    <w:rsid w:val="00447642"/>
    <w:rsid w:val="0044786C"/>
    <w:rsid w:val="00447DA1"/>
    <w:rsid w:val="00447DA6"/>
    <w:rsid w:val="00450072"/>
    <w:rsid w:val="004502AA"/>
    <w:rsid w:val="004503F1"/>
    <w:rsid w:val="00450648"/>
    <w:rsid w:val="0045080A"/>
    <w:rsid w:val="00450A48"/>
    <w:rsid w:val="00450A9F"/>
    <w:rsid w:val="00450AA6"/>
    <w:rsid w:val="00450AE6"/>
    <w:rsid w:val="00450F87"/>
    <w:rsid w:val="004511BB"/>
    <w:rsid w:val="00451330"/>
    <w:rsid w:val="0045152F"/>
    <w:rsid w:val="0045159D"/>
    <w:rsid w:val="004517FC"/>
    <w:rsid w:val="00451DB0"/>
    <w:rsid w:val="004522D3"/>
    <w:rsid w:val="004523E0"/>
    <w:rsid w:val="00452441"/>
    <w:rsid w:val="00452504"/>
    <w:rsid w:val="0045259E"/>
    <w:rsid w:val="00452709"/>
    <w:rsid w:val="0045287E"/>
    <w:rsid w:val="00452B96"/>
    <w:rsid w:val="004530A4"/>
    <w:rsid w:val="004533D8"/>
    <w:rsid w:val="004533DF"/>
    <w:rsid w:val="00453746"/>
    <w:rsid w:val="00453FFC"/>
    <w:rsid w:val="00454350"/>
    <w:rsid w:val="004543A4"/>
    <w:rsid w:val="0045480B"/>
    <w:rsid w:val="004548B3"/>
    <w:rsid w:val="004549AC"/>
    <w:rsid w:val="00455186"/>
    <w:rsid w:val="00455347"/>
    <w:rsid w:val="00455366"/>
    <w:rsid w:val="00455427"/>
    <w:rsid w:val="00455F77"/>
    <w:rsid w:val="00456068"/>
    <w:rsid w:val="00456131"/>
    <w:rsid w:val="00456585"/>
    <w:rsid w:val="00456682"/>
    <w:rsid w:val="004568F2"/>
    <w:rsid w:val="00456A30"/>
    <w:rsid w:val="00456BA0"/>
    <w:rsid w:val="00456F1E"/>
    <w:rsid w:val="00456FB8"/>
    <w:rsid w:val="00457154"/>
    <w:rsid w:val="004572F1"/>
    <w:rsid w:val="0045748B"/>
    <w:rsid w:val="0045753A"/>
    <w:rsid w:val="004575BB"/>
    <w:rsid w:val="00457B6D"/>
    <w:rsid w:val="00457C1C"/>
    <w:rsid w:val="00457C3E"/>
    <w:rsid w:val="00457C9E"/>
    <w:rsid w:val="00457FCF"/>
    <w:rsid w:val="00460446"/>
    <w:rsid w:val="004604B5"/>
    <w:rsid w:val="00460762"/>
    <w:rsid w:val="00460C4E"/>
    <w:rsid w:val="004610C4"/>
    <w:rsid w:val="004611C1"/>
    <w:rsid w:val="00461D5C"/>
    <w:rsid w:val="00462610"/>
    <w:rsid w:val="00462836"/>
    <w:rsid w:val="004628F5"/>
    <w:rsid w:val="00462947"/>
    <w:rsid w:val="004629E1"/>
    <w:rsid w:val="00462DBD"/>
    <w:rsid w:val="0046300E"/>
    <w:rsid w:val="00463970"/>
    <w:rsid w:val="00463D00"/>
    <w:rsid w:val="004643D2"/>
    <w:rsid w:val="0046472D"/>
    <w:rsid w:val="00464811"/>
    <w:rsid w:val="00464DA5"/>
    <w:rsid w:val="00464E49"/>
    <w:rsid w:val="00464F6F"/>
    <w:rsid w:val="004654F3"/>
    <w:rsid w:val="004658FA"/>
    <w:rsid w:val="00465A22"/>
    <w:rsid w:val="004667CC"/>
    <w:rsid w:val="00466AD9"/>
    <w:rsid w:val="00466D9A"/>
    <w:rsid w:val="00467174"/>
    <w:rsid w:val="004671D3"/>
    <w:rsid w:val="00467243"/>
    <w:rsid w:val="00467314"/>
    <w:rsid w:val="00467598"/>
    <w:rsid w:val="004679B7"/>
    <w:rsid w:val="00467C4B"/>
    <w:rsid w:val="0046BBFF"/>
    <w:rsid w:val="00470A44"/>
    <w:rsid w:val="00470CBB"/>
    <w:rsid w:val="00470D2E"/>
    <w:rsid w:val="00470E57"/>
    <w:rsid w:val="00470F01"/>
    <w:rsid w:val="00470FFB"/>
    <w:rsid w:val="004710BC"/>
    <w:rsid w:val="004713D7"/>
    <w:rsid w:val="004715EF"/>
    <w:rsid w:val="004716C5"/>
    <w:rsid w:val="0047185D"/>
    <w:rsid w:val="0047202E"/>
    <w:rsid w:val="00472084"/>
    <w:rsid w:val="0047223F"/>
    <w:rsid w:val="0047261F"/>
    <w:rsid w:val="00472B06"/>
    <w:rsid w:val="00472B37"/>
    <w:rsid w:val="00472E07"/>
    <w:rsid w:val="0047387F"/>
    <w:rsid w:val="00473FB0"/>
    <w:rsid w:val="004741DF"/>
    <w:rsid w:val="0047460D"/>
    <w:rsid w:val="00474C04"/>
    <w:rsid w:val="00474EF4"/>
    <w:rsid w:val="004757FF"/>
    <w:rsid w:val="004758BB"/>
    <w:rsid w:val="00475AE9"/>
    <w:rsid w:val="00475BB5"/>
    <w:rsid w:val="004760CB"/>
    <w:rsid w:val="004762BD"/>
    <w:rsid w:val="0047692D"/>
    <w:rsid w:val="00476BC4"/>
    <w:rsid w:val="00476D64"/>
    <w:rsid w:val="00476DD9"/>
    <w:rsid w:val="00477196"/>
    <w:rsid w:val="0047739E"/>
    <w:rsid w:val="00477560"/>
    <w:rsid w:val="0047779B"/>
    <w:rsid w:val="0047786D"/>
    <w:rsid w:val="004801A7"/>
    <w:rsid w:val="00480250"/>
    <w:rsid w:val="0048094B"/>
    <w:rsid w:val="00480B70"/>
    <w:rsid w:val="00480BD0"/>
    <w:rsid w:val="00480DB8"/>
    <w:rsid w:val="004815E8"/>
    <w:rsid w:val="00481A4A"/>
    <w:rsid w:val="00481E48"/>
    <w:rsid w:val="004820A1"/>
    <w:rsid w:val="00482307"/>
    <w:rsid w:val="00482403"/>
    <w:rsid w:val="00482474"/>
    <w:rsid w:val="00482646"/>
    <w:rsid w:val="004828B7"/>
    <w:rsid w:val="00482B7B"/>
    <w:rsid w:val="00482C1E"/>
    <w:rsid w:val="00482FA2"/>
    <w:rsid w:val="00482FE4"/>
    <w:rsid w:val="00483774"/>
    <w:rsid w:val="0048385F"/>
    <w:rsid w:val="00483D15"/>
    <w:rsid w:val="00483E0B"/>
    <w:rsid w:val="00483E51"/>
    <w:rsid w:val="00483F44"/>
    <w:rsid w:val="00483F75"/>
    <w:rsid w:val="00484052"/>
    <w:rsid w:val="004841F4"/>
    <w:rsid w:val="00484285"/>
    <w:rsid w:val="0048458B"/>
    <w:rsid w:val="0048459B"/>
    <w:rsid w:val="00484B33"/>
    <w:rsid w:val="00484C10"/>
    <w:rsid w:val="00484DAD"/>
    <w:rsid w:val="00484FB3"/>
    <w:rsid w:val="00485425"/>
    <w:rsid w:val="004854FE"/>
    <w:rsid w:val="004858EA"/>
    <w:rsid w:val="0048590C"/>
    <w:rsid w:val="00485AE4"/>
    <w:rsid w:val="00485BA7"/>
    <w:rsid w:val="0048607A"/>
    <w:rsid w:val="00486391"/>
    <w:rsid w:val="004864DF"/>
    <w:rsid w:val="00486746"/>
    <w:rsid w:val="00486880"/>
    <w:rsid w:val="00486978"/>
    <w:rsid w:val="00486A29"/>
    <w:rsid w:val="004874F2"/>
    <w:rsid w:val="004879FF"/>
    <w:rsid w:val="00487E7B"/>
    <w:rsid w:val="0049011D"/>
    <w:rsid w:val="0049018F"/>
    <w:rsid w:val="004907BE"/>
    <w:rsid w:val="00490831"/>
    <w:rsid w:val="00491129"/>
    <w:rsid w:val="0049124B"/>
    <w:rsid w:val="004912C8"/>
    <w:rsid w:val="00491407"/>
    <w:rsid w:val="00491507"/>
    <w:rsid w:val="00491707"/>
    <w:rsid w:val="00491A61"/>
    <w:rsid w:val="00491B95"/>
    <w:rsid w:val="00491C48"/>
    <w:rsid w:val="00491CB6"/>
    <w:rsid w:val="00492202"/>
    <w:rsid w:val="0049281E"/>
    <w:rsid w:val="00492823"/>
    <w:rsid w:val="0049288B"/>
    <w:rsid w:val="00492A99"/>
    <w:rsid w:val="00492ABD"/>
    <w:rsid w:val="00492BBE"/>
    <w:rsid w:val="00492EB5"/>
    <w:rsid w:val="00492F38"/>
    <w:rsid w:val="00493034"/>
    <w:rsid w:val="00493359"/>
    <w:rsid w:val="00493544"/>
    <w:rsid w:val="0049360A"/>
    <w:rsid w:val="00493C27"/>
    <w:rsid w:val="00493C81"/>
    <w:rsid w:val="00494251"/>
    <w:rsid w:val="00494424"/>
    <w:rsid w:val="00494692"/>
    <w:rsid w:val="004947CE"/>
    <w:rsid w:val="00494808"/>
    <w:rsid w:val="0049481F"/>
    <w:rsid w:val="00494836"/>
    <w:rsid w:val="0049485E"/>
    <w:rsid w:val="004949A4"/>
    <w:rsid w:val="00494C20"/>
    <w:rsid w:val="00494CF9"/>
    <w:rsid w:val="00494DE3"/>
    <w:rsid w:val="0049500F"/>
    <w:rsid w:val="00495465"/>
    <w:rsid w:val="0049568D"/>
    <w:rsid w:val="00495870"/>
    <w:rsid w:val="00495A12"/>
    <w:rsid w:val="00495B14"/>
    <w:rsid w:val="00495FE5"/>
    <w:rsid w:val="00496175"/>
    <w:rsid w:val="0049633A"/>
    <w:rsid w:val="00496553"/>
    <w:rsid w:val="004965D8"/>
    <w:rsid w:val="004969B6"/>
    <w:rsid w:val="004969E2"/>
    <w:rsid w:val="00496A7F"/>
    <w:rsid w:val="00496CF0"/>
    <w:rsid w:val="00496DB3"/>
    <w:rsid w:val="00496FD6"/>
    <w:rsid w:val="00497010"/>
    <w:rsid w:val="00497636"/>
    <w:rsid w:val="00497771"/>
    <w:rsid w:val="00497785"/>
    <w:rsid w:val="00497A2B"/>
    <w:rsid w:val="00497D4A"/>
    <w:rsid w:val="004A00D7"/>
    <w:rsid w:val="004A06CD"/>
    <w:rsid w:val="004A070B"/>
    <w:rsid w:val="004A073D"/>
    <w:rsid w:val="004A0A8F"/>
    <w:rsid w:val="004A0E19"/>
    <w:rsid w:val="004A14FF"/>
    <w:rsid w:val="004A16E1"/>
    <w:rsid w:val="004A1705"/>
    <w:rsid w:val="004A1B0D"/>
    <w:rsid w:val="004A1CEB"/>
    <w:rsid w:val="004A2628"/>
    <w:rsid w:val="004A2650"/>
    <w:rsid w:val="004A3132"/>
    <w:rsid w:val="004A33BC"/>
    <w:rsid w:val="004A33CA"/>
    <w:rsid w:val="004A33FA"/>
    <w:rsid w:val="004A340C"/>
    <w:rsid w:val="004A341F"/>
    <w:rsid w:val="004A3478"/>
    <w:rsid w:val="004A34CE"/>
    <w:rsid w:val="004A359A"/>
    <w:rsid w:val="004A3862"/>
    <w:rsid w:val="004A3B63"/>
    <w:rsid w:val="004A3FFB"/>
    <w:rsid w:val="004A4163"/>
    <w:rsid w:val="004A41BC"/>
    <w:rsid w:val="004A443F"/>
    <w:rsid w:val="004A45A6"/>
    <w:rsid w:val="004A48F9"/>
    <w:rsid w:val="004A4BDA"/>
    <w:rsid w:val="004A50DD"/>
    <w:rsid w:val="004A546F"/>
    <w:rsid w:val="004A5DC1"/>
    <w:rsid w:val="004A638B"/>
    <w:rsid w:val="004A63F1"/>
    <w:rsid w:val="004A6520"/>
    <w:rsid w:val="004A679E"/>
    <w:rsid w:val="004A685D"/>
    <w:rsid w:val="004A68A1"/>
    <w:rsid w:val="004A6B44"/>
    <w:rsid w:val="004A6E42"/>
    <w:rsid w:val="004A6F4D"/>
    <w:rsid w:val="004A6F5B"/>
    <w:rsid w:val="004A77CC"/>
    <w:rsid w:val="004A7932"/>
    <w:rsid w:val="004A796E"/>
    <w:rsid w:val="004A7EAE"/>
    <w:rsid w:val="004B02AA"/>
    <w:rsid w:val="004B0711"/>
    <w:rsid w:val="004B0C13"/>
    <w:rsid w:val="004B0C3A"/>
    <w:rsid w:val="004B17B8"/>
    <w:rsid w:val="004B1BB4"/>
    <w:rsid w:val="004B2426"/>
    <w:rsid w:val="004B24D0"/>
    <w:rsid w:val="004B2C08"/>
    <w:rsid w:val="004B2E24"/>
    <w:rsid w:val="004B2E93"/>
    <w:rsid w:val="004B310F"/>
    <w:rsid w:val="004B32EA"/>
    <w:rsid w:val="004B36AB"/>
    <w:rsid w:val="004B38E3"/>
    <w:rsid w:val="004B38F4"/>
    <w:rsid w:val="004B3972"/>
    <w:rsid w:val="004B39A1"/>
    <w:rsid w:val="004B3AEF"/>
    <w:rsid w:val="004B3AFE"/>
    <w:rsid w:val="004B4030"/>
    <w:rsid w:val="004B41B9"/>
    <w:rsid w:val="004B443E"/>
    <w:rsid w:val="004B4C17"/>
    <w:rsid w:val="004B4D20"/>
    <w:rsid w:val="004B54F9"/>
    <w:rsid w:val="004B551E"/>
    <w:rsid w:val="004B5534"/>
    <w:rsid w:val="004B561F"/>
    <w:rsid w:val="004B5C27"/>
    <w:rsid w:val="004B5CAF"/>
    <w:rsid w:val="004B63F2"/>
    <w:rsid w:val="004B6411"/>
    <w:rsid w:val="004B6E65"/>
    <w:rsid w:val="004B703C"/>
    <w:rsid w:val="004B7A13"/>
    <w:rsid w:val="004C00CE"/>
    <w:rsid w:val="004C0133"/>
    <w:rsid w:val="004C02FA"/>
    <w:rsid w:val="004C031B"/>
    <w:rsid w:val="004C06A2"/>
    <w:rsid w:val="004C0798"/>
    <w:rsid w:val="004C0814"/>
    <w:rsid w:val="004C09E2"/>
    <w:rsid w:val="004C0F3D"/>
    <w:rsid w:val="004C1447"/>
    <w:rsid w:val="004C1659"/>
    <w:rsid w:val="004C1B3F"/>
    <w:rsid w:val="004C215A"/>
    <w:rsid w:val="004C21F3"/>
    <w:rsid w:val="004C27F2"/>
    <w:rsid w:val="004C28D2"/>
    <w:rsid w:val="004C2966"/>
    <w:rsid w:val="004C2A6D"/>
    <w:rsid w:val="004C2DF2"/>
    <w:rsid w:val="004C2EE4"/>
    <w:rsid w:val="004C2FF6"/>
    <w:rsid w:val="004C36C6"/>
    <w:rsid w:val="004C3791"/>
    <w:rsid w:val="004C3C6F"/>
    <w:rsid w:val="004C4002"/>
    <w:rsid w:val="004C42C4"/>
    <w:rsid w:val="004C443B"/>
    <w:rsid w:val="004C4590"/>
    <w:rsid w:val="004C4733"/>
    <w:rsid w:val="004C48B4"/>
    <w:rsid w:val="004C4993"/>
    <w:rsid w:val="004C4D68"/>
    <w:rsid w:val="004C4EB3"/>
    <w:rsid w:val="004C512A"/>
    <w:rsid w:val="004C55EF"/>
    <w:rsid w:val="004C5B83"/>
    <w:rsid w:val="004C5D75"/>
    <w:rsid w:val="004C5FE1"/>
    <w:rsid w:val="004C60C5"/>
    <w:rsid w:val="004C6401"/>
    <w:rsid w:val="004C658D"/>
    <w:rsid w:val="004C6771"/>
    <w:rsid w:val="004C6B43"/>
    <w:rsid w:val="004C6B71"/>
    <w:rsid w:val="004C77F8"/>
    <w:rsid w:val="004C79F3"/>
    <w:rsid w:val="004C7A2B"/>
    <w:rsid w:val="004C7ECC"/>
    <w:rsid w:val="004D01BC"/>
    <w:rsid w:val="004D0387"/>
    <w:rsid w:val="004D055D"/>
    <w:rsid w:val="004D0917"/>
    <w:rsid w:val="004D095B"/>
    <w:rsid w:val="004D0F0E"/>
    <w:rsid w:val="004D10F8"/>
    <w:rsid w:val="004D12C2"/>
    <w:rsid w:val="004D1ABD"/>
    <w:rsid w:val="004D2073"/>
    <w:rsid w:val="004D24CB"/>
    <w:rsid w:val="004D26E8"/>
    <w:rsid w:val="004D2BC4"/>
    <w:rsid w:val="004D3006"/>
    <w:rsid w:val="004D3049"/>
    <w:rsid w:val="004D30DB"/>
    <w:rsid w:val="004D319F"/>
    <w:rsid w:val="004D3608"/>
    <w:rsid w:val="004D3648"/>
    <w:rsid w:val="004D3863"/>
    <w:rsid w:val="004D393D"/>
    <w:rsid w:val="004D3D8F"/>
    <w:rsid w:val="004D4015"/>
    <w:rsid w:val="004D40C0"/>
    <w:rsid w:val="004D473D"/>
    <w:rsid w:val="004D4D74"/>
    <w:rsid w:val="004D4E7B"/>
    <w:rsid w:val="004D4FC8"/>
    <w:rsid w:val="004D501A"/>
    <w:rsid w:val="004D5559"/>
    <w:rsid w:val="004D575F"/>
    <w:rsid w:val="004D5973"/>
    <w:rsid w:val="004D5CE7"/>
    <w:rsid w:val="004D5FE1"/>
    <w:rsid w:val="004D60B9"/>
    <w:rsid w:val="004D626D"/>
    <w:rsid w:val="004D69A0"/>
    <w:rsid w:val="004D6AF1"/>
    <w:rsid w:val="004D6B24"/>
    <w:rsid w:val="004D6E41"/>
    <w:rsid w:val="004D6EA7"/>
    <w:rsid w:val="004D6FA8"/>
    <w:rsid w:val="004D75A0"/>
    <w:rsid w:val="004D7972"/>
    <w:rsid w:val="004D7B52"/>
    <w:rsid w:val="004D7CDD"/>
    <w:rsid w:val="004D7D43"/>
    <w:rsid w:val="004D7D67"/>
    <w:rsid w:val="004D7F76"/>
    <w:rsid w:val="004D7FB0"/>
    <w:rsid w:val="004E0222"/>
    <w:rsid w:val="004E06AF"/>
    <w:rsid w:val="004E0B6E"/>
    <w:rsid w:val="004E104F"/>
    <w:rsid w:val="004E111B"/>
    <w:rsid w:val="004E1409"/>
    <w:rsid w:val="004E1759"/>
    <w:rsid w:val="004E1997"/>
    <w:rsid w:val="004E1B48"/>
    <w:rsid w:val="004E1C1C"/>
    <w:rsid w:val="004E1C38"/>
    <w:rsid w:val="004E228E"/>
    <w:rsid w:val="004E23D8"/>
    <w:rsid w:val="004E24FE"/>
    <w:rsid w:val="004E2700"/>
    <w:rsid w:val="004E2DAC"/>
    <w:rsid w:val="004E2F23"/>
    <w:rsid w:val="004E35D6"/>
    <w:rsid w:val="004E3629"/>
    <w:rsid w:val="004E3663"/>
    <w:rsid w:val="004E3838"/>
    <w:rsid w:val="004E395C"/>
    <w:rsid w:val="004E43EB"/>
    <w:rsid w:val="004E4437"/>
    <w:rsid w:val="004E49B9"/>
    <w:rsid w:val="004E4C23"/>
    <w:rsid w:val="004E4D09"/>
    <w:rsid w:val="004E5655"/>
    <w:rsid w:val="004E59B3"/>
    <w:rsid w:val="004E59D3"/>
    <w:rsid w:val="004E5CBD"/>
    <w:rsid w:val="004E5E08"/>
    <w:rsid w:val="004E5F66"/>
    <w:rsid w:val="004E6098"/>
    <w:rsid w:val="004E6229"/>
    <w:rsid w:val="004E633C"/>
    <w:rsid w:val="004E633D"/>
    <w:rsid w:val="004E69BF"/>
    <w:rsid w:val="004E6F31"/>
    <w:rsid w:val="004E72D0"/>
    <w:rsid w:val="004E78EA"/>
    <w:rsid w:val="004E7C58"/>
    <w:rsid w:val="004F007A"/>
    <w:rsid w:val="004F01C6"/>
    <w:rsid w:val="004F0310"/>
    <w:rsid w:val="004F040A"/>
    <w:rsid w:val="004F0591"/>
    <w:rsid w:val="004F05D8"/>
    <w:rsid w:val="004F0DB5"/>
    <w:rsid w:val="004F0E21"/>
    <w:rsid w:val="004F11E1"/>
    <w:rsid w:val="004F145E"/>
    <w:rsid w:val="004F1485"/>
    <w:rsid w:val="004F15B1"/>
    <w:rsid w:val="004F1731"/>
    <w:rsid w:val="004F1789"/>
    <w:rsid w:val="004F17B7"/>
    <w:rsid w:val="004F19AD"/>
    <w:rsid w:val="004F2015"/>
    <w:rsid w:val="004F2650"/>
    <w:rsid w:val="004F2C8A"/>
    <w:rsid w:val="004F2CF5"/>
    <w:rsid w:val="004F30A2"/>
    <w:rsid w:val="004F3362"/>
    <w:rsid w:val="004F35C8"/>
    <w:rsid w:val="004F37E1"/>
    <w:rsid w:val="004F41D1"/>
    <w:rsid w:val="004F43CE"/>
    <w:rsid w:val="004F46B2"/>
    <w:rsid w:val="004F4759"/>
    <w:rsid w:val="004F4ACC"/>
    <w:rsid w:val="004F4BC7"/>
    <w:rsid w:val="004F4E36"/>
    <w:rsid w:val="004F4ED4"/>
    <w:rsid w:val="004F529B"/>
    <w:rsid w:val="004F55C8"/>
    <w:rsid w:val="004F55CE"/>
    <w:rsid w:val="004F56D1"/>
    <w:rsid w:val="004F59A9"/>
    <w:rsid w:val="004F5C44"/>
    <w:rsid w:val="004F5C63"/>
    <w:rsid w:val="004F5F0E"/>
    <w:rsid w:val="004F6537"/>
    <w:rsid w:val="004F66A9"/>
    <w:rsid w:val="004F66E1"/>
    <w:rsid w:val="004F67F7"/>
    <w:rsid w:val="004F6A52"/>
    <w:rsid w:val="004F6AD5"/>
    <w:rsid w:val="004F6BA4"/>
    <w:rsid w:val="004F6BB3"/>
    <w:rsid w:val="004F6D99"/>
    <w:rsid w:val="004F78B4"/>
    <w:rsid w:val="004F7F33"/>
    <w:rsid w:val="005003FE"/>
    <w:rsid w:val="0050044F"/>
    <w:rsid w:val="00500476"/>
    <w:rsid w:val="0050054F"/>
    <w:rsid w:val="005005E2"/>
    <w:rsid w:val="00500C7E"/>
    <w:rsid w:val="00500E1C"/>
    <w:rsid w:val="0050141F"/>
    <w:rsid w:val="005015C6"/>
    <w:rsid w:val="00501609"/>
    <w:rsid w:val="0050160C"/>
    <w:rsid w:val="0050193A"/>
    <w:rsid w:val="00501A28"/>
    <w:rsid w:val="00501C4B"/>
    <w:rsid w:val="00501DD1"/>
    <w:rsid w:val="0050200E"/>
    <w:rsid w:val="0050204D"/>
    <w:rsid w:val="005022D3"/>
    <w:rsid w:val="005023B7"/>
    <w:rsid w:val="005024E9"/>
    <w:rsid w:val="005029C5"/>
    <w:rsid w:val="00502DF3"/>
    <w:rsid w:val="00502F6C"/>
    <w:rsid w:val="00503281"/>
    <w:rsid w:val="00503921"/>
    <w:rsid w:val="0050396F"/>
    <w:rsid w:val="00503BAE"/>
    <w:rsid w:val="00503BFF"/>
    <w:rsid w:val="00503C0F"/>
    <w:rsid w:val="0050424C"/>
    <w:rsid w:val="005042B5"/>
    <w:rsid w:val="005042C4"/>
    <w:rsid w:val="005043E5"/>
    <w:rsid w:val="005048CA"/>
    <w:rsid w:val="00504D1F"/>
    <w:rsid w:val="00505A9F"/>
    <w:rsid w:val="00505CEA"/>
    <w:rsid w:val="0050612F"/>
    <w:rsid w:val="005061BE"/>
    <w:rsid w:val="00506425"/>
    <w:rsid w:val="005064F6"/>
    <w:rsid w:val="00506854"/>
    <w:rsid w:val="00506D01"/>
    <w:rsid w:val="00506DFE"/>
    <w:rsid w:val="00507339"/>
    <w:rsid w:val="0050765B"/>
    <w:rsid w:val="00507686"/>
    <w:rsid w:val="005076AA"/>
    <w:rsid w:val="005076FD"/>
    <w:rsid w:val="00507C1D"/>
    <w:rsid w:val="00507E5F"/>
    <w:rsid w:val="005105FB"/>
    <w:rsid w:val="00510AF1"/>
    <w:rsid w:val="00510CD2"/>
    <w:rsid w:val="00510E4D"/>
    <w:rsid w:val="00510ECA"/>
    <w:rsid w:val="00510EE1"/>
    <w:rsid w:val="005113CD"/>
    <w:rsid w:val="00511472"/>
    <w:rsid w:val="005119A1"/>
    <w:rsid w:val="005119E4"/>
    <w:rsid w:val="00511F74"/>
    <w:rsid w:val="0051204D"/>
    <w:rsid w:val="005120B6"/>
    <w:rsid w:val="005121B5"/>
    <w:rsid w:val="005121BA"/>
    <w:rsid w:val="005122B8"/>
    <w:rsid w:val="005127E1"/>
    <w:rsid w:val="00512817"/>
    <w:rsid w:val="00512851"/>
    <w:rsid w:val="00512B15"/>
    <w:rsid w:val="00512B45"/>
    <w:rsid w:val="00512B94"/>
    <w:rsid w:val="00512DEE"/>
    <w:rsid w:val="00512F66"/>
    <w:rsid w:val="00513130"/>
    <w:rsid w:val="00513211"/>
    <w:rsid w:val="00513A0E"/>
    <w:rsid w:val="00513A2E"/>
    <w:rsid w:val="00513BEB"/>
    <w:rsid w:val="00513E95"/>
    <w:rsid w:val="00514134"/>
    <w:rsid w:val="00514547"/>
    <w:rsid w:val="00514763"/>
    <w:rsid w:val="005148F5"/>
    <w:rsid w:val="0051495F"/>
    <w:rsid w:val="00514F1B"/>
    <w:rsid w:val="00515041"/>
    <w:rsid w:val="00515086"/>
    <w:rsid w:val="005156E5"/>
    <w:rsid w:val="00516CC6"/>
    <w:rsid w:val="00516E37"/>
    <w:rsid w:val="00516E7B"/>
    <w:rsid w:val="005173BC"/>
    <w:rsid w:val="005176A2"/>
    <w:rsid w:val="005177EB"/>
    <w:rsid w:val="00517B93"/>
    <w:rsid w:val="005200F8"/>
    <w:rsid w:val="0052010B"/>
    <w:rsid w:val="00520174"/>
    <w:rsid w:val="00520B1B"/>
    <w:rsid w:val="00521088"/>
    <w:rsid w:val="005210EB"/>
    <w:rsid w:val="005211F2"/>
    <w:rsid w:val="005213D4"/>
    <w:rsid w:val="0052148C"/>
    <w:rsid w:val="005216C0"/>
    <w:rsid w:val="005219B8"/>
    <w:rsid w:val="005219FE"/>
    <w:rsid w:val="00521B72"/>
    <w:rsid w:val="00521CF7"/>
    <w:rsid w:val="00521FBA"/>
    <w:rsid w:val="00522094"/>
    <w:rsid w:val="0052248A"/>
    <w:rsid w:val="00522652"/>
    <w:rsid w:val="005229D1"/>
    <w:rsid w:val="00522D16"/>
    <w:rsid w:val="00523245"/>
    <w:rsid w:val="00523442"/>
    <w:rsid w:val="00523968"/>
    <w:rsid w:val="005243BA"/>
    <w:rsid w:val="005244E0"/>
    <w:rsid w:val="0052495F"/>
    <w:rsid w:val="00524CFA"/>
    <w:rsid w:val="00524E40"/>
    <w:rsid w:val="00525006"/>
    <w:rsid w:val="0052531A"/>
    <w:rsid w:val="005253A4"/>
    <w:rsid w:val="00525884"/>
    <w:rsid w:val="00525B1F"/>
    <w:rsid w:val="00525CCB"/>
    <w:rsid w:val="00525DA6"/>
    <w:rsid w:val="00525E47"/>
    <w:rsid w:val="00525F78"/>
    <w:rsid w:val="0052619F"/>
    <w:rsid w:val="00526507"/>
    <w:rsid w:val="0052674E"/>
    <w:rsid w:val="00526F78"/>
    <w:rsid w:val="00526FCC"/>
    <w:rsid w:val="00527033"/>
    <w:rsid w:val="00527060"/>
    <w:rsid w:val="005271A8"/>
    <w:rsid w:val="00527447"/>
    <w:rsid w:val="0052761B"/>
    <w:rsid w:val="00527676"/>
    <w:rsid w:val="0052784A"/>
    <w:rsid w:val="00527A6A"/>
    <w:rsid w:val="00527E79"/>
    <w:rsid w:val="00527F19"/>
    <w:rsid w:val="00530025"/>
    <w:rsid w:val="00530161"/>
    <w:rsid w:val="0053020F"/>
    <w:rsid w:val="0053028F"/>
    <w:rsid w:val="0053048A"/>
    <w:rsid w:val="00530597"/>
    <w:rsid w:val="00530D7B"/>
    <w:rsid w:val="00531898"/>
    <w:rsid w:val="005318DF"/>
    <w:rsid w:val="00531930"/>
    <w:rsid w:val="00531A13"/>
    <w:rsid w:val="00531EBA"/>
    <w:rsid w:val="00532459"/>
    <w:rsid w:val="005326CA"/>
    <w:rsid w:val="0053283D"/>
    <w:rsid w:val="00532852"/>
    <w:rsid w:val="00532C5D"/>
    <w:rsid w:val="00532DA1"/>
    <w:rsid w:val="005330E4"/>
    <w:rsid w:val="0053319A"/>
    <w:rsid w:val="00533734"/>
    <w:rsid w:val="00533B77"/>
    <w:rsid w:val="00533FAD"/>
    <w:rsid w:val="0053400F"/>
    <w:rsid w:val="005343B1"/>
    <w:rsid w:val="005344FC"/>
    <w:rsid w:val="0053454E"/>
    <w:rsid w:val="00534554"/>
    <w:rsid w:val="00534631"/>
    <w:rsid w:val="00534718"/>
    <w:rsid w:val="00534E86"/>
    <w:rsid w:val="00534EA7"/>
    <w:rsid w:val="005351D2"/>
    <w:rsid w:val="00535254"/>
    <w:rsid w:val="005356E9"/>
    <w:rsid w:val="00535CF0"/>
    <w:rsid w:val="00536387"/>
    <w:rsid w:val="0053640B"/>
    <w:rsid w:val="00536509"/>
    <w:rsid w:val="00536569"/>
    <w:rsid w:val="00536708"/>
    <w:rsid w:val="0053684B"/>
    <w:rsid w:val="00536B28"/>
    <w:rsid w:val="00537248"/>
    <w:rsid w:val="00537545"/>
    <w:rsid w:val="005375FB"/>
    <w:rsid w:val="00537703"/>
    <w:rsid w:val="005377C8"/>
    <w:rsid w:val="005378A8"/>
    <w:rsid w:val="00537DAE"/>
    <w:rsid w:val="00540543"/>
    <w:rsid w:val="00540610"/>
    <w:rsid w:val="00540679"/>
    <w:rsid w:val="00540873"/>
    <w:rsid w:val="00540A0B"/>
    <w:rsid w:val="00540EE1"/>
    <w:rsid w:val="00541029"/>
    <w:rsid w:val="00541240"/>
    <w:rsid w:val="0054151F"/>
    <w:rsid w:val="00541607"/>
    <w:rsid w:val="005418BB"/>
    <w:rsid w:val="005419FA"/>
    <w:rsid w:val="00541B8B"/>
    <w:rsid w:val="00541C8A"/>
    <w:rsid w:val="00541EBB"/>
    <w:rsid w:val="00541F6B"/>
    <w:rsid w:val="005420D4"/>
    <w:rsid w:val="00542288"/>
    <w:rsid w:val="0054243A"/>
    <w:rsid w:val="0054288A"/>
    <w:rsid w:val="005429AA"/>
    <w:rsid w:val="00542B93"/>
    <w:rsid w:val="00542EE3"/>
    <w:rsid w:val="0054306F"/>
    <w:rsid w:val="005432F3"/>
    <w:rsid w:val="00543423"/>
    <w:rsid w:val="005438AA"/>
    <w:rsid w:val="00543E36"/>
    <w:rsid w:val="00543EDA"/>
    <w:rsid w:val="00544076"/>
    <w:rsid w:val="00544240"/>
    <w:rsid w:val="0054485E"/>
    <w:rsid w:val="00544C5B"/>
    <w:rsid w:val="00544D85"/>
    <w:rsid w:val="00544EBD"/>
    <w:rsid w:val="0054520A"/>
    <w:rsid w:val="005458F3"/>
    <w:rsid w:val="00545C0D"/>
    <w:rsid w:val="00546B01"/>
    <w:rsid w:val="00546CF6"/>
    <w:rsid w:val="005478EA"/>
    <w:rsid w:val="00547910"/>
    <w:rsid w:val="00547957"/>
    <w:rsid w:val="00547B1F"/>
    <w:rsid w:val="00547FA7"/>
    <w:rsid w:val="005503BD"/>
    <w:rsid w:val="00550466"/>
    <w:rsid w:val="00550685"/>
    <w:rsid w:val="005506A8"/>
    <w:rsid w:val="00550ECE"/>
    <w:rsid w:val="0055117B"/>
    <w:rsid w:val="005518A2"/>
    <w:rsid w:val="00551995"/>
    <w:rsid w:val="005519EE"/>
    <w:rsid w:val="00551F48"/>
    <w:rsid w:val="005521CA"/>
    <w:rsid w:val="005521F5"/>
    <w:rsid w:val="00552391"/>
    <w:rsid w:val="00552464"/>
    <w:rsid w:val="0055251E"/>
    <w:rsid w:val="005526A7"/>
    <w:rsid w:val="005536EA"/>
    <w:rsid w:val="00553709"/>
    <w:rsid w:val="005539CD"/>
    <w:rsid w:val="00553E83"/>
    <w:rsid w:val="005541F7"/>
    <w:rsid w:val="005544F7"/>
    <w:rsid w:val="005545B4"/>
    <w:rsid w:val="00554D12"/>
    <w:rsid w:val="00555676"/>
    <w:rsid w:val="00555907"/>
    <w:rsid w:val="005559EA"/>
    <w:rsid w:val="00555BE1"/>
    <w:rsid w:val="00555DD5"/>
    <w:rsid w:val="00555F5E"/>
    <w:rsid w:val="00556090"/>
    <w:rsid w:val="00556111"/>
    <w:rsid w:val="005562C2"/>
    <w:rsid w:val="00556812"/>
    <w:rsid w:val="00556CF9"/>
    <w:rsid w:val="00556D32"/>
    <w:rsid w:val="00556DF3"/>
    <w:rsid w:val="005570B5"/>
    <w:rsid w:val="005570FB"/>
    <w:rsid w:val="00557234"/>
    <w:rsid w:val="005573E7"/>
    <w:rsid w:val="0055753B"/>
    <w:rsid w:val="0055761E"/>
    <w:rsid w:val="005579EB"/>
    <w:rsid w:val="00557E43"/>
    <w:rsid w:val="0056015F"/>
    <w:rsid w:val="0056037A"/>
    <w:rsid w:val="0056079B"/>
    <w:rsid w:val="00560841"/>
    <w:rsid w:val="00560963"/>
    <w:rsid w:val="00560970"/>
    <w:rsid w:val="00560A1B"/>
    <w:rsid w:val="00560B45"/>
    <w:rsid w:val="00560B77"/>
    <w:rsid w:val="00560D64"/>
    <w:rsid w:val="00560E06"/>
    <w:rsid w:val="00560EED"/>
    <w:rsid w:val="005611F3"/>
    <w:rsid w:val="0056125E"/>
    <w:rsid w:val="005612C0"/>
    <w:rsid w:val="00561439"/>
    <w:rsid w:val="005615E8"/>
    <w:rsid w:val="005622F2"/>
    <w:rsid w:val="005626BE"/>
    <w:rsid w:val="00562D67"/>
    <w:rsid w:val="00563452"/>
    <w:rsid w:val="005635D9"/>
    <w:rsid w:val="00563D84"/>
    <w:rsid w:val="00563DF2"/>
    <w:rsid w:val="005645E8"/>
    <w:rsid w:val="005645F8"/>
    <w:rsid w:val="00564613"/>
    <w:rsid w:val="00564764"/>
    <w:rsid w:val="0056478B"/>
    <w:rsid w:val="00564909"/>
    <w:rsid w:val="0056494C"/>
    <w:rsid w:val="00564A43"/>
    <w:rsid w:val="00564C8E"/>
    <w:rsid w:val="00564CF8"/>
    <w:rsid w:val="00564D06"/>
    <w:rsid w:val="00565119"/>
    <w:rsid w:val="00565D92"/>
    <w:rsid w:val="00566216"/>
    <w:rsid w:val="00566380"/>
    <w:rsid w:val="0056645D"/>
    <w:rsid w:val="005667F4"/>
    <w:rsid w:val="00567233"/>
    <w:rsid w:val="00567432"/>
    <w:rsid w:val="00567724"/>
    <w:rsid w:val="00567EB7"/>
    <w:rsid w:val="00567F9E"/>
    <w:rsid w:val="005703B4"/>
    <w:rsid w:val="005708D6"/>
    <w:rsid w:val="00570A08"/>
    <w:rsid w:val="00570A0F"/>
    <w:rsid w:val="0057101E"/>
    <w:rsid w:val="00571479"/>
    <w:rsid w:val="0057178A"/>
    <w:rsid w:val="00571B65"/>
    <w:rsid w:val="00571C1C"/>
    <w:rsid w:val="005723C3"/>
    <w:rsid w:val="00572420"/>
    <w:rsid w:val="00572428"/>
    <w:rsid w:val="00572543"/>
    <w:rsid w:val="00572BB3"/>
    <w:rsid w:val="00572C19"/>
    <w:rsid w:val="00573371"/>
    <w:rsid w:val="00573491"/>
    <w:rsid w:val="005739A7"/>
    <w:rsid w:val="00573B31"/>
    <w:rsid w:val="00574028"/>
    <w:rsid w:val="005744A9"/>
    <w:rsid w:val="00574AB0"/>
    <w:rsid w:val="00575094"/>
    <w:rsid w:val="005752ED"/>
    <w:rsid w:val="00575469"/>
    <w:rsid w:val="00575E53"/>
    <w:rsid w:val="00575E88"/>
    <w:rsid w:val="00575FC1"/>
    <w:rsid w:val="005761AA"/>
    <w:rsid w:val="00576447"/>
    <w:rsid w:val="0057645A"/>
    <w:rsid w:val="0057696B"/>
    <w:rsid w:val="005769A5"/>
    <w:rsid w:val="00576ADD"/>
    <w:rsid w:val="005770F4"/>
    <w:rsid w:val="005773A7"/>
    <w:rsid w:val="005773D3"/>
    <w:rsid w:val="005773DA"/>
    <w:rsid w:val="005775E5"/>
    <w:rsid w:val="0057779B"/>
    <w:rsid w:val="005802A2"/>
    <w:rsid w:val="00580559"/>
    <w:rsid w:val="00580729"/>
    <w:rsid w:val="00580C89"/>
    <w:rsid w:val="00580E04"/>
    <w:rsid w:val="00580F5C"/>
    <w:rsid w:val="0058111B"/>
    <w:rsid w:val="0058145E"/>
    <w:rsid w:val="005816A1"/>
    <w:rsid w:val="00581879"/>
    <w:rsid w:val="0058192E"/>
    <w:rsid w:val="00581E79"/>
    <w:rsid w:val="00582534"/>
    <w:rsid w:val="00582B4B"/>
    <w:rsid w:val="005830C4"/>
    <w:rsid w:val="005837E0"/>
    <w:rsid w:val="00583964"/>
    <w:rsid w:val="00583D39"/>
    <w:rsid w:val="00583D5F"/>
    <w:rsid w:val="00583E99"/>
    <w:rsid w:val="00584183"/>
    <w:rsid w:val="00584213"/>
    <w:rsid w:val="00584548"/>
    <w:rsid w:val="00584BB6"/>
    <w:rsid w:val="00584C7C"/>
    <w:rsid w:val="00584F5F"/>
    <w:rsid w:val="005851C2"/>
    <w:rsid w:val="005851F1"/>
    <w:rsid w:val="0058559F"/>
    <w:rsid w:val="005856CF"/>
    <w:rsid w:val="005859E6"/>
    <w:rsid w:val="00585A3B"/>
    <w:rsid w:val="00585D4B"/>
    <w:rsid w:val="00585D5F"/>
    <w:rsid w:val="00585EDF"/>
    <w:rsid w:val="00585F7F"/>
    <w:rsid w:val="00585FD5"/>
    <w:rsid w:val="005861E3"/>
    <w:rsid w:val="00586765"/>
    <w:rsid w:val="00586A36"/>
    <w:rsid w:val="00586C3D"/>
    <w:rsid w:val="00586EF2"/>
    <w:rsid w:val="005873BA"/>
    <w:rsid w:val="0058784C"/>
    <w:rsid w:val="005878CD"/>
    <w:rsid w:val="00587A05"/>
    <w:rsid w:val="00587F44"/>
    <w:rsid w:val="00590179"/>
    <w:rsid w:val="005901F6"/>
    <w:rsid w:val="00590262"/>
    <w:rsid w:val="00590457"/>
    <w:rsid w:val="00590A19"/>
    <w:rsid w:val="00590DC9"/>
    <w:rsid w:val="00591113"/>
    <w:rsid w:val="00591396"/>
    <w:rsid w:val="00591461"/>
    <w:rsid w:val="005915A3"/>
    <w:rsid w:val="005915E2"/>
    <w:rsid w:val="00591868"/>
    <w:rsid w:val="00591B51"/>
    <w:rsid w:val="00591DB7"/>
    <w:rsid w:val="00592311"/>
    <w:rsid w:val="00592370"/>
    <w:rsid w:val="00592E72"/>
    <w:rsid w:val="00592F11"/>
    <w:rsid w:val="005931F2"/>
    <w:rsid w:val="005932F7"/>
    <w:rsid w:val="00593349"/>
    <w:rsid w:val="00593995"/>
    <w:rsid w:val="00593CCF"/>
    <w:rsid w:val="00593DF4"/>
    <w:rsid w:val="00593EDB"/>
    <w:rsid w:val="00593FF8"/>
    <w:rsid w:val="005942E2"/>
    <w:rsid w:val="005942F4"/>
    <w:rsid w:val="00594345"/>
    <w:rsid w:val="0059482A"/>
    <w:rsid w:val="00594BDF"/>
    <w:rsid w:val="00595738"/>
    <w:rsid w:val="0059582A"/>
    <w:rsid w:val="00595893"/>
    <w:rsid w:val="00595BDB"/>
    <w:rsid w:val="00595BE3"/>
    <w:rsid w:val="00595D1E"/>
    <w:rsid w:val="005963BB"/>
    <w:rsid w:val="005965BB"/>
    <w:rsid w:val="0059664C"/>
    <w:rsid w:val="0059670A"/>
    <w:rsid w:val="005967A9"/>
    <w:rsid w:val="0059698A"/>
    <w:rsid w:val="00596C57"/>
    <w:rsid w:val="00596D0B"/>
    <w:rsid w:val="00596D4D"/>
    <w:rsid w:val="00597139"/>
    <w:rsid w:val="00597B10"/>
    <w:rsid w:val="00597CA8"/>
    <w:rsid w:val="005A0255"/>
    <w:rsid w:val="005A07C9"/>
    <w:rsid w:val="005A087D"/>
    <w:rsid w:val="005A0A0D"/>
    <w:rsid w:val="005A1099"/>
    <w:rsid w:val="005A11BD"/>
    <w:rsid w:val="005A1406"/>
    <w:rsid w:val="005A1415"/>
    <w:rsid w:val="005A1481"/>
    <w:rsid w:val="005A1818"/>
    <w:rsid w:val="005A1C5F"/>
    <w:rsid w:val="005A1F7D"/>
    <w:rsid w:val="005A1FCA"/>
    <w:rsid w:val="005A243F"/>
    <w:rsid w:val="005A2524"/>
    <w:rsid w:val="005A2529"/>
    <w:rsid w:val="005A27F5"/>
    <w:rsid w:val="005A2AC4"/>
    <w:rsid w:val="005A2B35"/>
    <w:rsid w:val="005A2B42"/>
    <w:rsid w:val="005A2C69"/>
    <w:rsid w:val="005A2D75"/>
    <w:rsid w:val="005A2F27"/>
    <w:rsid w:val="005A2FAE"/>
    <w:rsid w:val="005A2FDA"/>
    <w:rsid w:val="005A3199"/>
    <w:rsid w:val="005A32F2"/>
    <w:rsid w:val="005A3460"/>
    <w:rsid w:val="005A3823"/>
    <w:rsid w:val="005A3C8C"/>
    <w:rsid w:val="005A41F7"/>
    <w:rsid w:val="005A41FD"/>
    <w:rsid w:val="005A422D"/>
    <w:rsid w:val="005A466E"/>
    <w:rsid w:val="005A49E6"/>
    <w:rsid w:val="005A4B40"/>
    <w:rsid w:val="005A4BB6"/>
    <w:rsid w:val="005A4D4A"/>
    <w:rsid w:val="005A533B"/>
    <w:rsid w:val="005A544B"/>
    <w:rsid w:val="005A546D"/>
    <w:rsid w:val="005A5630"/>
    <w:rsid w:val="005A5763"/>
    <w:rsid w:val="005A59A6"/>
    <w:rsid w:val="005A5A89"/>
    <w:rsid w:val="005A5DC5"/>
    <w:rsid w:val="005A5E51"/>
    <w:rsid w:val="005A615C"/>
    <w:rsid w:val="005A6167"/>
    <w:rsid w:val="005A627E"/>
    <w:rsid w:val="005A62D5"/>
    <w:rsid w:val="005A6336"/>
    <w:rsid w:val="005A6683"/>
    <w:rsid w:val="005A69CC"/>
    <w:rsid w:val="005A6C2F"/>
    <w:rsid w:val="005A7065"/>
    <w:rsid w:val="005A71A4"/>
    <w:rsid w:val="005A7252"/>
    <w:rsid w:val="005A7683"/>
    <w:rsid w:val="005A770E"/>
    <w:rsid w:val="005A796D"/>
    <w:rsid w:val="005A7B38"/>
    <w:rsid w:val="005A7BFC"/>
    <w:rsid w:val="005A7CB3"/>
    <w:rsid w:val="005B0376"/>
    <w:rsid w:val="005B0515"/>
    <w:rsid w:val="005B05C1"/>
    <w:rsid w:val="005B0BD6"/>
    <w:rsid w:val="005B10D1"/>
    <w:rsid w:val="005B1926"/>
    <w:rsid w:val="005B1CF7"/>
    <w:rsid w:val="005B1DE5"/>
    <w:rsid w:val="005B1ECD"/>
    <w:rsid w:val="005B237B"/>
    <w:rsid w:val="005B2482"/>
    <w:rsid w:val="005B26BE"/>
    <w:rsid w:val="005B28ED"/>
    <w:rsid w:val="005B2C32"/>
    <w:rsid w:val="005B2D7F"/>
    <w:rsid w:val="005B2EEF"/>
    <w:rsid w:val="005B2F9A"/>
    <w:rsid w:val="005B30E0"/>
    <w:rsid w:val="005B39B6"/>
    <w:rsid w:val="005B406C"/>
    <w:rsid w:val="005B41C5"/>
    <w:rsid w:val="005B44D9"/>
    <w:rsid w:val="005B4547"/>
    <w:rsid w:val="005B45A8"/>
    <w:rsid w:val="005B4E90"/>
    <w:rsid w:val="005B52B7"/>
    <w:rsid w:val="005B53AB"/>
    <w:rsid w:val="005B5507"/>
    <w:rsid w:val="005B5ECD"/>
    <w:rsid w:val="005B5FF7"/>
    <w:rsid w:val="005B6026"/>
    <w:rsid w:val="005B6398"/>
    <w:rsid w:val="005B68F3"/>
    <w:rsid w:val="005B6A05"/>
    <w:rsid w:val="005B6CC0"/>
    <w:rsid w:val="005B6DA9"/>
    <w:rsid w:val="005B74AA"/>
    <w:rsid w:val="005B775B"/>
    <w:rsid w:val="005B7A99"/>
    <w:rsid w:val="005B7C7D"/>
    <w:rsid w:val="005B7CCA"/>
    <w:rsid w:val="005B7F1E"/>
    <w:rsid w:val="005C0254"/>
    <w:rsid w:val="005C08B0"/>
    <w:rsid w:val="005C09A7"/>
    <w:rsid w:val="005C0DD2"/>
    <w:rsid w:val="005C11D7"/>
    <w:rsid w:val="005C14C8"/>
    <w:rsid w:val="005C1658"/>
    <w:rsid w:val="005C1AF9"/>
    <w:rsid w:val="005C1E61"/>
    <w:rsid w:val="005C2036"/>
    <w:rsid w:val="005C24CF"/>
    <w:rsid w:val="005C2701"/>
    <w:rsid w:val="005C2A51"/>
    <w:rsid w:val="005C2B8B"/>
    <w:rsid w:val="005C2F26"/>
    <w:rsid w:val="005C3672"/>
    <w:rsid w:val="005C37DC"/>
    <w:rsid w:val="005C38FE"/>
    <w:rsid w:val="005C3ABF"/>
    <w:rsid w:val="005C40BB"/>
    <w:rsid w:val="005C41EC"/>
    <w:rsid w:val="005C45DC"/>
    <w:rsid w:val="005C4AA9"/>
    <w:rsid w:val="005C4D27"/>
    <w:rsid w:val="005C511F"/>
    <w:rsid w:val="005C51AA"/>
    <w:rsid w:val="005C549E"/>
    <w:rsid w:val="005C54E2"/>
    <w:rsid w:val="005C5622"/>
    <w:rsid w:val="005C568E"/>
    <w:rsid w:val="005C5B93"/>
    <w:rsid w:val="005C5C87"/>
    <w:rsid w:val="005C6230"/>
    <w:rsid w:val="005C655B"/>
    <w:rsid w:val="005C68AB"/>
    <w:rsid w:val="005C7542"/>
    <w:rsid w:val="005C76B4"/>
    <w:rsid w:val="005C7939"/>
    <w:rsid w:val="005C7B9D"/>
    <w:rsid w:val="005C7BA5"/>
    <w:rsid w:val="005C7BE0"/>
    <w:rsid w:val="005C7BE7"/>
    <w:rsid w:val="005C7C67"/>
    <w:rsid w:val="005C7F6D"/>
    <w:rsid w:val="005D0138"/>
    <w:rsid w:val="005D014B"/>
    <w:rsid w:val="005D0442"/>
    <w:rsid w:val="005D0454"/>
    <w:rsid w:val="005D04D9"/>
    <w:rsid w:val="005D054F"/>
    <w:rsid w:val="005D0704"/>
    <w:rsid w:val="005D0925"/>
    <w:rsid w:val="005D0C4D"/>
    <w:rsid w:val="005D0F49"/>
    <w:rsid w:val="005D10F1"/>
    <w:rsid w:val="005D14A4"/>
    <w:rsid w:val="005D16E3"/>
    <w:rsid w:val="005D16E8"/>
    <w:rsid w:val="005D1895"/>
    <w:rsid w:val="005D1E32"/>
    <w:rsid w:val="005D201E"/>
    <w:rsid w:val="005D2AAE"/>
    <w:rsid w:val="005D2EF3"/>
    <w:rsid w:val="005D2EF6"/>
    <w:rsid w:val="005D2F8E"/>
    <w:rsid w:val="005D3A16"/>
    <w:rsid w:val="005D3E23"/>
    <w:rsid w:val="005D429B"/>
    <w:rsid w:val="005D4BB3"/>
    <w:rsid w:val="005D4FE6"/>
    <w:rsid w:val="005D528D"/>
    <w:rsid w:val="005D541A"/>
    <w:rsid w:val="005D55AA"/>
    <w:rsid w:val="005D55F0"/>
    <w:rsid w:val="005D564B"/>
    <w:rsid w:val="005D5750"/>
    <w:rsid w:val="005D5882"/>
    <w:rsid w:val="005D59BF"/>
    <w:rsid w:val="005D5F87"/>
    <w:rsid w:val="005D63C8"/>
    <w:rsid w:val="005D6A21"/>
    <w:rsid w:val="005D6A80"/>
    <w:rsid w:val="005D6B63"/>
    <w:rsid w:val="005D6B68"/>
    <w:rsid w:val="005D6D31"/>
    <w:rsid w:val="005D6DA0"/>
    <w:rsid w:val="005D6F0A"/>
    <w:rsid w:val="005D7949"/>
    <w:rsid w:val="005D7B90"/>
    <w:rsid w:val="005D7C78"/>
    <w:rsid w:val="005D7C94"/>
    <w:rsid w:val="005D7D5F"/>
    <w:rsid w:val="005D7F36"/>
    <w:rsid w:val="005E01F2"/>
    <w:rsid w:val="005E0A1E"/>
    <w:rsid w:val="005E0ABE"/>
    <w:rsid w:val="005E10D0"/>
    <w:rsid w:val="005E1388"/>
    <w:rsid w:val="005E151B"/>
    <w:rsid w:val="005E18D2"/>
    <w:rsid w:val="005E19E5"/>
    <w:rsid w:val="005E1F2F"/>
    <w:rsid w:val="005E20F7"/>
    <w:rsid w:val="005E2220"/>
    <w:rsid w:val="005E2983"/>
    <w:rsid w:val="005E302E"/>
    <w:rsid w:val="005E30ED"/>
    <w:rsid w:val="005E35A5"/>
    <w:rsid w:val="005E3782"/>
    <w:rsid w:val="005E3B60"/>
    <w:rsid w:val="005E3EE4"/>
    <w:rsid w:val="005E3FC5"/>
    <w:rsid w:val="005E41F7"/>
    <w:rsid w:val="005E43CB"/>
    <w:rsid w:val="005E462B"/>
    <w:rsid w:val="005E4A9C"/>
    <w:rsid w:val="005E4BAD"/>
    <w:rsid w:val="005E4CFA"/>
    <w:rsid w:val="005E54C8"/>
    <w:rsid w:val="005E560F"/>
    <w:rsid w:val="005E5626"/>
    <w:rsid w:val="005E580A"/>
    <w:rsid w:val="005E5C5D"/>
    <w:rsid w:val="005E6019"/>
    <w:rsid w:val="005E607D"/>
    <w:rsid w:val="005E6298"/>
    <w:rsid w:val="005E6AD3"/>
    <w:rsid w:val="005E6C46"/>
    <w:rsid w:val="005E6E6D"/>
    <w:rsid w:val="005E78BD"/>
    <w:rsid w:val="005E7B49"/>
    <w:rsid w:val="005F0EFC"/>
    <w:rsid w:val="005F10C8"/>
    <w:rsid w:val="005F1139"/>
    <w:rsid w:val="005F138C"/>
    <w:rsid w:val="005F13E6"/>
    <w:rsid w:val="005F151F"/>
    <w:rsid w:val="005F19D6"/>
    <w:rsid w:val="005F1D64"/>
    <w:rsid w:val="005F1F43"/>
    <w:rsid w:val="005F21BF"/>
    <w:rsid w:val="005F23F2"/>
    <w:rsid w:val="005F2532"/>
    <w:rsid w:val="005F266A"/>
    <w:rsid w:val="005F267A"/>
    <w:rsid w:val="005F290F"/>
    <w:rsid w:val="005F2DA6"/>
    <w:rsid w:val="005F2DB1"/>
    <w:rsid w:val="005F39F5"/>
    <w:rsid w:val="005F39F8"/>
    <w:rsid w:val="005F3DE3"/>
    <w:rsid w:val="005F44EB"/>
    <w:rsid w:val="005F463D"/>
    <w:rsid w:val="005F46C6"/>
    <w:rsid w:val="005F4AF6"/>
    <w:rsid w:val="005F4B28"/>
    <w:rsid w:val="005F4D63"/>
    <w:rsid w:val="005F511A"/>
    <w:rsid w:val="005F52C2"/>
    <w:rsid w:val="005F5357"/>
    <w:rsid w:val="005F54B4"/>
    <w:rsid w:val="005F59DC"/>
    <w:rsid w:val="005F5D9C"/>
    <w:rsid w:val="005F5EF9"/>
    <w:rsid w:val="005F5F1D"/>
    <w:rsid w:val="005F627E"/>
    <w:rsid w:val="005F62E1"/>
    <w:rsid w:val="005F657B"/>
    <w:rsid w:val="005F68AB"/>
    <w:rsid w:val="005F6A85"/>
    <w:rsid w:val="005F6BA4"/>
    <w:rsid w:val="005F6C97"/>
    <w:rsid w:val="005F6E2B"/>
    <w:rsid w:val="005F70DF"/>
    <w:rsid w:val="005F7106"/>
    <w:rsid w:val="005F7182"/>
    <w:rsid w:val="005F7207"/>
    <w:rsid w:val="005F76B8"/>
    <w:rsid w:val="005F7A5D"/>
    <w:rsid w:val="005F7E93"/>
    <w:rsid w:val="00600019"/>
    <w:rsid w:val="00600049"/>
    <w:rsid w:val="006000B2"/>
    <w:rsid w:val="0060080A"/>
    <w:rsid w:val="00600ABE"/>
    <w:rsid w:val="00600CBC"/>
    <w:rsid w:val="00600D9C"/>
    <w:rsid w:val="00600EBA"/>
    <w:rsid w:val="00601535"/>
    <w:rsid w:val="006016A9"/>
    <w:rsid w:val="00601843"/>
    <w:rsid w:val="006018F3"/>
    <w:rsid w:val="00602242"/>
    <w:rsid w:val="00602723"/>
    <w:rsid w:val="0060282F"/>
    <w:rsid w:val="00602BD1"/>
    <w:rsid w:val="00603197"/>
    <w:rsid w:val="006032C6"/>
    <w:rsid w:val="0060334C"/>
    <w:rsid w:val="00603355"/>
    <w:rsid w:val="006035E8"/>
    <w:rsid w:val="00603869"/>
    <w:rsid w:val="006039BF"/>
    <w:rsid w:val="006039E5"/>
    <w:rsid w:val="00603BA8"/>
    <w:rsid w:val="00603D90"/>
    <w:rsid w:val="00603E70"/>
    <w:rsid w:val="00603E73"/>
    <w:rsid w:val="00604195"/>
    <w:rsid w:val="006041F6"/>
    <w:rsid w:val="00604755"/>
    <w:rsid w:val="00604CAD"/>
    <w:rsid w:val="00604D52"/>
    <w:rsid w:val="00605381"/>
    <w:rsid w:val="00605422"/>
    <w:rsid w:val="006059C8"/>
    <w:rsid w:val="00605CAE"/>
    <w:rsid w:val="00605D4F"/>
    <w:rsid w:val="006061B3"/>
    <w:rsid w:val="006063DE"/>
    <w:rsid w:val="00606609"/>
    <w:rsid w:val="006067EF"/>
    <w:rsid w:val="0060689A"/>
    <w:rsid w:val="00606A0F"/>
    <w:rsid w:val="00606A65"/>
    <w:rsid w:val="00606E11"/>
    <w:rsid w:val="00606ED0"/>
    <w:rsid w:val="00606F43"/>
    <w:rsid w:val="0060721F"/>
    <w:rsid w:val="0060727B"/>
    <w:rsid w:val="006075AD"/>
    <w:rsid w:val="00607740"/>
    <w:rsid w:val="00607AE5"/>
    <w:rsid w:val="00607D26"/>
    <w:rsid w:val="00610822"/>
    <w:rsid w:val="006108B4"/>
    <w:rsid w:val="0061090F"/>
    <w:rsid w:val="00610A7A"/>
    <w:rsid w:val="00610DF1"/>
    <w:rsid w:val="0061115C"/>
    <w:rsid w:val="006112C1"/>
    <w:rsid w:val="00611495"/>
    <w:rsid w:val="00611BBC"/>
    <w:rsid w:val="00611C92"/>
    <w:rsid w:val="00611CBB"/>
    <w:rsid w:val="00611ECE"/>
    <w:rsid w:val="00612472"/>
    <w:rsid w:val="006124A2"/>
    <w:rsid w:val="00612A2E"/>
    <w:rsid w:val="006137B7"/>
    <w:rsid w:val="00613859"/>
    <w:rsid w:val="00613C13"/>
    <w:rsid w:val="00613CB1"/>
    <w:rsid w:val="00613D49"/>
    <w:rsid w:val="006143B9"/>
    <w:rsid w:val="0061488D"/>
    <w:rsid w:val="00615065"/>
    <w:rsid w:val="006150E9"/>
    <w:rsid w:val="0061517B"/>
    <w:rsid w:val="006151EF"/>
    <w:rsid w:val="00615A05"/>
    <w:rsid w:val="00615C55"/>
    <w:rsid w:val="00615FED"/>
    <w:rsid w:val="0061636E"/>
    <w:rsid w:val="00616815"/>
    <w:rsid w:val="006168AC"/>
    <w:rsid w:val="00616B0F"/>
    <w:rsid w:val="00616B44"/>
    <w:rsid w:val="00616CAE"/>
    <w:rsid w:val="00616D26"/>
    <w:rsid w:val="006173CA"/>
    <w:rsid w:val="006179D8"/>
    <w:rsid w:val="0062024C"/>
    <w:rsid w:val="006202FB"/>
    <w:rsid w:val="00620B15"/>
    <w:rsid w:val="00620BC8"/>
    <w:rsid w:val="00620CD4"/>
    <w:rsid w:val="006210AE"/>
    <w:rsid w:val="00621447"/>
    <w:rsid w:val="006218FF"/>
    <w:rsid w:val="006219D7"/>
    <w:rsid w:val="00621BF6"/>
    <w:rsid w:val="00621D69"/>
    <w:rsid w:val="00621F47"/>
    <w:rsid w:val="00621F66"/>
    <w:rsid w:val="00622E5C"/>
    <w:rsid w:val="00622EEC"/>
    <w:rsid w:val="006232AD"/>
    <w:rsid w:val="00623326"/>
    <w:rsid w:val="0062381B"/>
    <w:rsid w:val="0062395B"/>
    <w:rsid w:val="00623BDB"/>
    <w:rsid w:val="00623E6F"/>
    <w:rsid w:val="00623F48"/>
    <w:rsid w:val="0062402B"/>
    <w:rsid w:val="006242F5"/>
    <w:rsid w:val="00624379"/>
    <w:rsid w:val="006246A7"/>
    <w:rsid w:val="00624C6D"/>
    <w:rsid w:val="00624D7D"/>
    <w:rsid w:val="00624EB1"/>
    <w:rsid w:val="00625116"/>
    <w:rsid w:val="00625269"/>
    <w:rsid w:val="006253C2"/>
    <w:rsid w:val="0062568D"/>
    <w:rsid w:val="0062580C"/>
    <w:rsid w:val="00625F85"/>
    <w:rsid w:val="00625F8B"/>
    <w:rsid w:val="00626160"/>
    <w:rsid w:val="0062625E"/>
    <w:rsid w:val="006269D8"/>
    <w:rsid w:val="00626AA3"/>
    <w:rsid w:val="00626BC2"/>
    <w:rsid w:val="00626EC9"/>
    <w:rsid w:val="00627121"/>
    <w:rsid w:val="00627887"/>
    <w:rsid w:val="00627AD6"/>
    <w:rsid w:val="00627BFA"/>
    <w:rsid w:val="00627D17"/>
    <w:rsid w:val="00630AD7"/>
    <w:rsid w:val="00630EED"/>
    <w:rsid w:val="00631606"/>
    <w:rsid w:val="00631E1C"/>
    <w:rsid w:val="006320B3"/>
    <w:rsid w:val="006320F0"/>
    <w:rsid w:val="0063231A"/>
    <w:rsid w:val="00632455"/>
    <w:rsid w:val="0063263D"/>
    <w:rsid w:val="00632B92"/>
    <w:rsid w:val="00632BB7"/>
    <w:rsid w:val="006331BC"/>
    <w:rsid w:val="00633EF9"/>
    <w:rsid w:val="00633F52"/>
    <w:rsid w:val="00634143"/>
    <w:rsid w:val="00634158"/>
    <w:rsid w:val="00634194"/>
    <w:rsid w:val="006343A6"/>
    <w:rsid w:val="006344D1"/>
    <w:rsid w:val="00634605"/>
    <w:rsid w:val="006348F2"/>
    <w:rsid w:val="00635853"/>
    <w:rsid w:val="00635FBF"/>
    <w:rsid w:val="0063609D"/>
    <w:rsid w:val="0063699D"/>
    <w:rsid w:val="00636E2B"/>
    <w:rsid w:val="00636E57"/>
    <w:rsid w:val="0063717C"/>
    <w:rsid w:val="006371B8"/>
    <w:rsid w:val="00637482"/>
    <w:rsid w:val="006375A8"/>
    <w:rsid w:val="00637BC2"/>
    <w:rsid w:val="0064003E"/>
    <w:rsid w:val="0064035C"/>
    <w:rsid w:val="006403F4"/>
    <w:rsid w:val="00640458"/>
    <w:rsid w:val="00640A66"/>
    <w:rsid w:val="00640C69"/>
    <w:rsid w:val="006410B9"/>
    <w:rsid w:val="006412A2"/>
    <w:rsid w:val="00641530"/>
    <w:rsid w:val="00641628"/>
    <w:rsid w:val="00641FEC"/>
    <w:rsid w:val="00642222"/>
    <w:rsid w:val="0064243D"/>
    <w:rsid w:val="00642560"/>
    <w:rsid w:val="0064275A"/>
    <w:rsid w:val="0064275C"/>
    <w:rsid w:val="00642A69"/>
    <w:rsid w:val="00642E83"/>
    <w:rsid w:val="00642F04"/>
    <w:rsid w:val="00642FC3"/>
    <w:rsid w:val="0064318B"/>
    <w:rsid w:val="00643232"/>
    <w:rsid w:val="00643377"/>
    <w:rsid w:val="006436B3"/>
    <w:rsid w:val="00643ABC"/>
    <w:rsid w:val="00643B5F"/>
    <w:rsid w:val="00643CB7"/>
    <w:rsid w:val="00643EA0"/>
    <w:rsid w:val="0064469C"/>
    <w:rsid w:val="00644902"/>
    <w:rsid w:val="00644CDC"/>
    <w:rsid w:val="00644FEA"/>
    <w:rsid w:val="00645167"/>
    <w:rsid w:val="00645579"/>
    <w:rsid w:val="00645667"/>
    <w:rsid w:val="00645682"/>
    <w:rsid w:val="0064575F"/>
    <w:rsid w:val="00645933"/>
    <w:rsid w:val="00645B41"/>
    <w:rsid w:val="00645C8B"/>
    <w:rsid w:val="006461A4"/>
    <w:rsid w:val="00646275"/>
    <w:rsid w:val="0064629F"/>
    <w:rsid w:val="006462E5"/>
    <w:rsid w:val="006462F4"/>
    <w:rsid w:val="0064633B"/>
    <w:rsid w:val="006466BA"/>
    <w:rsid w:val="006467CD"/>
    <w:rsid w:val="00646C9E"/>
    <w:rsid w:val="00646CBD"/>
    <w:rsid w:val="00646D72"/>
    <w:rsid w:val="00646DF8"/>
    <w:rsid w:val="006471C0"/>
    <w:rsid w:val="0064739B"/>
    <w:rsid w:val="00647797"/>
    <w:rsid w:val="006477C1"/>
    <w:rsid w:val="00647B51"/>
    <w:rsid w:val="00647C06"/>
    <w:rsid w:val="00650775"/>
    <w:rsid w:val="0065091B"/>
    <w:rsid w:val="00650AD0"/>
    <w:rsid w:val="00650B21"/>
    <w:rsid w:val="00650E3E"/>
    <w:rsid w:val="0065125B"/>
    <w:rsid w:val="006513F8"/>
    <w:rsid w:val="00651853"/>
    <w:rsid w:val="00651949"/>
    <w:rsid w:val="00651B6D"/>
    <w:rsid w:val="00651D7E"/>
    <w:rsid w:val="00651F8D"/>
    <w:rsid w:val="006520C6"/>
    <w:rsid w:val="00652210"/>
    <w:rsid w:val="006522E5"/>
    <w:rsid w:val="0065254C"/>
    <w:rsid w:val="0065255F"/>
    <w:rsid w:val="00652578"/>
    <w:rsid w:val="00652BB6"/>
    <w:rsid w:val="00652BF1"/>
    <w:rsid w:val="00652C29"/>
    <w:rsid w:val="00652F3E"/>
    <w:rsid w:val="0065306A"/>
    <w:rsid w:val="00653097"/>
    <w:rsid w:val="00653239"/>
    <w:rsid w:val="00653376"/>
    <w:rsid w:val="00653C75"/>
    <w:rsid w:val="00653CD4"/>
    <w:rsid w:val="00653F6A"/>
    <w:rsid w:val="00654223"/>
    <w:rsid w:val="00654A3F"/>
    <w:rsid w:val="006551CE"/>
    <w:rsid w:val="00655267"/>
    <w:rsid w:val="006553D7"/>
    <w:rsid w:val="00655605"/>
    <w:rsid w:val="00655803"/>
    <w:rsid w:val="006558C1"/>
    <w:rsid w:val="00655B2C"/>
    <w:rsid w:val="00655DFE"/>
    <w:rsid w:val="00655E82"/>
    <w:rsid w:val="006563A7"/>
    <w:rsid w:val="006564B2"/>
    <w:rsid w:val="00656625"/>
    <w:rsid w:val="006566AD"/>
    <w:rsid w:val="006569D5"/>
    <w:rsid w:val="00656DB9"/>
    <w:rsid w:val="0065702B"/>
    <w:rsid w:val="0065789F"/>
    <w:rsid w:val="00657946"/>
    <w:rsid w:val="00657D2B"/>
    <w:rsid w:val="00657D3F"/>
    <w:rsid w:val="00660245"/>
    <w:rsid w:val="00660734"/>
    <w:rsid w:val="006610CB"/>
    <w:rsid w:val="00661166"/>
    <w:rsid w:val="00661567"/>
    <w:rsid w:val="0066188C"/>
    <w:rsid w:val="00661EA4"/>
    <w:rsid w:val="00661F86"/>
    <w:rsid w:val="0066200B"/>
    <w:rsid w:val="00662360"/>
    <w:rsid w:val="006629D1"/>
    <w:rsid w:val="00662E07"/>
    <w:rsid w:val="00663057"/>
    <w:rsid w:val="00663147"/>
    <w:rsid w:val="00663387"/>
    <w:rsid w:val="006636CB"/>
    <w:rsid w:val="0066370F"/>
    <w:rsid w:val="006637C8"/>
    <w:rsid w:val="00663C17"/>
    <w:rsid w:val="00663C86"/>
    <w:rsid w:val="00663D13"/>
    <w:rsid w:val="00663D71"/>
    <w:rsid w:val="00664297"/>
    <w:rsid w:val="0066473B"/>
    <w:rsid w:val="0066496C"/>
    <w:rsid w:val="0066549A"/>
    <w:rsid w:val="0066580B"/>
    <w:rsid w:val="00665ACA"/>
    <w:rsid w:val="00665D2C"/>
    <w:rsid w:val="00665DA8"/>
    <w:rsid w:val="006663AF"/>
    <w:rsid w:val="00666601"/>
    <w:rsid w:val="00666633"/>
    <w:rsid w:val="00666C21"/>
    <w:rsid w:val="00667138"/>
    <w:rsid w:val="00667284"/>
    <w:rsid w:val="00667A1E"/>
    <w:rsid w:val="00667DB3"/>
    <w:rsid w:val="00667E1B"/>
    <w:rsid w:val="00670576"/>
    <w:rsid w:val="006706A9"/>
    <w:rsid w:val="00670ECC"/>
    <w:rsid w:val="00671155"/>
    <w:rsid w:val="006717B6"/>
    <w:rsid w:val="00671861"/>
    <w:rsid w:val="00671952"/>
    <w:rsid w:val="00671D5C"/>
    <w:rsid w:val="00671D6A"/>
    <w:rsid w:val="00671EE8"/>
    <w:rsid w:val="00672659"/>
    <w:rsid w:val="006727A7"/>
    <w:rsid w:val="006727D4"/>
    <w:rsid w:val="00672BD6"/>
    <w:rsid w:val="00672DD9"/>
    <w:rsid w:val="00672E15"/>
    <w:rsid w:val="00672EA0"/>
    <w:rsid w:val="0067305D"/>
    <w:rsid w:val="0067316A"/>
    <w:rsid w:val="00673335"/>
    <w:rsid w:val="006734FE"/>
    <w:rsid w:val="00673601"/>
    <w:rsid w:val="00673682"/>
    <w:rsid w:val="006738D2"/>
    <w:rsid w:val="00673BF4"/>
    <w:rsid w:val="00673DE5"/>
    <w:rsid w:val="00673E30"/>
    <w:rsid w:val="0067403B"/>
    <w:rsid w:val="00674C7D"/>
    <w:rsid w:val="00674CE9"/>
    <w:rsid w:val="00674D95"/>
    <w:rsid w:val="006750A0"/>
    <w:rsid w:val="00675503"/>
    <w:rsid w:val="0067551F"/>
    <w:rsid w:val="00675FB2"/>
    <w:rsid w:val="006760D6"/>
    <w:rsid w:val="00676461"/>
    <w:rsid w:val="006765FB"/>
    <w:rsid w:val="006768DA"/>
    <w:rsid w:val="0067718C"/>
    <w:rsid w:val="0067738D"/>
    <w:rsid w:val="00677B10"/>
    <w:rsid w:val="00677C37"/>
    <w:rsid w:val="00677DAA"/>
    <w:rsid w:val="00677FC7"/>
    <w:rsid w:val="0068004C"/>
    <w:rsid w:val="00680146"/>
    <w:rsid w:val="00680321"/>
    <w:rsid w:val="00680CD0"/>
    <w:rsid w:val="0068102B"/>
    <w:rsid w:val="0068116A"/>
    <w:rsid w:val="006813FA"/>
    <w:rsid w:val="00681513"/>
    <w:rsid w:val="00681641"/>
    <w:rsid w:val="006816B7"/>
    <w:rsid w:val="006816BA"/>
    <w:rsid w:val="006816EC"/>
    <w:rsid w:val="00681918"/>
    <w:rsid w:val="00681E93"/>
    <w:rsid w:val="0068203F"/>
    <w:rsid w:val="0068259D"/>
    <w:rsid w:val="0068302A"/>
    <w:rsid w:val="00683046"/>
    <w:rsid w:val="00683390"/>
    <w:rsid w:val="00683861"/>
    <w:rsid w:val="00683A6E"/>
    <w:rsid w:val="00683AC2"/>
    <w:rsid w:val="00683E1E"/>
    <w:rsid w:val="00683EF0"/>
    <w:rsid w:val="00683F56"/>
    <w:rsid w:val="0068452D"/>
    <w:rsid w:val="0068453D"/>
    <w:rsid w:val="0068458F"/>
    <w:rsid w:val="006845FC"/>
    <w:rsid w:val="006849A6"/>
    <w:rsid w:val="006849ED"/>
    <w:rsid w:val="00684F44"/>
    <w:rsid w:val="0068509D"/>
    <w:rsid w:val="006850D6"/>
    <w:rsid w:val="00685D88"/>
    <w:rsid w:val="00685EE5"/>
    <w:rsid w:val="00685F8D"/>
    <w:rsid w:val="00686324"/>
    <w:rsid w:val="00686522"/>
    <w:rsid w:val="006866EE"/>
    <w:rsid w:val="00686832"/>
    <w:rsid w:val="006868E7"/>
    <w:rsid w:val="00686903"/>
    <w:rsid w:val="0068719E"/>
    <w:rsid w:val="00687242"/>
    <w:rsid w:val="0068748C"/>
    <w:rsid w:val="00687804"/>
    <w:rsid w:val="00687A29"/>
    <w:rsid w:val="00687AB0"/>
    <w:rsid w:val="00687CA8"/>
    <w:rsid w:val="00687EB4"/>
    <w:rsid w:val="00687F6D"/>
    <w:rsid w:val="00690052"/>
    <w:rsid w:val="00690407"/>
    <w:rsid w:val="00690993"/>
    <w:rsid w:val="00690A69"/>
    <w:rsid w:val="00690E8F"/>
    <w:rsid w:val="00691000"/>
    <w:rsid w:val="0069188D"/>
    <w:rsid w:val="00691CBB"/>
    <w:rsid w:val="00691CE2"/>
    <w:rsid w:val="00692361"/>
    <w:rsid w:val="0069246C"/>
    <w:rsid w:val="006924EE"/>
    <w:rsid w:val="006925EA"/>
    <w:rsid w:val="0069266D"/>
    <w:rsid w:val="006929B2"/>
    <w:rsid w:val="00692B3C"/>
    <w:rsid w:val="00693330"/>
    <w:rsid w:val="00693EC1"/>
    <w:rsid w:val="00693FEF"/>
    <w:rsid w:val="00694160"/>
    <w:rsid w:val="00694201"/>
    <w:rsid w:val="00694838"/>
    <w:rsid w:val="00694BC4"/>
    <w:rsid w:val="00694BCB"/>
    <w:rsid w:val="00694D17"/>
    <w:rsid w:val="00694DA2"/>
    <w:rsid w:val="00695176"/>
    <w:rsid w:val="006952AA"/>
    <w:rsid w:val="0069563F"/>
    <w:rsid w:val="0069570B"/>
    <w:rsid w:val="0069580E"/>
    <w:rsid w:val="00695B71"/>
    <w:rsid w:val="0069610D"/>
    <w:rsid w:val="00696182"/>
    <w:rsid w:val="00696239"/>
    <w:rsid w:val="00696434"/>
    <w:rsid w:val="006965F4"/>
    <w:rsid w:val="00696ACF"/>
    <w:rsid w:val="00696E4B"/>
    <w:rsid w:val="00696F04"/>
    <w:rsid w:val="00696F7D"/>
    <w:rsid w:val="0069705C"/>
    <w:rsid w:val="0069721A"/>
    <w:rsid w:val="006972AB"/>
    <w:rsid w:val="0069747E"/>
    <w:rsid w:val="00697767"/>
    <w:rsid w:val="006977F3"/>
    <w:rsid w:val="006979FC"/>
    <w:rsid w:val="00697FE2"/>
    <w:rsid w:val="006A007A"/>
    <w:rsid w:val="006A01DE"/>
    <w:rsid w:val="006A02C0"/>
    <w:rsid w:val="006A0434"/>
    <w:rsid w:val="006A0706"/>
    <w:rsid w:val="006A0931"/>
    <w:rsid w:val="006A0B57"/>
    <w:rsid w:val="006A0D36"/>
    <w:rsid w:val="006A0F71"/>
    <w:rsid w:val="006A1234"/>
    <w:rsid w:val="006A12FA"/>
    <w:rsid w:val="006A154F"/>
    <w:rsid w:val="006A1893"/>
    <w:rsid w:val="006A1AC8"/>
    <w:rsid w:val="006A1B1F"/>
    <w:rsid w:val="006A1C96"/>
    <w:rsid w:val="006A1D49"/>
    <w:rsid w:val="006A1EB5"/>
    <w:rsid w:val="006A2367"/>
    <w:rsid w:val="006A2453"/>
    <w:rsid w:val="006A2AE2"/>
    <w:rsid w:val="006A31CC"/>
    <w:rsid w:val="006A3250"/>
    <w:rsid w:val="006A3416"/>
    <w:rsid w:val="006A3EF1"/>
    <w:rsid w:val="006A4250"/>
    <w:rsid w:val="006A4344"/>
    <w:rsid w:val="006A43D7"/>
    <w:rsid w:val="006A4550"/>
    <w:rsid w:val="006A45AB"/>
    <w:rsid w:val="006A4668"/>
    <w:rsid w:val="006A487C"/>
    <w:rsid w:val="006A4B9B"/>
    <w:rsid w:val="006A4F15"/>
    <w:rsid w:val="006A53FC"/>
    <w:rsid w:val="006A5507"/>
    <w:rsid w:val="006A56E7"/>
    <w:rsid w:val="006A5B30"/>
    <w:rsid w:val="006A5D0B"/>
    <w:rsid w:val="006A5DCE"/>
    <w:rsid w:val="006A6158"/>
    <w:rsid w:val="006A6345"/>
    <w:rsid w:val="006A7231"/>
    <w:rsid w:val="006A7B49"/>
    <w:rsid w:val="006A7E07"/>
    <w:rsid w:val="006A7FB2"/>
    <w:rsid w:val="006B0096"/>
    <w:rsid w:val="006B0261"/>
    <w:rsid w:val="006B026A"/>
    <w:rsid w:val="006B03D1"/>
    <w:rsid w:val="006B0573"/>
    <w:rsid w:val="006B0B13"/>
    <w:rsid w:val="006B0B2D"/>
    <w:rsid w:val="006B0D17"/>
    <w:rsid w:val="006B0E0A"/>
    <w:rsid w:val="006B1050"/>
    <w:rsid w:val="006B1516"/>
    <w:rsid w:val="006B1684"/>
    <w:rsid w:val="006B2094"/>
    <w:rsid w:val="006B242E"/>
    <w:rsid w:val="006B283B"/>
    <w:rsid w:val="006B2AF9"/>
    <w:rsid w:val="006B2CEE"/>
    <w:rsid w:val="006B33D7"/>
    <w:rsid w:val="006B3742"/>
    <w:rsid w:val="006B3BEF"/>
    <w:rsid w:val="006B3C61"/>
    <w:rsid w:val="006B3F14"/>
    <w:rsid w:val="006B40F5"/>
    <w:rsid w:val="006B44A4"/>
    <w:rsid w:val="006B4831"/>
    <w:rsid w:val="006B48AA"/>
    <w:rsid w:val="006B4A34"/>
    <w:rsid w:val="006B4E78"/>
    <w:rsid w:val="006B4E84"/>
    <w:rsid w:val="006B52A9"/>
    <w:rsid w:val="006B5585"/>
    <w:rsid w:val="006B5716"/>
    <w:rsid w:val="006B592F"/>
    <w:rsid w:val="006B598B"/>
    <w:rsid w:val="006B5AB1"/>
    <w:rsid w:val="006B609C"/>
    <w:rsid w:val="006B63E2"/>
    <w:rsid w:val="006B6C9A"/>
    <w:rsid w:val="006B6ED3"/>
    <w:rsid w:val="006B6FF7"/>
    <w:rsid w:val="006B74B7"/>
    <w:rsid w:val="006B790C"/>
    <w:rsid w:val="006B7DB2"/>
    <w:rsid w:val="006B7EC9"/>
    <w:rsid w:val="006C0022"/>
    <w:rsid w:val="006C0371"/>
    <w:rsid w:val="006C0399"/>
    <w:rsid w:val="006C0559"/>
    <w:rsid w:val="006C0595"/>
    <w:rsid w:val="006C0878"/>
    <w:rsid w:val="006C0929"/>
    <w:rsid w:val="006C0B0D"/>
    <w:rsid w:val="006C0B66"/>
    <w:rsid w:val="006C0DE5"/>
    <w:rsid w:val="006C0E6F"/>
    <w:rsid w:val="006C0F5E"/>
    <w:rsid w:val="006C11D0"/>
    <w:rsid w:val="006C1525"/>
    <w:rsid w:val="006C1638"/>
    <w:rsid w:val="006C171C"/>
    <w:rsid w:val="006C1B40"/>
    <w:rsid w:val="006C1C12"/>
    <w:rsid w:val="006C214D"/>
    <w:rsid w:val="006C2449"/>
    <w:rsid w:val="006C284A"/>
    <w:rsid w:val="006C2CF9"/>
    <w:rsid w:val="006C2ECC"/>
    <w:rsid w:val="006C3711"/>
    <w:rsid w:val="006C392C"/>
    <w:rsid w:val="006C3931"/>
    <w:rsid w:val="006C3C3E"/>
    <w:rsid w:val="006C3D08"/>
    <w:rsid w:val="006C3D0A"/>
    <w:rsid w:val="006C44AD"/>
    <w:rsid w:val="006C4DD1"/>
    <w:rsid w:val="006C5238"/>
    <w:rsid w:val="006C560C"/>
    <w:rsid w:val="006C57C0"/>
    <w:rsid w:val="006C5B2E"/>
    <w:rsid w:val="006C5B3C"/>
    <w:rsid w:val="006C5BA2"/>
    <w:rsid w:val="006C5C5D"/>
    <w:rsid w:val="006C5D9F"/>
    <w:rsid w:val="006C6126"/>
    <w:rsid w:val="006C6592"/>
    <w:rsid w:val="006C66B1"/>
    <w:rsid w:val="006C67F4"/>
    <w:rsid w:val="006C6883"/>
    <w:rsid w:val="006C6927"/>
    <w:rsid w:val="006C6E76"/>
    <w:rsid w:val="006C6EFC"/>
    <w:rsid w:val="006C7200"/>
    <w:rsid w:val="006C721B"/>
    <w:rsid w:val="006C740C"/>
    <w:rsid w:val="006C77EB"/>
    <w:rsid w:val="006C7B63"/>
    <w:rsid w:val="006D025E"/>
    <w:rsid w:val="006D02BA"/>
    <w:rsid w:val="006D09F5"/>
    <w:rsid w:val="006D0D9F"/>
    <w:rsid w:val="006D11BE"/>
    <w:rsid w:val="006D16B0"/>
    <w:rsid w:val="006D1B70"/>
    <w:rsid w:val="006D1D92"/>
    <w:rsid w:val="006D1DA9"/>
    <w:rsid w:val="006D2120"/>
    <w:rsid w:val="006D22C4"/>
    <w:rsid w:val="006D2761"/>
    <w:rsid w:val="006D2CFD"/>
    <w:rsid w:val="006D2F42"/>
    <w:rsid w:val="006D301F"/>
    <w:rsid w:val="006D306B"/>
    <w:rsid w:val="006D347D"/>
    <w:rsid w:val="006D35CB"/>
    <w:rsid w:val="006D3680"/>
    <w:rsid w:val="006D3C12"/>
    <w:rsid w:val="006D402E"/>
    <w:rsid w:val="006D433E"/>
    <w:rsid w:val="006D5137"/>
    <w:rsid w:val="006D5CD2"/>
    <w:rsid w:val="006D6242"/>
    <w:rsid w:val="006D66EB"/>
    <w:rsid w:val="006D67E3"/>
    <w:rsid w:val="006D6827"/>
    <w:rsid w:val="006D6A45"/>
    <w:rsid w:val="006D6D26"/>
    <w:rsid w:val="006D6D69"/>
    <w:rsid w:val="006D7027"/>
    <w:rsid w:val="006D70EC"/>
    <w:rsid w:val="006D781A"/>
    <w:rsid w:val="006D7B03"/>
    <w:rsid w:val="006D7B16"/>
    <w:rsid w:val="006D7D75"/>
    <w:rsid w:val="006D7E5B"/>
    <w:rsid w:val="006D7EA6"/>
    <w:rsid w:val="006D7FA0"/>
    <w:rsid w:val="006E01DF"/>
    <w:rsid w:val="006E0467"/>
    <w:rsid w:val="006E0B5E"/>
    <w:rsid w:val="006E12B6"/>
    <w:rsid w:val="006E12E7"/>
    <w:rsid w:val="006E130E"/>
    <w:rsid w:val="006E1372"/>
    <w:rsid w:val="006E16D4"/>
    <w:rsid w:val="006E1E8E"/>
    <w:rsid w:val="006E23EC"/>
    <w:rsid w:val="006E2485"/>
    <w:rsid w:val="006E2E07"/>
    <w:rsid w:val="006E2E64"/>
    <w:rsid w:val="006E2F50"/>
    <w:rsid w:val="006E2FD3"/>
    <w:rsid w:val="006E38EF"/>
    <w:rsid w:val="006E3A82"/>
    <w:rsid w:val="006E3D1B"/>
    <w:rsid w:val="006E407F"/>
    <w:rsid w:val="006E43C5"/>
    <w:rsid w:val="006E43E7"/>
    <w:rsid w:val="006E463A"/>
    <w:rsid w:val="006E4854"/>
    <w:rsid w:val="006E48FD"/>
    <w:rsid w:val="006E4AF3"/>
    <w:rsid w:val="006E4B62"/>
    <w:rsid w:val="006E4C0C"/>
    <w:rsid w:val="006E4D54"/>
    <w:rsid w:val="006E4FC0"/>
    <w:rsid w:val="006E528F"/>
    <w:rsid w:val="006E57A9"/>
    <w:rsid w:val="006E58BD"/>
    <w:rsid w:val="006E5A4B"/>
    <w:rsid w:val="006E5D56"/>
    <w:rsid w:val="006E6293"/>
    <w:rsid w:val="006E658D"/>
    <w:rsid w:val="006E6598"/>
    <w:rsid w:val="006E681D"/>
    <w:rsid w:val="006E6880"/>
    <w:rsid w:val="006E6AD7"/>
    <w:rsid w:val="006E6B89"/>
    <w:rsid w:val="006E7180"/>
    <w:rsid w:val="006E7270"/>
    <w:rsid w:val="006E74DD"/>
    <w:rsid w:val="006E7700"/>
    <w:rsid w:val="006E7ECC"/>
    <w:rsid w:val="006F0B96"/>
    <w:rsid w:val="006F0D4C"/>
    <w:rsid w:val="006F18D7"/>
    <w:rsid w:val="006F214E"/>
    <w:rsid w:val="006F2269"/>
    <w:rsid w:val="006F24E6"/>
    <w:rsid w:val="006F2B2E"/>
    <w:rsid w:val="006F2E0F"/>
    <w:rsid w:val="006F2E3F"/>
    <w:rsid w:val="006F2EC6"/>
    <w:rsid w:val="006F32FE"/>
    <w:rsid w:val="006F36BE"/>
    <w:rsid w:val="006F36C3"/>
    <w:rsid w:val="006F4115"/>
    <w:rsid w:val="006F4811"/>
    <w:rsid w:val="006F48E7"/>
    <w:rsid w:val="006F4978"/>
    <w:rsid w:val="006F58C2"/>
    <w:rsid w:val="006F5AA6"/>
    <w:rsid w:val="006F5C72"/>
    <w:rsid w:val="006F5DBE"/>
    <w:rsid w:val="006F5DC8"/>
    <w:rsid w:val="006F5DD0"/>
    <w:rsid w:val="006F5F48"/>
    <w:rsid w:val="006F6147"/>
    <w:rsid w:val="006F63CB"/>
    <w:rsid w:val="006F64FE"/>
    <w:rsid w:val="006F66CA"/>
    <w:rsid w:val="006F67BE"/>
    <w:rsid w:val="006F6AA8"/>
    <w:rsid w:val="006F6B52"/>
    <w:rsid w:val="006F6FDA"/>
    <w:rsid w:val="006F7801"/>
    <w:rsid w:val="006F7B32"/>
    <w:rsid w:val="006F7DE2"/>
    <w:rsid w:val="006F7DEC"/>
    <w:rsid w:val="00700028"/>
    <w:rsid w:val="0070005E"/>
    <w:rsid w:val="00700261"/>
    <w:rsid w:val="007006F3"/>
    <w:rsid w:val="00700739"/>
    <w:rsid w:val="0070078B"/>
    <w:rsid w:val="00700A28"/>
    <w:rsid w:val="00700CC5"/>
    <w:rsid w:val="007013E7"/>
    <w:rsid w:val="0070149F"/>
    <w:rsid w:val="0070159D"/>
    <w:rsid w:val="00702071"/>
    <w:rsid w:val="00702374"/>
    <w:rsid w:val="00702563"/>
    <w:rsid w:val="00702BD3"/>
    <w:rsid w:val="00702E4E"/>
    <w:rsid w:val="00702E60"/>
    <w:rsid w:val="00703136"/>
    <w:rsid w:val="0070321C"/>
    <w:rsid w:val="0070364C"/>
    <w:rsid w:val="007036EE"/>
    <w:rsid w:val="00703815"/>
    <w:rsid w:val="00703A3C"/>
    <w:rsid w:val="00703A84"/>
    <w:rsid w:val="00703BF5"/>
    <w:rsid w:val="00703CC8"/>
    <w:rsid w:val="00704055"/>
    <w:rsid w:val="00704081"/>
    <w:rsid w:val="00704BDF"/>
    <w:rsid w:val="00704CCE"/>
    <w:rsid w:val="00704F37"/>
    <w:rsid w:val="0070522B"/>
    <w:rsid w:val="007052F2"/>
    <w:rsid w:val="00705927"/>
    <w:rsid w:val="007060DA"/>
    <w:rsid w:val="00706531"/>
    <w:rsid w:val="007067B7"/>
    <w:rsid w:val="00706837"/>
    <w:rsid w:val="00706976"/>
    <w:rsid w:val="00706AFD"/>
    <w:rsid w:val="00706B22"/>
    <w:rsid w:val="00706B3F"/>
    <w:rsid w:val="00706D9D"/>
    <w:rsid w:val="007070D8"/>
    <w:rsid w:val="00707517"/>
    <w:rsid w:val="0070784A"/>
    <w:rsid w:val="00710389"/>
    <w:rsid w:val="007104E6"/>
    <w:rsid w:val="007104F1"/>
    <w:rsid w:val="00710597"/>
    <w:rsid w:val="00710DAB"/>
    <w:rsid w:val="00710DB8"/>
    <w:rsid w:val="00710E63"/>
    <w:rsid w:val="00711168"/>
    <w:rsid w:val="00711A6D"/>
    <w:rsid w:val="00712323"/>
    <w:rsid w:val="00712AE0"/>
    <w:rsid w:val="00712D8E"/>
    <w:rsid w:val="00713113"/>
    <w:rsid w:val="00713190"/>
    <w:rsid w:val="0071382E"/>
    <w:rsid w:val="00713952"/>
    <w:rsid w:val="00713954"/>
    <w:rsid w:val="00713A1F"/>
    <w:rsid w:val="00713A22"/>
    <w:rsid w:val="00713E17"/>
    <w:rsid w:val="0071408B"/>
    <w:rsid w:val="007140D1"/>
    <w:rsid w:val="007141C2"/>
    <w:rsid w:val="00714223"/>
    <w:rsid w:val="007148A2"/>
    <w:rsid w:val="00714DEB"/>
    <w:rsid w:val="00714FDA"/>
    <w:rsid w:val="00715646"/>
    <w:rsid w:val="00715C30"/>
    <w:rsid w:val="00715DA8"/>
    <w:rsid w:val="007163CB"/>
    <w:rsid w:val="0071677D"/>
    <w:rsid w:val="007168DE"/>
    <w:rsid w:val="00716AC4"/>
    <w:rsid w:val="00716E66"/>
    <w:rsid w:val="00716E90"/>
    <w:rsid w:val="007172AC"/>
    <w:rsid w:val="007175DF"/>
    <w:rsid w:val="007178E2"/>
    <w:rsid w:val="007178FE"/>
    <w:rsid w:val="00717E1D"/>
    <w:rsid w:val="00717FDA"/>
    <w:rsid w:val="00720531"/>
    <w:rsid w:val="00720737"/>
    <w:rsid w:val="00720A57"/>
    <w:rsid w:val="00720AD9"/>
    <w:rsid w:val="00720BAD"/>
    <w:rsid w:val="00720BCD"/>
    <w:rsid w:val="00720C05"/>
    <w:rsid w:val="00720D49"/>
    <w:rsid w:val="00720F25"/>
    <w:rsid w:val="00720FD7"/>
    <w:rsid w:val="0072105E"/>
    <w:rsid w:val="00721205"/>
    <w:rsid w:val="007212F7"/>
    <w:rsid w:val="00721362"/>
    <w:rsid w:val="007215AD"/>
    <w:rsid w:val="007216D0"/>
    <w:rsid w:val="007218CC"/>
    <w:rsid w:val="00721B18"/>
    <w:rsid w:val="00722096"/>
    <w:rsid w:val="007220C4"/>
    <w:rsid w:val="007226B3"/>
    <w:rsid w:val="00722719"/>
    <w:rsid w:val="00723262"/>
    <w:rsid w:val="0072354B"/>
    <w:rsid w:val="00723782"/>
    <w:rsid w:val="007239F8"/>
    <w:rsid w:val="00723B41"/>
    <w:rsid w:val="00723C38"/>
    <w:rsid w:val="00723C99"/>
    <w:rsid w:val="00723D6E"/>
    <w:rsid w:val="00723E03"/>
    <w:rsid w:val="00723F73"/>
    <w:rsid w:val="0072488A"/>
    <w:rsid w:val="00724BA7"/>
    <w:rsid w:val="00724BDB"/>
    <w:rsid w:val="00724F9F"/>
    <w:rsid w:val="00725133"/>
    <w:rsid w:val="0072514B"/>
    <w:rsid w:val="007252E9"/>
    <w:rsid w:val="00725473"/>
    <w:rsid w:val="007254AF"/>
    <w:rsid w:val="00725889"/>
    <w:rsid w:val="00726185"/>
    <w:rsid w:val="007265E9"/>
    <w:rsid w:val="0072675F"/>
    <w:rsid w:val="0072680C"/>
    <w:rsid w:val="00726A9C"/>
    <w:rsid w:val="00726AEB"/>
    <w:rsid w:val="007270A3"/>
    <w:rsid w:val="007271A2"/>
    <w:rsid w:val="0072754A"/>
    <w:rsid w:val="00727732"/>
    <w:rsid w:val="007279ED"/>
    <w:rsid w:val="00727A0C"/>
    <w:rsid w:val="00727A8A"/>
    <w:rsid w:val="007302D5"/>
    <w:rsid w:val="007303A2"/>
    <w:rsid w:val="007304B9"/>
    <w:rsid w:val="00730507"/>
    <w:rsid w:val="00730735"/>
    <w:rsid w:val="00730766"/>
    <w:rsid w:val="00730984"/>
    <w:rsid w:val="00730C90"/>
    <w:rsid w:val="00730D42"/>
    <w:rsid w:val="007310D7"/>
    <w:rsid w:val="0073132F"/>
    <w:rsid w:val="0073143B"/>
    <w:rsid w:val="00731869"/>
    <w:rsid w:val="00731AB8"/>
    <w:rsid w:val="00731CD1"/>
    <w:rsid w:val="00731DCD"/>
    <w:rsid w:val="00731E0F"/>
    <w:rsid w:val="0073201C"/>
    <w:rsid w:val="0073205C"/>
    <w:rsid w:val="007320DE"/>
    <w:rsid w:val="00732A92"/>
    <w:rsid w:val="00732B45"/>
    <w:rsid w:val="00732BFA"/>
    <w:rsid w:val="00732E71"/>
    <w:rsid w:val="00733644"/>
    <w:rsid w:val="0073373E"/>
    <w:rsid w:val="0073397D"/>
    <w:rsid w:val="00734055"/>
    <w:rsid w:val="00734067"/>
    <w:rsid w:val="007340B7"/>
    <w:rsid w:val="007340FF"/>
    <w:rsid w:val="00734E11"/>
    <w:rsid w:val="00734F8E"/>
    <w:rsid w:val="007351C6"/>
    <w:rsid w:val="007352C3"/>
    <w:rsid w:val="00735424"/>
    <w:rsid w:val="00735457"/>
    <w:rsid w:val="00735838"/>
    <w:rsid w:val="00735986"/>
    <w:rsid w:val="00735C13"/>
    <w:rsid w:val="00735C15"/>
    <w:rsid w:val="00735E58"/>
    <w:rsid w:val="007360B3"/>
    <w:rsid w:val="0073654A"/>
    <w:rsid w:val="00736705"/>
    <w:rsid w:val="007368ED"/>
    <w:rsid w:val="0073695D"/>
    <w:rsid w:val="007369DB"/>
    <w:rsid w:val="00736B74"/>
    <w:rsid w:val="00736E5C"/>
    <w:rsid w:val="00736F69"/>
    <w:rsid w:val="007372CD"/>
    <w:rsid w:val="007372D7"/>
    <w:rsid w:val="0073787E"/>
    <w:rsid w:val="007378D5"/>
    <w:rsid w:val="007379CD"/>
    <w:rsid w:val="00737BDC"/>
    <w:rsid w:val="00740767"/>
    <w:rsid w:val="00740E05"/>
    <w:rsid w:val="00740E60"/>
    <w:rsid w:val="00740F21"/>
    <w:rsid w:val="00740F2F"/>
    <w:rsid w:val="00741478"/>
    <w:rsid w:val="00742051"/>
    <w:rsid w:val="00742091"/>
    <w:rsid w:val="007423A7"/>
    <w:rsid w:val="007426E4"/>
    <w:rsid w:val="007427DD"/>
    <w:rsid w:val="00742972"/>
    <w:rsid w:val="00742A11"/>
    <w:rsid w:val="00742CB1"/>
    <w:rsid w:val="00742E5C"/>
    <w:rsid w:val="00742F69"/>
    <w:rsid w:val="0074306F"/>
    <w:rsid w:val="0074326C"/>
    <w:rsid w:val="00743351"/>
    <w:rsid w:val="00743794"/>
    <w:rsid w:val="00743827"/>
    <w:rsid w:val="00744238"/>
    <w:rsid w:val="00744272"/>
    <w:rsid w:val="00744423"/>
    <w:rsid w:val="0074486D"/>
    <w:rsid w:val="00744C05"/>
    <w:rsid w:val="00745146"/>
    <w:rsid w:val="007451BC"/>
    <w:rsid w:val="007451F8"/>
    <w:rsid w:val="007454AE"/>
    <w:rsid w:val="00745645"/>
    <w:rsid w:val="00745778"/>
    <w:rsid w:val="0074619B"/>
    <w:rsid w:val="00746B62"/>
    <w:rsid w:val="00747161"/>
    <w:rsid w:val="00747175"/>
    <w:rsid w:val="0074758A"/>
    <w:rsid w:val="00747858"/>
    <w:rsid w:val="007479B7"/>
    <w:rsid w:val="007479E4"/>
    <w:rsid w:val="007479F9"/>
    <w:rsid w:val="00747CA1"/>
    <w:rsid w:val="00747E15"/>
    <w:rsid w:val="00747E57"/>
    <w:rsid w:val="0075083C"/>
    <w:rsid w:val="007508E8"/>
    <w:rsid w:val="00750989"/>
    <w:rsid w:val="00750AE6"/>
    <w:rsid w:val="00750B3A"/>
    <w:rsid w:val="00750CF0"/>
    <w:rsid w:val="00750E82"/>
    <w:rsid w:val="00751031"/>
    <w:rsid w:val="0075148B"/>
    <w:rsid w:val="0075151F"/>
    <w:rsid w:val="00751533"/>
    <w:rsid w:val="007516C5"/>
    <w:rsid w:val="00751ADC"/>
    <w:rsid w:val="00751D9C"/>
    <w:rsid w:val="00752002"/>
    <w:rsid w:val="00752387"/>
    <w:rsid w:val="00752A7B"/>
    <w:rsid w:val="00752FA7"/>
    <w:rsid w:val="00752FFC"/>
    <w:rsid w:val="00753033"/>
    <w:rsid w:val="0075322B"/>
    <w:rsid w:val="007533C0"/>
    <w:rsid w:val="00753406"/>
    <w:rsid w:val="00753C8D"/>
    <w:rsid w:val="00753E1E"/>
    <w:rsid w:val="00754071"/>
    <w:rsid w:val="0075414D"/>
    <w:rsid w:val="007543A4"/>
    <w:rsid w:val="00754783"/>
    <w:rsid w:val="00754844"/>
    <w:rsid w:val="00754A0A"/>
    <w:rsid w:val="00754A9E"/>
    <w:rsid w:val="00754C05"/>
    <w:rsid w:val="00754E87"/>
    <w:rsid w:val="00754EFC"/>
    <w:rsid w:val="0075512B"/>
    <w:rsid w:val="007558B8"/>
    <w:rsid w:val="00755B23"/>
    <w:rsid w:val="00755B36"/>
    <w:rsid w:val="00755E6E"/>
    <w:rsid w:val="00755FCE"/>
    <w:rsid w:val="007565A5"/>
    <w:rsid w:val="007568BD"/>
    <w:rsid w:val="00756C06"/>
    <w:rsid w:val="007570C2"/>
    <w:rsid w:val="0075713F"/>
    <w:rsid w:val="00757268"/>
    <w:rsid w:val="00757603"/>
    <w:rsid w:val="00757763"/>
    <w:rsid w:val="007577A8"/>
    <w:rsid w:val="007579DF"/>
    <w:rsid w:val="007579E9"/>
    <w:rsid w:val="00757E60"/>
    <w:rsid w:val="00760018"/>
    <w:rsid w:val="00760253"/>
    <w:rsid w:val="00760386"/>
    <w:rsid w:val="00760544"/>
    <w:rsid w:val="007605D6"/>
    <w:rsid w:val="007609BA"/>
    <w:rsid w:val="00760AF8"/>
    <w:rsid w:val="00760B89"/>
    <w:rsid w:val="00760BAD"/>
    <w:rsid w:val="00760D4E"/>
    <w:rsid w:val="00760D7D"/>
    <w:rsid w:val="00760DBD"/>
    <w:rsid w:val="00760EC8"/>
    <w:rsid w:val="0076112A"/>
    <w:rsid w:val="0076149D"/>
    <w:rsid w:val="0076161C"/>
    <w:rsid w:val="0076211F"/>
    <w:rsid w:val="00762251"/>
    <w:rsid w:val="0076231A"/>
    <w:rsid w:val="007627A0"/>
    <w:rsid w:val="0076282A"/>
    <w:rsid w:val="00762A11"/>
    <w:rsid w:val="00763094"/>
    <w:rsid w:val="007634C8"/>
    <w:rsid w:val="007634CB"/>
    <w:rsid w:val="00763668"/>
    <w:rsid w:val="00763B58"/>
    <w:rsid w:val="00763C43"/>
    <w:rsid w:val="00764031"/>
    <w:rsid w:val="00764095"/>
    <w:rsid w:val="0076479F"/>
    <w:rsid w:val="00764BDB"/>
    <w:rsid w:val="00764D0C"/>
    <w:rsid w:val="00764D18"/>
    <w:rsid w:val="007650EE"/>
    <w:rsid w:val="00765211"/>
    <w:rsid w:val="0076522C"/>
    <w:rsid w:val="00765400"/>
    <w:rsid w:val="00765884"/>
    <w:rsid w:val="00765BBF"/>
    <w:rsid w:val="00765F08"/>
    <w:rsid w:val="0076600C"/>
    <w:rsid w:val="00766056"/>
    <w:rsid w:val="007665AD"/>
    <w:rsid w:val="007665D7"/>
    <w:rsid w:val="0076693D"/>
    <w:rsid w:val="007669CB"/>
    <w:rsid w:val="00766AEF"/>
    <w:rsid w:val="007677D2"/>
    <w:rsid w:val="007677EF"/>
    <w:rsid w:val="0076793A"/>
    <w:rsid w:val="00767E15"/>
    <w:rsid w:val="00770136"/>
    <w:rsid w:val="0077014F"/>
    <w:rsid w:val="0077032B"/>
    <w:rsid w:val="007707DA"/>
    <w:rsid w:val="00770A43"/>
    <w:rsid w:val="00770DDF"/>
    <w:rsid w:val="00770F8D"/>
    <w:rsid w:val="007710DE"/>
    <w:rsid w:val="00771114"/>
    <w:rsid w:val="007713A0"/>
    <w:rsid w:val="00771D03"/>
    <w:rsid w:val="00771F50"/>
    <w:rsid w:val="00772370"/>
    <w:rsid w:val="007724F7"/>
    <w:rsid w:val="00772514"/>
    <w:rsid w:val="00772622"/>
    <w:rsid w:val="007726BB"/>
    <w:rsid w:val="007726F4"/>
    <w:rsid w:val="00773101"/>
    <w:rsid w:val="0077316F"/>
    <w:rsid w:val="0077321D"/>
    <w:rsid w:val="0077356C"/>
    <w:rsid w:val="00773BBF"/>
    <w:rsid w:val="007740C2"/>
    <w:rsid w:val="00774E1E"/>
    <w:rsid w:val="00775050"/>
    <w:rsid w:val="00775183"/>
    <w:rsid w:val="007753C3"/>
    <w:rsid w:val="00775447"/>
    <w:rsid w:val="0077546D"/>
    <w:rsid w:val="007756B5"/>
    <w:rsid w:val="0077581E"/>
    <w:rsid w:val="007760ED"/>
    <w:rsid w:val="00776507"/>
    <w:rsid w:val="007766C0"/>
    <w:rsid w:val="00776728"/>
    <w:rsid w:val="00776792"/>
    <w:rsid w:val="0077693A"/>
    <w:rsid w:val="00776E5C"/>
    <w:rsid w:val="00777011"/>
    <w:rsid w:val="00777940"/>
    <w:rsid w:val="007779F9"/>
    <w:rsid w:val="00777A07"/>
    <w:rsid w:val="00777AD0"/>
    <w:rsid w:val="00777DD0"/>
    <w:rsid w:val="00777F42"/>
    <w:rsid w:val="007810F2"/>
    <w:rsid w:val="0078177D"/>
    <w:rsid w:val="00781798"/>
    <w:rsid w:val="00781BD0"/>
    <w:rsid w:val="00781F66"/>
    <w:rsid w:val="00782236"/>
    <w:rsid w:val="0078254F"/>
    <w:rsid w:val="00782850"/>
    <w:rsid w:val="00782A03"/>
    <w:rsid w:val="00782BAE"/>
    <w:rsid w:val="00782C44"/>
    <w:rsid w:val="00783546"/>
    <w:rsid w:val="007839D7"/>
    <w:rsid w:val="00783B52"/>
    <w:rsid w:val="00783C48"/>
    <w:rsid w:val="00783C8D"/>
    <w:rsid w:val="0078414D"/>
    <w:rsid w:val="00784E7A"/>
    <w:rsid w:val="00785661"/>
    <w:rsid w:val="00785E41"/>
    <w:rsid w:val="00786036"/>
    <w:rsid w:val="007860CF"/>
    <w:rsid w:val="00786168"/>
    <w:rsid w:val="00786433"/>
    <w:rsid w:val="007867CB"/>
    <w:rsid w:val="00786BBC"/>
    <w:rsid w:val="00786DC4"/>
    <w:rsid w:val="00786E41"/>
    <w:rsid w:val="00787168"/>
    <w:rsid w:val="007876AF"/>
    <w:rsid w:val="007876D9"/>
    <w:rsid w:val="007877E8"/>
    <w:rsid w:val="00787889"/>
    <w:rsid w:val="00787908"/>
    <w:rsid w:val="00787BC2"/>
    <w:rsid w:val="00787DB1"/>
    <w:rsid w:val="00787EF9"/>
    <w:rsid w:val="00787F9E"/>
    <w:rsid w:val="007903B0"/>
    <w:rsid w:val="00790595"/>
    <w:rsid w:val="00790731"/>
    <w:rsid w:val="00790A5C"/>
    <w:rsid w:val="00790AB4"/>
    <w:rsid w:val="007911D0"/>
    <w:rsid w:val="00791607"/>
    <w:rsid w:val="0079196D"/>
    <w:rsid w:val="00791B48"/>
    <w:rsid w:val="00791DDC"/>
    <w:rsid w:val="00791F6D"/>
    <w:rsid w:val="00792087"/>
    <w:rsid w:val="007921A0"/>
    <w:rsid w:val="00792611"/>
    <w:rsid w:val="00792672"/>
    <w:rsid w:val="00792809"/>
    <w:rsid w:val="00792DDD"/>
    <w:rsid w:val="007930A4"/>
    <w:rsid w:val="007933E9"/>
    <w:rsid w:val="00793657"/>
    <w:rsid w:val="00793761"/>
    <w:rsid w:val="007938DC"/>
    <w:rsid w:val="0079399C"/>
    <w:rsid w:val="00793FC4"/>
    <w:rsid w:val="00793FE3"/>
    <w:rsid w:val="0079414B"/>
    <w:rsid w:val="0079463F"/>
    <w:rsid w:val="0079497B"/>
    <w:rsid w:val="007949F3"/>
    <w:rsid w:val="00794D3D"/>
    <w:rsid w:val="00794E36"/>
    <w:rsid w:val="007953B4"/>
    <w:rsid w:val="007954FC"/>
    <w:rsid w:val="00795782"/>
    <w:rsid w:val="00795AD4"/>
    <w:rsid w:val="00795C2C"/>
    <w:rsid w:val="00796030"/>
    <w:rsid w:val="00796089"/>
    <w:rsid w:val="007960DA"/>
    <w:rsid w:val="00796126"/>
    <w:rsid w:val="0079620B"/>
    <w:rsid w:val="00796386"/>
    <w:rsid w:val="0079647D"/>
    <w:rsid w:val="00796652"/>
    <w:rsid w:val="00796BC4"/>
    <w:rsid w:val="00796C0A"/>
    <w:rsid w:val="00796D47"/>
    <w:rsid w:val="007970F1"/>
    <w:rsid w:val="007974A3"/>
    <w:rsid w:val="0079753F"/>
    <w:rsid w:val="0079756F"/>
    <w:rsid w:val="00797B76"/>
    <w:rsid w:val="00797C80"/>
    <w:rsid w:val="00797E86"/>
    <w:rsid w:val="007A035C"/>
    <w:rsid w:val="007A0396"/>
    <w:rsid w:val="007A039C"/>
    <w:rsid w:val="007A03E3"/>
    <w:rsid w:val="007A047B"/>
    <w:rsid w:val="007A052C"/>
    <w:rsid w:val="007A079C"/>
    <w:rsid w:val="007A0879"/>
    <w:rsid w:val="007A08A4"/>
    <w:rsid w:val="007A0B63"/>
    <w:rsid w:val="007A10BF"/>
    <w:rsid w:val="007A1525"/>
    <w:rsid w:val="007A1668"/>
    <w:rsid w:val="007A1718"/>
    <w:rsid w:val="007A1848"/>
    <w:rsid w:val="007A1C1F"/>
    <w:rsid w:val="007A2AF0"/>
    <w:rsid w:val="007A2C19"/>
    <w:rsid w:val="007A2C80"/>
    <w:rsid w:val="007A357C"/>
    <w:rsid w:val="007A3593"/>
    <w:rsid w:val="007A3A1A"/>
    <w:rsid w:val="007A3B46"/>
    <w:rsid w:val="007A3C48"/>
    <w:rsid w:val="007A3DC7"/>
    <w:rsid w:val="007A4080"/>
    <w:rsid w:val="007A443B"/>
    <w:rsid w:val="007A4475"/>
    <w:rsid w:val="007A44B2"/>
    <w:rsid w:val="007A4569"/>
    <w:rsid w:val="007A481F"/>
    <w:rsid w:val="007A4B9A"/>
    <w:rsid w:val="007A4BBD"/>
    <w:rsid w:val="007A4C91"/>
    <w:rsid w:val="007A4D3E"/>
    <w:rsid w:val="007A4DE0"/>
    <w:rsid w:val="007A54A8"/>
    <w:rsid w:val="007A5525"/>
    <w:rsid w:val="007A58CF"/>
    <w:rsid w:val="007A5B61"/>
    <w:rsid w:val="007A5BAB"/>
    <w:rsid w:val="007A5BE5"/>
    <w:rsid w:val="007A5DCA"/>
    <w:rsid w:val="007A5DF6"/>
    <w:rsid w:val="007A618A"/>
    <w:rsid w:val="007A660B"/>
    <w:rsid w:val="007A6C07"/>
    <w:rsid w:val="007A6D39"/>
    <w:rsid w:val="007A6F63"/>
    <w:rsid w:val="007A6FD5"/>
    <w:rsid w:val="007A6FF8"/>
    <w:rsid w:val="007A72F8"/>
    <w:rsid w:val="007A74BE"/>
    <w:rsid w:val="007A75B2"/>
    <w:rsid w:val="007A79B7"/>
    <w:rsid w:val="007B0D49"/>
    <w:rsid w:val="007B0D99"/>
    <w:rsid w:val="007B0E64"/>
    <w:rsid w:val="007B0EDE"/>
    <w:rsid w:val="007B11B1"/>
    <w:rsid w:val="007B1317"/>
    <w:rsid w:val="007B131C"/>
    <w:rsid w:val="007B133B"/>
    <w:rsid w:val="007B15DE"/>
    <w:rsid w:val="007B15F5"/>
    <w:rsid w:val="007B1761"/>
    <w:rsid w:val="007B18CA"/>
    <w:rsid w:val="007B18DF"/>
    <w:rsid w:val="007B1B14"/>
    <w:rsid w:val="007B1D30"/>
    <w:rsid w:val="007B20FB"/>
    <w:rsid w:val="007B24F4"/>
    <w:rsid w:val="007B2609"/>
    <w:rsid w:val="007B29C9"/>
    <w:rsid w:val="007B33F9"/>
    <w:rsid w:val="007B340B"/>
    <w:rsid w:val="007B3788"/>
    <w:rsid w:val="007B399D"/>
    <w:rsid w:val="007B3F21"/>
    <w:rsid w:val="007B46C2"/>
    <w:rsid w:val="007B4922"/>
    <w:rsid w:val="007B51CE"/>
    <w:rsid w:val="007B5244"/>
    <w:rsid w:val="007B5336"/>
    <w:rsid w:val="007B573E"/>
    <w:rsid w:val="007B57D7"/>
    <w:rsid w:val="007B5E6A"/>
    <w:rsid w:val="007B6036"/>
    <w:rsid w:val="007B6220"/>
    <w:rsid w:val="007B6FE2"/>
    <w:rsid w:val="007B7095"/>
    <w:rsid w:val="007B70A8"/>
    <w:rsid w:val="007B725C"/>
    <w:rsid w:val="007B7719"/>
    <w:rsid w:val="007B7ACD"/>
    <w:rsid w:val="007B7C70"/>
    <w:rsid w:val="007B7E44"/>
    <w:rsid w:val="007C045B"/>
    <w:rsid w:val="007C0709"/>
    <w:rsid w:val="007C0B67"/>
    <w:rsid w:val="007C0D57"/>
    <w:rsid w:val="007C0EA9"/>
    <w:rsid w:val="007C1446"/>
    <w:rsid w:val="007C1899"/>
    <w:rsid w:val="007C1E05"/>
    <w:rsid w:val="007C1F54"/>
    <w:rsid w:val="007C1F78"/>
    <w:rsid w:val="007C23D1"/>
    <w:rsid w:val="007C28DA"/>
    <w:rsid w:val="007C2E3B"/>
    <w:rsid w:val="007C3215"/>
    <w:rsid w:val="007C3220"/>
    <w:rsid w:val="007C3397"/>
    <w:rsid w:val="007C369A"/>
    <w:rsid w:val="007C3C9D"/>
    <w:rsid w:val="007C3D4B"/>
    <w:rsid w:val="007C3E4B"/>
    <w:rsid w:val="007C4051"/>
    <w:rsid w:val="007C4136"/>
    <w:rsid w:val="007C42F5"/>
    <w:rsid w:val="007C46B2"/>
    <w:rsid w:val="007C4A9E"/>
    <w:rsid w:val="007C4F05"/>
    <w:rsid w:val="007C5137"/>
    <w:rsid w:val="007C5805"/>
    <w:rsid w:val="007C5864"/>
    <w:rsid w:val="007C5B5D"/>
    <w:rsid w:val="007C5BBE"/>
    <w:rsid w:val="007C5BD4"/>
    <w:rsid w:val="007C5E3F"/>
    <w:rsid w:val="007C5EA2"/>
    <w:rsid w:val="007C6176"/>
    <w:rsid w:val="007C63F5"/>
    <w:rsid w:val="007C675A"/>
    <w:rsid w:val="007C684D"/>
    <w:rsid w:val="007C6AB5"/>
    <w:rsid w:val="007C6E88"/>
    <w:rsid w:val="007C71D4"/>
    <w:rsid w:val="007C7401"/>
    <w:rsid w:val="007C752D"/>
    <w:rsid w:val="007C77CF"/>
    <w:rsid w:val="007C7950"/>
    <w:rsid w:val="007C7C83"/>
    <w:rsid w:val="007C7C97"/>
    <w:rsid w:val="007C7E37"/>
    <w:rsid w:val="007D03B8"/>
    <w:rsid w:val="007D03C7"/>
    <w:rsid w:val="007D057B"/>
    <w:rsid w:val="007D0796"/>
    <w:rsid w:val="007D083E"/>
    <w:rsid w:val="007D08D7"/>
    <w:rsid w:val="007D0CDE"/>
    <w:rsid w:val="007D0D3A"/>
    <w:rsid w:val="007D0E3D"/>
    <w:rsid w:val="007D0E5C"/>
    <w:rsid w:val="007D1136"/>
    <w:rsid w:val="007D12F6"/>
    <w:rsid w:val="007D1357"/>
    <w:rsid w:val="007D1361"/>
    <w:rsid w:val="007D14CE"/>
    <w:rsid w:val="007D1831"/>
    <w:rsid w:val="007D1843"/>
    <w:rsid w:val="007D1A72"/>
    <w:rsid w:val="007D1DF9"/>
    <w:rsid w:val="007D1EF9"/>
    <w:rsid w:val="007D24ED"/>
    <w:rsid w:val="007D27D1"/>
    <w:rsid w:val="007D2920"/>
    <w:rsid w:val="007D29F4"/>
    <w:rsid w:val="007D2CB9"/>
    <w:rsid w:val="007D2D34"/>
    <w:rsid w:val="007D341D"/>
    <w:rsid w:val="007D34EF"/>
    <w:rsid w:val="007D34FA"/>
    <w:rsid w:val="007D36BE"/>
    <w:rsid w:val="007D385F"/>
    <w:rsid w:val="007D39FB"/>
    <w:rsid w:val="007D3D52"/>
    <w:rsid w:val="007D3DB8"/>
    <w:rsid w:val="007D4584"/>
    <w:rsid w:val="007D4C32"/>
    <w:rsid w:val="007D4CEE"/>
    <w:rsid w:val="007D4D85"/>
    <w:rsid w:val="007D4EFC"/>
    <w:rsid w:val="007D5638"/>
    <w:rsid w:val="007D56CB"/>
    <w:rsid w:val="007D5CF7"/>
    <w:rsid w:val="007D631D"/>
    <w:rsid w:val="007D651A"/>
    <w:rsid w:val="007D65D3"/>
    <w:rsid w:val="007D65FE"/>
    <w:rsid w:val="007D677B"/>
    <w:rsid w:val="007D6CB4"/>
    <w:rsid w:val="007D6F24"/>
    <w:rsid w:val="007D73D0"/>
    <w:rsid w:val="007D75F8"/>
    <w:rsid w:val="007D7975"/>
    <w:rsid w:val="007D7A51"/>
    <w:rsid w:val="007D7D24"/>
    <w:rsid w:val="007D7DD5"/>
    <w:rsid w:val="007D7F00"/>
    <w:rsid w:val="007E054F"/>
    <w:rsid w:val="007E0794"/>
    <w:rsid w:val="007E08AB"/>
    <w:rsid w:val="007E0903"/>
    <w:rsid w:val="007E0CF4"/>
    <w:rsid w:val="007E0E10"/>
    <w:rsid w:val="007E13A6"/>
    <w:rsid w:val="007E1455"/>
    <w:rsid w:val="007E1573"/>
    <w:rsid w:val="007E1711"/>
    <w:rsid w:val="007E1B37"/>
    <w:rsid w:val="007E1B57"/>
    <w:rsid w:val="007E1C79"/>
    <w:rsid w:val="007E2493"/>
    <w:rsid w:val="007E2539"/>
    <w:rsid w:val="007E25F0"/>
    <w:rsid w:val="007E2641"/>
    <w:rsid w:val="007E285E"/>
    <w:rsid w:val="007E2F21"/>
    <w:rsid w:val="007E2F4B"/>
    <w:rsid w:val="007E2F53"/>
    <w:rsid w:val="007E30F8"/>
    <w:rsid w:val="007E3121"/>
    <w:rsid w:val="007E32DC"/>
    <w:rsid w:val="007E3800"/>
    <w:rsid w:val="007E3B62"/>
    <w:rsid w:val="007E3D53"/>
    <w:rsid w:val="007E41C1"/>
    <w:rsid w:val="007E439C"/>
    <w:rsid w:val="007E4487"/>
    <w:rsid w:val="007E4693"/>
    <w:rsid w:val="007E4BC4"/>
    <w:rsid w:val="007E4C06"/>
    <w:rsid w:val="007E4E93"/>
    <w:rsid w:val="007E4F46"/>
    <w:rsid w:val="007E5C7C"/>
    <w:rsid w:val="007E5FA1"/>
    <w:rsid w:val="007E6169"/>
    <w:rsid w:val="007E6B7D"/>
    <w:rsid w:val="007E6F2E"/>
    <w:rsid w:val="007E6F55"/>
    <w:rsid w:val="007E73B5"/>
    <w:rsid w:val="007E7530"/>
    <w:rsid w:val="007E7891"/>
    <w:rsid w:val="007E79B6"/>
    <w:rsid w:val="007E7C9C"/>
    <w:rsid w:val="007E7F42"/>
    <w:rsid w:val="007F0122"/>
    <w:rsid w:val="007F01A7"/>
    <w:rsid w:val="007F01FE"/>
    <w:rsid w:val="007F0279"/>
    <w:rsid w:val="007F02EF"/>
    <w:rsid w:val="007F048A"/>
    <w:rsid w:val="007F066C"/>
    <w:rsid w:val="007F069B"/>
    <w:rsid w:val="007F07E5"/>
    <w:rsid w:val="007F0A91"/>
    <w:rsid w:val="007F0C41"/>
    <w:rsid w:val="007F0CDC"/>
    <w:rsid w:val="007F0E94"/>
    <w:rsid w:val="007F137C"/>
    <w:rsid w:val="007F1535"/>
    <w:rsid w:val="007F18A9"/>
    <w:rsid w:val="007F1984"/>
    <w:rsid w:val="007F1AB9"/>
    <w:rsid w:val="007F1AD5"/>
    <w:rsid w:val="007F1C05"/>
    <w:rsid w:val="007F20DE"/>
    <w:rsid w:val="007F2755"/>
    <w:rsid w:val="007F2789"/>
    <w:rsid w:val="007F2C76"/>
    <w:rsid w:val="007F2CF7"/>
    <w:rsid w:val="007F2E6C"/>
    <w:rsid w:val="007F30CD"/>
    <w:rsid w:val="007F3524"/>
    <w:rsid w:val="007F37B0"/>
    <w:rsid w:val="007F3A73"/>
    <w:rsid w:val="007F3B68"/>
    <w:rsid w:val="007F3BD8"/>
    <w:rsid w:val="007F3E75"/>
    <w:rsid w:val="007F3F3B"/>
    <w:rsid w:val="007F4234"/>
    <w:rsid w:val="007F481E"/>
    <w:rsid w:val="007F4854"/>
    <w:rsid w:val="007F4C48"/>
    <w:rsid w:val="007F4D00"/>
    <w:rsid w:val="007F4E0D"/>
    <w:rsid w:val="007F55CB"/>
    <w:rsid w:val="007F5891"/>
    <w:rsid w:val="007F5CE5"/>
    <w:rsid w:val="007F5D9C"/>
    <w:rsid w:val="007F5EA9"/>
    <w:rsid w:val="007F5ED6"/>
    <w:rsid w:val="007F68AD"/>
    <w:rsid w:val="007F69EE"/>
    <w:rsid w:val="007F6A3E"/>
    <w:rsid w:val="007F6C54"/>
    <w:rsid w:val="007F6E2A"/>
    <w:rsid w:val="007F7263"/>
    <w:rsid w:val="007F72E1"/>
    <w:rsid w:val="007F7559"/>
    <w:rsid w:val="007F75B6"/>
    <w:rsid w:val="007F75F9"/>
    <w:rsid w:val="007F76C8"/>
    <w:rsid w:val="007F7816"/>
    <w:rsid w:val="007F7D5D"/>
    <w:rsid w:val="008002E7"/>
    <w:rsid w:val="0080047A"/>
    <w:rsid w:val="0080056B"/>
    <w:rsid w:val="00800983"/>
    <w:rsid w:val="008009D4"/>
    <w:rsid w:val="00800C4B"/>
    <w:rsid w:val="00800EF3"/>
    <w:rsid w:val="008013C5"/>
    <w:rsid w:val="008015E3"/>
    <w:rsid w:val="00801692"/>
    <w:rsid w:val="00801A41"/>
    <w:rsid w:val="00801B87"/>
    <w:rsid w:val="00801BB2"/>
    <w:rsid w:val="00801D7B"/>
    <w:rsid w:val="00801E5B"/>
    <w:rsid w:val="00801F43"/>
    <w:rsid w:val="00801F80"/>
    <w:rsid w:val="00802475"/>
    <w:rsid w:val="008025B1"/>
    <w:rsid w:val="008027C0"/>
    <w:rsid w:val="0080287F"/>
    <w:rsid w:val="00802A1A"/>
    <w:rsid w:val="00802BE3"/>
    <w:rsid w:val="00802C83"/>
    <w:rsid w:val="00802CF1"/>
    <w:rsid w:val="00802E51"/>
    <w:rsid w:val="00803179"/>
    <w:rsid w:val="008031E2"/>
    <w:rsid w:val="00803206"/>
    <w:rsid w:val="008034FA"/>
    <w:rsid w:val="008035FD"/>
    <w:rsid w:val="0080378C"/>
    <w:rsid w:val="008039F9"/>
    <w:rsid w:val="00803ECD"/>
    <w:rsid w:val="008042C1"/>
    <w:rsid w:val="0080430E"/>
    <w:rsid w:val="008043E0"/>
    <w:rsid w:val="00804772"/>
    <w:rsid w:val="00804B58"/>
    <w:rsid w:val="00805030"/>
    <w:rsid w:val="008053EB"/>
    <w:rsid w:val="00805492"/>
    <w:rsid w:val="008054C4"/>
    <w:rsid w:val="00805661"/>
    <w:rsid w:val="008057E3"/>
    <w:rsid w:val="00805961"/>
    <w:rsid w:val="008061DA"/>
    <w:rsid w:val="00806825"/>
    <w:rsid w:val="00806BA8"/>
    <w:rsid w:val="00806CB5"/>
    <w:rsid w:val="00807884"/>
    <w:rsid w:val="00807C95"/>
    <w:rsid w:val="00810125"/>
    <w:rsid w:val="00810231"/>
    <w:rsid w:val="00810574"/>
    <w:rsid w:val="00810939"/>
    <w:rsid w:val="00810A6C"/>
    <w:rsid w:val="00810A9C"/>
    <w:rsid w:val="00810CB7"/>
    <w:rsid w:val="00810CC5"/>
    <w:rsid w:val="00810ED4"/>
    <w:rsid w:val="00811416"/>
    <w:rsid w:val="00811549"/>
    <w:rsid w:val="00811799"/>
    <w:rsid w:val="0081181C"/>
    <w:rsid w:val="00811E2C"/>
    <w:rsid w:val="00812344"/>
    <w:rsid w:val="00812499"/>
    <w:rsid w:val="00812675"/>
    <w:rsid w:val="008127AB"/>
    <w:rsid w:val="0081283B"/>
    <w:rsid w:val="008128D4"/>
    <w:rsid w:val="008128FE"/>
    <w:rsid w:val="00812A59"/>
    <w:rsid w:val="00812F93"/>
    <w:rsid w:val="00812FEC"/>
    <w:rsid w:val="00813481"/>
    <w:rsid w:val="008135DC"/>
    <w:rsid w:val="008137A1"/>
    <w:rsid w:val="00813BB8"/>
    <w:rsid w:val="00814323"/>
    <w:rsid w:val="00814772"/>
    <w:rsid w:val="00814B96"/>
    <w:rsid w:val="00814E97"/>
    <w:rsid w:val="008150FE"/>
    <w:rsid w:val="008154E6"/>
    <w:rsid w:val="008157A9"/>
    <w:rsid w:val="008157F7"/>
    <w:rsid w:val="0081587E"/>
    <w:rsid w:val="008159A5"/>
    <w:rsid w:val="00815F85"/>
    <w:rsid w:val="008160D3"/>
    <w:rsid w:val="008162CE"/>
    <w:rsid w:val="00816589"/>
    <w:rsid w:val="008166CE"/>
    <w:rsid w:val="0081680F"/>
    <w:rsid w:val="00816959"/>
    <w:rsid w:val="00816D77"/>
    <w:rsid w:val="0081708B"/>
    <w:rsid w:val="008172A2"/>
    <w:rsid w:val="00817610"/>
    <w:rsid w:val="008177E6"/>
    <w:rsid w:val="008179D6"/>
    <w:rsid w:val="00817C21"/>
    <w:rsid w:val="00817C62"/>
    <w:rsid w:val="00817FA3"/>
    <w:rsid w:val="00817FD3"/>
    <w:rsid w:val="0082068C"/>
    <w:rsid w:val="00820701"/>
    <w:rsid w:val="0082088B"/>
    <w:rsid w:val="00820E05"/>
    <w:rsid w:val="008211AD"/>
    <w:rsid w:val="0082140B"/>
    <w:rsid w:val="00821528"/>
    <w:rsid w:val="008216C8"/>
    <w:rsid w:val="008219D2"/>
    <w:rsid w:val="00821AF7"/>
    <w:rsid w:val="00821DB8"/>
    <w:rsid w:val="008223F4"/>
    <w:rsid w:val="00822426"/>
    <w:rsid w:val="008227D6"/>
    <w:rsid w:val="0082283A"/>
    <w:rsid w:val="0082287B"/>
    <w:rsid w:val="00822C4B"/>
    <w:rsid w:val="00822E1D"/>
    <w:rsid w:val="00822EEB"/>
    <w:rsid w:val="00822FC8"/>
    <w:rsid w:val="0082359F"/>
    <w:rsid w:val="00823BDC"/>
    <w:rsid w:val="00823CA1"/>
    <w:rsid w:val="0082409E"/>
    <w:rsid w:val="00824375"/>
    <w:rsid w:val="00824BA5"/>
    <w:rsid w:val="00824CB1"/>
    <w:rsid w:val="00824CB4"/>
    <w:rsid w:val="00824D16"/>
    <w:rsid w:val="00824E4E"/>
    <w:rsid w:val="00824FB3"/>
    <w:rsid w:val="00825103"/>
    <w:rsid w:val="00825141"/>
    <w:rsid w:val="00825756"/>
    <w:rsid w:val="0082576E"/>
    <w:rsid w:val="008258C9"/>
    <w:rsid w:val="00825BCF"/>
    <w:rsid w:val="00825DF1"/>
    <w:rsid w:val="0082604B"/>
    <w:rsid w:val="00826099"/>
    <w:rsid w:val="008267D2"/>
    <w:rsid w:val="008268B3"/>
    <w:rsid w:val="00826A9B"/>
    <w:rsid w:val="00827196"/>
    <w:rsid w:val="0082721A"/>
    <w:rsid w:val="00827337"/>
    <w:rsid w:val="00827504"/>
    <w:rsid w:val="008275D5"/>
    <w:rsid w:val="008277C1"/>
    <w:rsid w:val="00827961"/>
    <w:rsid w:val="00827B92"/>
    <w:rsid w:val="00827DF9"/>
    <w:rsid w:val="00827F65"/>
    <w:rsid w:val="00830546"/>
    <w:rsid w:val="00830573"/>
    <w:rsid w:val="0083059A"/>
    <w:rsid w:val="00831151"/>
    <w:rsid w:val="00831555"/>
    <w:rsid w:val="008317F5"/>
    <w:rsid w:val="00831DA2"/>
    <w:rsid w:val="00831DC1"/>
    <w:rsid w:val="00832041"/>
    <w:rsid w:val="008323F3"/>
    <w:rsid w:val="00832610"/>
    <w:rsid w:val="00832A2C"/>
    <w:rsid w:val="00832D36"/>
    <w:rsid w:val="00832F46"/>
    <w:rsid w:val="00832F55"/>
    <w:rsid w:val="00832FF6"/>
    <w:rsid w:val="00833467"/>
    <w:rsid w:val="00833722"/>
    <w:rsid w:val="008339E1"/>
    <w:rsid w:val="00833CFF"/>
    <w:rsid w:val="00833ECF"/>
    <w:rsid w:val="00834A88"/>
    <w:rsid w:val="00834E46"/>
    <w:rsid w:val="0083573F"/>
    <w:rsid w:val="00835796"/>
    <w:rsid w:val="0083581E"/>
    <w:rsid w:val="00835A02"/>
    <w:rsid w:val="00835A3B"/>
    <w:rsid w:val="00835C36"/>
    <w:rsid w:val="00835EE6"/>
    <w:rsid w:val="008366EB"/>
    <w:rsid w:val="00836BAB"/>
    <w:rsid w:val="00836EB5"/>
    <w:rsid w:val="00837024"/>
    <w:rsid w:val="008370E5"/>
    <w:rsid w:val="008371E3"/>
    <w:rsid w:val="00837431"/>
    <w:rsid w:val="00837528"/>
    <w:rsid w:val="00837936"/>
    <w:rsid w:val="00837AF3"/>
    <w:rsid w:val="00837C00"/>
    <w:rsid w:val="00837C55"/>
    <w:rsid w:val="00837EBF"/>
    <w:rsid w:val="00840002"/>
    <w:rsid w:val="0084068D"/>
    <w:rsid w:val="00840D8C"/>
    <w:rsid w:val="00840FA6"/>
    <w:rsid w:val="008411BA"/>
    <w:rsid w:val="0084137A"/>
    <w:rsid w:val="0084195F"/>
    <w:rsid w:val="00841AAE"/>
    <w:rsid w:val="00841AD9"/>
    <w:rsid w:val="00841B9F"/>
    <w:rsid w:val="00841DE3"/>
    <w:rsid w:val="00841DF8"/>
    <w:rsid w:val="00841F37"/>
    <w:rsid w:val="00841FCE"/>
    <w:rsid w:val="00842649"/>
    <w:rsid w:val="008426B6"/>
    <w:rsid w:val="00842789"/>
    <w:rsid w:val="0084299A"/>
    <w:rsid w:val="00842BC8"/>
    <w:rsid w:val="00842DF4"/>
    <w:rsid w:val="00842DFE"/>
    <w:rsid w:val="00843180"/>
    <w:rsid w:val="0084338C"/>
    <w:rsid w:val="00843B52"/>
    <w:rsid w:val="00843DFD"/>
    <w:rsid w:val="00844021"/>
    <w:rsid w:val="00844138"/>
    <w:rsid w:val="008442B9"/>
    <w:rsid w:val="008447CE"/>
    <w:rsid w:val="008452AF"/>
    <w:rsid w:val="00845559"/>
    <w:rsid w:val="00845610"/>
    <w:rsid w:val="00845A98"/>
    <w:rsid w:val="00845B09"/>
    <w:rsid w:val="00846083"/>
    <w:rsid w:val="00846647"/>
    <w:rsid w:val="008468E2"/>
    <w:rsid w:val="00846A82"/>
    <w:rsid w:val="00846DFD"/>
    <w:rsid w:val="0084731D"/>
    <w:rsid w:val="0084733D"/>
    <w:rsid w:val="00847949"/>
    <w:rsid w:val="00847EF9"/>
    <w:rsid w:val="0085001F"/>
    <w:rsid w:val="008503F5"/>
    <w:rsid w:val="00850447"/>
    <w:rsid w:val="0085053F"/>
    <w:rsid w:val="00850574"/>
    <w:rsid w:val="008505EC"/>
    <w:rsid w:val="00850A7B"/>
    <w:rsid w:val="00850A8C"/>
    <w:rsid w:val="00851932"/>
    <w:rsid w:val="00852083"/>
    <w:rsid w:val="00852950"/>
    <w:rsid w:val="00852A2F"/>
    <w:rsid w:val="00852BF3"/>
    <w:rsid w:val="008531C3"/>
    <w:rsid w:val="00853483"/>
    <w:rsid w:val="0085383C"/>
    <w:rsid w:val="00853902"/>
    <w:rsid w:val="00853B9F"/>
    <w:rsid w:val="00853BBA"/>
    <w:rsid w:val="00853E5D"/>
    <w:rsid w:val="0085428A"/>
    <w:rsid w:val="00854AB7"/>
    <w:rsid w:val="00854D83"/>
    <w:rsid w:val="0085523C"/>
    <w:rsid w:val="008552CC"/>
    <w:rsid w:val="00855335"/>
    <w:rsid w:val="00855723"/>
    <w:rsid w:val="00855AFC"/>
    <w:rsid w:val="00855D77"/>
    <w:rsid w:val="00855F29"/>
    <w:rsid w:val="00855F80"/>
    <w:rsid w:val="0085651D"/>
    <w:rsid w:val="0085654E"/>
    <w:rsid w:val="00856687"/>
    <w:rsid w:val="008566F2"/>
    <w:rsid w:val="0085688B"/>
    <w:rsid w:val="0085697E"/>
    <w:rsid w:val="00856B7F"/>
    <w:rsid w:val="00856CC8"/>
    <w:rsid w:val="00856D56"/>
    <w:rsid w:val="00856D8D"/>
    <w:rsid w:val="00856F46"/>
    <w:rsid w:val="008570AD"/>
    <w:rsid w:val="00857213"/>
    <w:rsid w:val="00857315"/>
    <w:rsid w:val="00857395"/>
    <w:rsid w:val="00857997"/>
    <w:rsid w:val="00857B40"/>
    <w:rsid w:val="00857CA6"/>
    <w:rsid w:val="00857DD3"/>
    <w:rsid w:val="00857E96"/>
    <w:rsid w:val="00857EDE"/>
    <w:rsid w:val="0086047D"/>
    <w:rsid w:val="008605A6"/>
    <w:rsid w:val="00860945"/>
    <w:rsid w:val="00860D7B"/>
    <w:rsid w:val="00861072"/>
    <w:rsid w:val="00861AAA"/>
    <w:rsid w:val="00862168"/>
    <w:rsid w:val="008622FF"/>
    <w:rsid w:val="008623E5"/>
    <w:rsid w:val="0086251B"/>
    <w:rsid w:val="00862777"/>
    <w:rsid w:val="00862C5B"/>
    <w:rsid w:val="00862D5E"/>
    <w:rsid w:val="00862E67"/>
    <w:rsid w:val="008630F9"/>
    <w:rsid w:val="008633BE"/>
    <w:rsid w:val="00863A3B"/>
    <w:rsid w:val="00863F51"/>
    <w:rsid w:val="008640F9"/>
    <w:rsid w:val="008642D9"/>
    <w:rsid w:val="00864599"/>
    <w:rsid w:val="0086499E"/>
    <w:rsid w:val="00864A41"/>
    <w:rsid w:val="00864A83"/>
    <w:rsid w:val="00864A8C"/>
    <w:rsid w:val="00864BA6"/>
    <w:rsid w:val="00864E20"/>
    <w:rsid w:val="008650EC"/>
    <w:rsid w:val="008650F3"/>
    <w:rsid w:val="00865285"/>
    <w:rsid w:val="0086584B"/>
    <w:rsid w:val="00865B14"/>
    <w:rsid w:val="00865BDB"/>
    <w:rsid w:val="00865EE9"/>
    <w:rsid w:val="00865FE4"/>
    <w:rsid w:val="008661E3"/>
    <w:rsid w:val="0086648B"/>
    <w:rsid w:val="008667AA"/>
    <w:rsid w:val="008667BE"/>
    <w:rsid w:val="00866977"/>
    <w:rsid w:val="00866B53"/>
    <w:rsid w:val="00866D37"/>
    <w:rsid w:val="00866E54"/>
    <w:rsid w:val="008670B9"/>
    <w:rsid w:val="008673D7"/>
    <w:rsid w:val="008674AA"/>
    <w:rsid w:val="008678D5"/>
    <w:rsid w:val="00867FAC"/>
    <w:rsid w:val="00870592"/>
    <w:rsid w:val="008705CC"/>
    <w:rsid w:val="00870AB1"/>
    <w:rsid w:val="00870AE8"/>
    <w:rsid w:val="00870B77"/>
    <w:rsid w:val="00870D93"/>
    <w:rsid w:val="00870E7C"/>
    <w:rsid w:val="00870F6D"/>
    <w:rsid w:val="008710DF"/>
    <w:rsid w:val="0087118A"/>
    <w:rsid w:val="00871895"/>
    <w:rsid w:val="008719CF"/>
    <w:rsid w:val="00871C76"/>
    <w:rsid w:val="00872264"/>
    <w:rsid w:val="0087231D"/>
    <w:rsid w:val="00872644"/>
    <w:rsid w:val="008726B6"/>
    <w:rsid w:val="00872919"/>
    <w:rsid w:val="00872DF9"/>
    <w:rsid w:val="0087380A"/>
    <w:rsid w:val="0087396F"/>
    <w:rsid w:val="00874201"/>
    <w:rsid w:val="008744F8"/>
    <w:rsid w:val="00874509"/>
    <w:rsid w:val="00874650"/>
    <w:rsid w:val="008748D4"/>
    <w:rsid w:val="00874999"/>
    <w:rsid w:val="008749B5"/>
    <w:rsid w:val="00874AD9"/>
    <w:rsid w:val="00874F0F"/>
    <w:rsid w:val="00874F1A"/>
    <w:rsid w:val="0087511E"/>
    <w:rsid w:val="00875649"/>
    <w:rsid w:val="0087569B"/>
    <w:rsid w:val="00876114"/>
    <w:rsid w:val="00876C56"/>
    <w:rsid w:val="00876F4E"/>
    <w:rsid w:val="008770E3"/>
    <w:rsid w:val="00877362"/>
    <w:rsid w:val="008774DC"/>
    <w:rsid w:val="0087799C"/>
    <w:rsid w:val="008805FA"/>
    <w:rsid w:val="00880939"/>
    <w:rsid w:val="00880A76"/>
    <w:rsid w:val="00880D24"/>
    <w:rsid w:val="00881015"/>
    <w:rsid w:val="008812D3"/>
    <w:rsid w:val="008813A2"/>
    <w:rsid w:val="0088140C"/>
    <w:rsid w:val="008815BB"/>
    <w:rsid w:val="0088188C"/>
    <w:rsid w:val="00881B2A"/>
    <w:rsid w:val="00881B89"/>
    <w:rsid w:val="00881D97"/>
    <w:rsid w:val="008821D7"/>
    <w:rsid w:val="00882FB0"/>
    <w:rsid w:val="0088303B"/>
    <w:rsid w:val="0088318A"/>
    <w:rsid w:val="00883334"/>
    <w:rsid w:val="008834C4"/>
    <w:rsid w:val="00883922"/>
    <w:rsid w:val="00883923"/>
    <w:rsid w:val="00883D4B"/>
    <w:rsid w:val="00884475"/>
    <w:rsid w:val="00884560"/>
    <w:rsid w:val="00884637"/>
    <w:rsid w:val="00884823"/>
    <w:rsid w:val="008848A6"/>
    <w:rsid w:val="00884C4E"/>
    <w:rsid w:val="00884CDE"/>
    <w:rsid w:val="00884D1D"/>
    <w:rsid w:val="00884E0A"/>
    <w:rsid w:val="00884E19"/>
    <w:rsid w:val="00884FE7"/>
    <w:rsid w:val="008850A1"/>
    <w:rsid w:val="008851CA"/>
    <w:rsid w:val="008851EE"/>
    <w:rsid w:val="008856B8"/>
    <w:rsid w:val="00885BF2"/>
    <w:rsid w:val="00885C27"/>
    <w:rsid w:val="00885E6F"/>
    <w:rsid w:val="00885FF8"/>
    <w:rsid w:val="00886716"/>
    <w:rsid w:val="00886891"/>
    <w:rsid w:val="008868BB"/>
    <w:rsid w:val="00886C52"/>
    <w:rsid w:val="00886E50"/>
    <w:rsid w:val="00887065"/>
    <w:rsid w:val="0088734A"/>
    <w:rsid w:val="00887612"/>
    <w:rsid w:val="00887CBE"/>
    <w:rsid w:val="00887DB6"/>
    <w:rsid w:val="00887DF3"/>
    <w:rsid w:val="008901F9"/>
    <w:rsid w:val="0089026B"/>
    <w:rsid w:val="008902EB"/>
    <w:rsid w:val="008905E1"/>
    <w:rsid w:val="00890867"/>
    <w:rsid w:val="00890B65"/>
    <w:rsid w:val="00890E05"/>
    <w:rsid w:val="00891242"/>
    <w:rsid w:val="00891329"/>
    <w:rsid w:val="008914F7"/>
    <w:rsid w:val="0089158B"/>
    <w:rsid w:val="00891981"/>
    <w:rsid w:val="008919E4"/>
    <w:rsid w:val="00891A8B"/>
    <w:rsid w:val="00892185"/>
    <w:rsid w:val="00892257"/>
    <w:rsid w:val="008922F9"/>
    <w:rsid w:val="0089234D"/>
    <w:rsid w:val="0089235B"/>
    <w:rsid w:val="0089235C"/>
    <w:rsid w:val="008927A1"/>
    <w:rsid w:val="0089346E"/>
    <w:rsid w:val="0089350A"/>
    <w:rsid w:val="008935B2"/>
    <w:rsid w:val="00894237"/>
    <w:rsid w:val="00894245"/>
    <w:rsid w:val="008943C7"/>
    <w:rsid w:val="008947B2"/>
    <w:rsid w:val="0089481E"/>
    <w:rsid w:val="00894941"/>
    <w:rsid w:val="0089495F"/>
    <w:rsid w:val="00894B48"/>
    <w:rsid w:val="00894BB0"/>
    <w:rsid w:val="00894CC0"/>
    <w:rsid w:val="00894E96"/>
    <w:rsid w:val="00895382"/>
    <w:rsid w:val="00895788"/>
    <w:rsid w:val="00895D03"/>
    <w:rsid w:val="0089633D"/>
    <w:rsid w:val="00896368"/>
    <w:rsid w:val="008966DC"/>
    <w:rsid w:val="008969A9"/>
    <w:rsid w:val="008969FB"/>
    <w:rsid w:val="00896C98"/>
    <w:rsid w:val="00897431"/>
    <w:rsid w:val="00897479"/>
    <w:rsid w:val="00897802"/>
    <w:rsid w:val="0089792C"/>
    <w:rsid w:val="00897A8E"/>
    <w:rsid w:val="008A02E4"/>
    <w:rsid w:val="008A04E4"/>
    <w:rsid w:val="008A054B"/>
    <w:rsid w:val="008A0578"/>
    <w:rsid w:val="008A09BE"/>
    <w:rsid w:val="008A0D0F"/>
    <w:rsid w:val="008A0DB1"/>
    <w:rsid w:val="008A11EE"/>
    <w:rsid w:val="008A17D5"/>
    <w:rsid w:val="008A1ABF"/>
    <w:rsid w:val="008A1B2F"/>
    <w:rsid w:val="008A23FC"/>
    <w:rsid w:val="008A245B"/>
    <w:rsid w:val="008A2675"/>
    <w:rsid w:val="008A2831"/>
    <w:rsid w:val="008A2B7B"/>
    <w:rsid w:val="008A3199"/>
    <w:rsid w:val="008A3524"/>
    <w:rsid w:val="008A3591"/>
    <w:rsid w:val="008A3B5C"/>
    <w:rsid w:val="008A3EBA"/>
    <w:rsid w:val="008A4174"/>
    <w:rsid w:val="008A43B6"/>
    <w:rsid w:val="008A463C"/>
    <w:rsid w:val="008A4714"/>
    <w:rsid w:val="008A4825"/>
    <w:rsid w:val="008A4991"/>
    <w:rsid w:val="008A4E3B"/>
    <w:rsid w:val="008A57ED"/>
    <w:rsid w:val="008A5808"/>
    <w:rsid w:val="008A5AC8"/>
    <w:rsid w:val="008A6133"/>
    <w:rsid w:val="008A61BF"/>
    <w:rsid w:val="008A627B"/>
    <w:rsid w:val="008A6370"/>
    <w:rsid w:val="008A6AD8"/>
    <w:rsid w:val="008A6C00"/>
    <w:rsid w:val="008A6D0C"/>
    <w:rsid w:val="008A6F5B"/>
    <w:rsid w:val="008A6FAB"/>
    <w:rsid w:val="008A70D1"/>
    <w:rsid w:val="008A747D"/>
    <w:rsid w:val="008A78BD"/>
    <w:rsid w:val="008A7980"/>
    <w:rsid w:val="008A7B6E"/>
    <w:rsid w:val="008A7BDC"/>
    <w:rsid w:val="008A7E0D"/>
    <w:rsid w:val="008B02E2"/>
    <w:rsid w:val="008B05BC"/>
    <w:rsid w:val="008B0930"/>
    <w:rsid w:val="008B1326"/>
    <w:rsid w:val="008B1A5B"/>
    <w:rsid w:val="008B1B89"/>
    <w:rsid w:val="008B1C60"/>
    <w:rsid w:val="008B1D07"/>
    <w:rsid w:val="008B2061"/>
    <w:rsid w:val="008B2115"/>
    <w:rsid w:val="008B22FE"/>
    <w:rsid w:val="008B27C2"/>
    <w:rsid w:val="008B2A2C"/>
    <w:rsid w:val="008B2FDC"/>
    <w:rsid w:val="008B36AB"/>
    <w:rsid w:val="008B3C26"/>
    <w:rsid w:val="008B40D4"/>
    <w:rsid w:val="008B426E"/>
    <w:rsid w:val="008B4475"/>
    <w:rsid w:val="008B4A15"/>
    <w:rsid w:val="008B50D9"/>
    <w:rsid w:val="008B5322"/>
    <w:rsid w:val="008B53CA"/>
    <w:rsid w:val="008B569C"/>
    <w:rsid w:val="008B5891"/>
    <w:rsid w:val="008B5A66"/>
    <w:rsid w:val="008B5CBE"/>
    <w:rsid w:val="008B60D5"/>
    <w:rsid w:val="008B625D"/>
    <w:rsid w:val="008B6389"/>
    <w:rsid w:val="008B64C9"/>
    <w:rsid w:val="008B665D"/>
    <w:rsid w:val="008B68E1"/>
    <w:rsid w:val="008B6AAE"/>
    <w:rsid w:val="008B6B3F"/>
    <w:rsid w:val="008B7171"/>
    <w:rsid w:val="008B729C"/>
    <w:rsid w:val="008B72BF"/>
    <w:rsid w:val="008B7601"/>
    <w:rsid w:val="008B78FD"/>
    <w:rsid w:val="008B7AE9"/>
    <w:rsid w:val="008C001E"/>
    <w:rsid w:val="008C00F0"/>
    <w:rsid w:val="008C01E0"/>
    <w:rsid w:val="008C0384"/>
    <w:rsid w:val="008C0475"/>
    <w:rsid w:val="008C0698"/>
    <w:rsid w:val="008C0EEC"/>
    <w:rsid w:val="008C0FF0"/>
    <w:rsid w:val="008C10A2"/>
    <w:rsid w:val="008C134A"/>
    <w:rsid w:val="008C1500"/>
    <w:rsid w:val="008C1DA0"/>
    <w:rsid w:val="008C1F36"/>
    <w:rsid w:val="008C2161"/>
    <w:rsid w:val="008C260A"/>
    <w:rsid w:val="008C274A"/>
    <w:rsid w:val="008C2786"/>
    <w:rsid w:val="008C2810"/>
    <w:rsid w:val="008C2CA7"/>
    <w:rsid w:val="008C2DF5"/>
    <w:rsid w:val="008C31B2"/>
    <w:rsid w:val="008C3B68"/>
    <w:rsid w:val="008C403A"/>
    <w:rsid w:val="008C415D"/>
    <w:rsid w:val="008C4225"/>
    <w:rsid w:val="008C462D"/>
    <w:rsid w:val="008C4787"/>
    <w:rsid w:val="008C4886"/>
    <w:rsid w:val="008C4A46"/>
    <w:rsid w:val="008C4CE9"/>
    <w:rsid w:val="008C4D89"/>
    <w:rsid w:val="008C51F4"/>
    <w:rsid w:val="008C52E4"/>
    <w:rsid w:val="008C5887"/>
    <w:rsid w:val="008C665E"/>
    <w:rsid w:val="008C6E68"/>
    <w:rsid w:val="008C6EF5"/>
    <w:rsid w:val="008C6FCA"/>
    <w:rsid w:val="008C700A"/>
    <w:rsid w:val="008C70C6"/>
    <w:rsid w:val="008C7598"/>
    <w:rsid w:val="008C7A99"/>
    <w:rsid w:val="008C7ECC"/>
    <w:rsid w:val="008C7FDF"/>
    <w:rsid w:val="008D0285"/>
    <w:rsid w:val="008D038E"/>
    <w:rsid w:val="008D0427"/>
    <w:rsid w:val="008D0549"/>
    <w:rsid w:val="008D0FF7"/>
    <w:rsid w:val="008D129D"/>
    <w:rsid w:val="008D1459"/>
    <w:rsid w:val="008D15F6"/>
    <w:rsid w:val="008D1961"/>
    <w:rsid w:val="008D1A5F"/>
    <w:rsid w:val="008D1C0D"/>
    <w:rsid w:val="008D1CAB"/>
    <w:rsid w:val="008D1D87"/>
    <w:rsid w:val="008D1E06"/>
    <w:rsid w:val="008D1F1B"/>
    <w:rsid w:val="008D21AF"/>
    <w:rsid w:val="008D21F8"/>
    <w:rsid w:val="008D25C2"/>
    <w:rsid w:val="008D2824"/>
    <w:rsid w:val="008D2AA4"/>
    <w:rsid w:val="008D2EEA"/>
    <w:rsid w:val="008D2F52"/>
    <w:rsid w:val="008D31E9"/>
    <w:rsid w:val="008D336A"/>
    <w:rsid w:val="008D3621"/>
    <w:rsid w:val="008D3AFB"/>
    <w:rsid w:val="008D4028"/>
    <w:rsid w:val="008D43EA"/>
    <w:rsid w:val="008D4B51"/>
    <w:rsid w:val="008D505A"/>
    <w:rsid w:val="008D54BD"/>
    <w:rsid w:val="008D5AB6"/>
    <w:rsid w:val="008D5BD6"/>
    <w:rsid w:val="008D6142"/>
    <w:rsid w:val="008D64B8"/>
    <w:rsid w:val="008D6A87"/>
    <w:rsid w:val="008D6B64"/>
    <w:rsid w:val="008D7232"/>
    <w:rsid w:val="008D7392"/>
    <w:rsid w:val="008D7641"/>
    <w:rsid w:val="008D7B57"/>
    <w:rsid w:val="008D7CB4"/>
    <w:rsid w:val="008D7E55"/>
    <w:rsid w:val="008E03A5"/>
    <w:rsid w:val="008E057D"/>
    <w:rsid w:val="008E0731"/>
    <w:rsid w:val="008E0BBE"/>
    <w:rsid w:val="008E0DFB"/>
    <w:rsid w:val="008E0F52"/>
    <w:rsid w:val="008E1D8E"/>
    <w:rsid w:val="008E1EC2"/>
    <w:rsid w:val="008E2135"/>
    <w:rsid w:val="008E23EC"/>
    <w:rsid w:val="008E2601"/>
    <w:rsid w:val="008E29E2"/>
    <w:rsid w:val="008E2A79"/>
    <w:rsid w:val="008E2C5C"/>
    <w:rsid w:val="008E3264"/>
    <w:rsid w:val="008E3A42"/>
    <w:rsid w:val="008E3A71"/>
    <w:rsid w:val="008E3BDE"/>
    <w:rsid w:val="008E3C1C"/>
    <w:rsid w:val="008E3DC3"/>
    <w:rsid w:val="008E430F"/>
    <w:rsid w:val="008E4889"/>
    <w:rsid w:val="008E4D9D"/>
    <w:rsid w:val="008E52B5"/>
    <w:rsid w:val="008E533A"/>
    <w:rsid w:val="008E5437"/>
    <w:rsid w:val="008E543B"/>
    <w:rsid w:val="008E5B93"/>
    <w:rsid w:val="008E5D68"/>
    <w:rsid w:val="008E6060"/>
    <w:rsid w:val="008E6B49"/>
    <w:rsid w:val="008E6E3E"/>
    <w:rsid w:val="008E738C"/>
    <w:rsid w:val="008E73DB"/>
    <w:rsid w:val="008E73E8"/>
    <w:rsid w:val="008E7404"/>
    <w:rsid w:val="008E7485"/>
    <w:rsid w:val="008E7A26"/>
    <w:rsid w:val="008E7A6A"/>
    <w:rsid w:val="008E7D8E"/>
    <w:rsid w:val="008E7E1D"/>
    <w:rsid w:val="008F0784"/>
    <w:rsid w:val="008F0BD5"/>
    <w:rsid w:val="008F0CF0"/>
    <w:rsid w:val="008F10BE"/>
    <w:rsid w:val="008F12E7"/>
    <w:rsid w:val="008F19B6"/>
    <w:rsid w:val="008F1DFE"/>
    <w:rsid w:val="008F1F3A"/>
    <w:rsid w:val="008F1F51"/>
    <w:rsid w:val="008F1F6C"/>
    <w:rsid w:val="008F2098"/>
    <w:rsid w:val="008F24E6"/>
    <w:rsid w:val="008F2706"/>
    <w:rsid w:val="008F31DE"/>
    <w:rsid w:val="008F3DEC"/>
    <w:rsid w:val="008F43CC"/>
    <w:rsid w:val="008F4462"/>
    <w:rsid w:val="008F4C79"/>
    <w:rsid w:val="008F4DA8"/>
    <w:rsid w:val="008F4DE1"/>
    <w:rsid w:val="008F55A5"/>
    <w:rsid w:val="008F5A13"/>
    <w:rsid w:val="008F5A36"/>
    <w:rsid w:val="008F5A80"/>
    <w:rsid w:val="008F5BA4"/>
    <w:rsid w:val="008F5D15"/>
    <w:rsid w:val="008F5D98"/>
    <w:rsid w:val="008F5EC6"/>
    <w:rsid w:val="008F6174"/>
    <w:rsid w:val="008F61B6"/>
    <w:rsid w:val="008F6621"/>
    <w:rsid w:val="008F67D5"/>
    <w:rsid w:val="008F6C3A"/>
    <w:rsid w:val="008F6D39"/>
    <w:rsid w:val="008F723F"/>
    <w:rsid w:val="008F7280"/>
    <w:rsid w:val="008F7479"/>
    <w:rsid w:val="008F748B"/>
    <w:rsid w:val="008F75EE"/>
    <w:rsid w:val="008F775B"/>
    <w:rsid w:val="008F7854"/>
    <w:rsid w:val="008F793E"/>
    <w:rsid w:val="008F7E31"/>
    <w:rsid w:val="008F7E51"/>
    <w:rsid w:val="00900AA8"/>
    <w:rsid w:val="00901DB4"/>
    <w:rsid w:val="00901E81"/>
    <w:rsid w:val="009022FF"/>
    <w:rsid w:val="00902CD0"/>
    <w:rsid w:val="00902DD2"/>
    <w:rsid w:val="00902F51"/>
    <w:rsid w:val="009035FE"/>
    <w:rsid w:val="00903715"/>
    <w:rsid w:val="00903959"/>
    <w:rsid w:val="009040A4"/>
    <w:rsid w:val="009040CB"/>
    <w:rsid w:val="009042DF"/>
    <w:rsid w:val="00904500"/>
    <w:rsid w:val="009047EF"/>
    <w:rsid w:val="0090492A"/>
    <w:rsid w:val="0090512D"/>
    <w:rsid w:val="00905141"/>
    <w:rsid w:val="00905738"/>
    <w:rsid w:val="00905B2A"/>
    <w:rsid w:val="00905E30"/>
    <w:rsid w:val="00905E56"/>
    <w:rsid w:val="00906106"/>
    <w:rsid w:val="009061BD"/>
    <w:rsid w:val="0090632D"/>
    <w:rsid w:val="0090641F"/>
    <w:rsid w:val="0090694E"/>
    <w:rsid w:val="009069A8"/>
    <w:rsid w:val="00906AFC"/>
    <w:rsid w:val="00906E92"/>
    <w:rsid w:val="00907146"/>
    <w:rsid w:val="0090732C"/>
    <w:rsid w:val="0090793C"/>
    <w:rsid w:val="00907A8B"/>
    <w:rsid w:val="00907B57"/>
    <w:rsid w:val="00907F5D"/>
    <w:rsid w:val="00910092"/>
    <w:rsid w:val="009100D6"/>
    <w:rsid w:val="009108FC"/>
    <w:rsid w:val="0091095E"/>
    <w:rsid w:val="009109DA"/>
    <w:rsid w:val="00910B12"/>
    <w:rsid w:val="00910B86"/>
    <w:rsid w:val="00910B9E"/>
    <w:rsid w:val="00910F4B"/>
    <w:rsid w:val="00911721"/>
    <w:rsid w:val="00911795"/>
    <w:rsid w:val="00911C80"/>
    <w:rsid w:val="0091201F"/>
    <w:rsid w:val="00912189"/>
    <w:rsid w:val="009123DB"/>
    <w:rsid w:val="009127B2"/>
    <w:rsid w:val="00912A16"/>
    <w:rsid w:val="00912D2A"/>
    <w:rsid w:val="0091314A"/>
    <w:rsid w:val="00913275"/>
    <w:rsid w:val="00913361"/>
    <w:rsid w:val="009134FA"/>
    <w:rsid w:val="009135F2"/>
    <w:rsid w:val="00913613"/>
    <w:rsid w:val="009137AE"/>
    <w:rsid w:val="009138CC"/>
    <w:rsid w:val="00913D05"/>
    <w:rsid w:val="0091400E"/>
    <w:rsid w:val="009140CA"/>
    <w:rsid w:val="00914564"/>
    <w:rsid w:val="00914A54"/>
    <w:rsid w:val="00914FB1"/>
    <w:rsid w:val="0091561C"/>
    <w:rsid w:val="00915777"/>
    <w:rsid w:val="00915899"/>
    <w:rsid w:val="00915D0E"/>
    <w:rsid w:val="009160C6"/>
    <w:rsid w:val="009162DA"/>
    <w:rsid w:val="009164BC"/>
    <w:rsid w:val="009167E1"/>
    <w:rsid w:val="00916A96"/>
    <w:rsid w:val="00916D6E"/>
    <w:rsid w:val="00916EF6"/>
    <w:rsid w:val="00916F34"/>
    <w:rsid w:val="00916F61"/>
    <w:rsid w:val="009174D4"/>
    <w:rsid w:val="0091758F"/>
    <w:rsid w:val="0091792D"/>
    <w:rsid w:val="00917CFE"/>
    <w:rsid w:val="0092005D"/>
    <w:rsid w:val="0092048B"/>
    <w:rsid w:val="00920B83"/>
    <w:rsid w:val="00920B90"/>
    <w:rsid w:val="00920EAE"/>
    <w:rsid w:val="0092152D"/>
    <w:rsid w:val="009215AC"/>
    <w:rsid w:val="0092172C"/>
    <w:rsid w:val="00921864"/>
    <w:rsid w:val="00921883"/>
    <w:rsid w:val="00921C6A"/>
    <w:rsid w:val="00921CF9"/>
    <w:rsid w:val="00921D03"/>
    <w:rsid w:val="00921E52"/>
    <w:rsid w:val="00921EFE"/>
    <w:rsid w:val="00922244"/>
    <w:rsid w:val="00922386"/>
    <w:rsid w:val="00922862"/>
    <w:rsid w:val="00922943"/>
    <w:rsid w:val="00922C44"/>
    <w:rsid w:val="00922CD9"/>
    <w:rsid w:val="009232B2"/>
    <w:rsid w:val="00923CBC"/>
    <w:rsid w:val="00923EBC"/>
    <w:rsid w:val="0092403B"/>
    <w:rsid w:val="00924428"/>
    <w:rsid w:val="00924A57"/>
    <w:rsid w:val="00924FDC"/>
    <w:rsid w:val="009250CB"/>
    <w:rsid w:val="009255DD"/>
    <w:rsid w:val="0092599C"/>
    <w:rsid w:val="00925B8A"/>
    <w:rsid w:val="00925C66"/>
    <w:rsid w:val="00925C71"/>
    <w:rsid w:val="00925D7E"/>
    <w:rsid w:val="00926226"/>
    <w:rsid w:val="00926589"/>
    <w:rsid w:val="0092670C"/>
    <w:rsid w:val="00926937"/>
    <w:rsid w:val="00927002"/>
    <w:rsid w:val="00927024"/>
    <w:rsid w:val="00927044"/>
    <w:rsid w:val="00927276"/>
    <w:rsid w:val="0092740C"/>
    <w:rsid w:val="009274D8"/>
    <w:rsid w:val="0092783B"/>
    <w:rsid w:val="00927AC6"/>
    <w:rsid w:val="00927F96"/>
    <w:rsid w:val="0093001B"/>
    <w:rsid w:val="009307C1"/>
    <w:rsid w:val="009309BF"/>
    <w:rsid w:val="00930A49"/>
    <w:rsid w:val="00930CE9"/>
    <w:rsid w:val="00931370"/>
    <w:rsid w:val="009313DB"/>
    <w:rsid w:val="00931582"/>
    <w:rsid w:val="009318D9"/>
    <w:rsid w:val="00931936"/>
    <w:rsid w:val="00931D63"/>
    <w:rsid w:val="009321B3"/>
    <w:rsid w:val="009322EE"/>
    <w:rsid w:val="0093231E"/>
    <w:rsid w:val="00932C07"/>
    <w:rsid w:val="00933131"/>
    <w:rsid w:val="009333FC"/>
    <w:rsid w:val="00933791"/>
    <w:rsid w:val="009338F1"/>
    <w:rsid w:val="00933901"/>
    <w:rsid w:val="009339D1"/>
    <w:rsid w:val="00934079"/>
    <w:rsid w:val="009343B2"/>
    <w:rsid w:val="00934622"/>
    <w:rsid w:val="00934A2A"/>
    <w:rsid w:val="00934B1C"/>
    <w:rsid w:val="00935165"/>
    <w:rsid w:val="0093522F"/>
    <w:rsid w:val="0093561B"/>
    <w:rsid w:val="00935785"/>
    <w:rsid w:val="009357A4"/>
    <w:rsid w:val="00935D7F"/>
    <w:rsid w:val="00935F16"/>
    <w:rsid w:val="00936029"/>
    <w:rsid w:val="00936C5B"/>
    <w:rsid w:val="00936D9A"/>
    <w:rsid w:val="009371A7"/>
    <w:rsid w:val="0093720B"/>
    <w:rsid w:val="00937458"/>
    <w:rsid w:val="009375FE"/>
    <w:rsid w:val="0093791E"/>
    <w:rsid w:val="00937A9C"/>
    <w:rsid w:val="00937BDE"/>
    <w:rsid w:val="00937D7E"/>
    <w:rsid w:val="00937E95"/>
    <w:rsid w:val="00937EB1"/>
    <w:rsid w:val="00940329"/>
    <w:rsid w:val="0094064F"/>
    <w:rsid w:val="00940CB5"/>
    <w:rsid w:val="00940E93"/>
    <w:rsid w:val="009410BD"/>
    <w:rsid w:val="00941230"/>
    <w:rsid w:val="0094137B"/>
    <w:rsid w:val="009413E0"/>
    <w:rsid w:val="0094145F"/>
    <w:rsid w:val="0094148E"/>
    <w:rsid w:val="00941A1D"/>
    <w:rsid w:val="00941A7E"/>
    <w:rsid w:val="00941C09"/>
    <w:rsid w:val="00941E41"/>
    <w:rsid w:val="00941F25"/>
    <w:rsid w:val="009423CD"/>
    <w:rsid w:val="009425F7"/>
    <w:rsid w:val="00942634"/>
    <w:rsid w:val="00942756"/>
    <w:rsid w:val="009427B8"/>
    <w:rsid w:val="00942EDD"/>
    <w:rsid w:val="00942F57"/>
    <w:rsid w:val="00942FAA"/>
    <w:rsid w:val="009436FF"/>
    <w:rsid w:val="0094395C"/>
    <w:rsid w:val="00943977"/>
    <w:rsid w:val="00943BDB"/>
    <w:rsid w:val="0094407C"/>
    <w:rsid w:val="00944796"/>
    <w:rsid w:val="00944B0F"/>
    <w:rsid w:val="00944E99"/>
    <w:rsid w:val="00944EBB"/>
    <w:rsid w:val="009450AA"/>
    <w:rsid w:val="0094522A"/>
    <w:rsid w:val="009454F9"/>
    <w:rsid w:val="0094551C"/>
    <w:rsid w:val="009462D2"/>
    <w:rsid w:val="009462D7"/>
    <w:rsid w:val="0094648C"/>
    <w:rsid w:val="00946C88"/>
    <w:rsid w:val="00946CF1"/>
    <w:rsid w:val="00946D7C"/>
    <w:rsid w:val="0094706C"/>
    <w:rsid w:val="00947113"/>
    <w:rsid w:val="0094757D"/>
    <w:rsid w:val="00947CA2"/>
    <w:rsid w:val="009503B1"/>
    <w:rsid w:val="009505C6"/>
    <w:rsid w:val="00950772"/>
    <w:rsid w:val="00950DCA"/>
    <w:rsid w:val="00950E6F"/>
    <w:rsid w:val="00951439"/>
    <w:rsid w:val="00951B5F"/>
    <w:rsid w:val="00951DB6"/>
    <w:rsid w:val="009524FE"/>
    <w:rsid w:val="009527B2"/>
    <w:rsid w:val="009529A7"/>
    <w:rsid w:val="009530FD"/>
    <w:rsid w:val="0095312E"/>
    <w:rsid w:val="0095330A"/>
    <w:rsid w:val="00953685"/>
    <w:rsid w:val="00953723"/>
    <w:rsid w:val="00953BBA"/>
    <w:rsid w:val="00953C57"/>
    <w:rsid w:val="00953EBD"/>
    <w:rsid w:val="009540B9"/>
    <w:rsid w:val="00954390"/>
    <w:rsid w:val="0095460B"/>
    <w:rsid w:val="0095465B"/>
    <w:rsid w:val="00954821"/>
    <w:rsid w:val="009549AF"/>
    <w:rsid w:val="00954BE7"/>
    <w:rsid w:val="00954D25"/>
    <w:rsid w:val="00954DC1"/>
    <w:rsid w:val="00954F52"/>
    <w:rsid w:val="009551C8"/>
    <w:rsid w:val="00955271"/>
    <w:rsid w:val="0095591E"/>
    <w:rsid w:val="009559CA"/>
    <w:rsid w:val="00955A3F"/>
    <w:rsid w:val="00955AD8"/>
    <w:rsid w:val="00955CC1"/>
    <w:rsid w:val="00955E01"/>
    <w:rsid w:val="00955E45"/>
    <w:rsid w:val="00955FF9"/>
    <w:rsid w:val="00956357"/>
    <w:rsid w:val="00956966"/>
    <w:rsid w:val="009569E1"/>
    <w:rsid w:val="009572EB"/>
    <w:rsid w:val="009574D0"/>
    <w:rsid w:val="00957516"/>
    <w:rsid w:val="009577CE"/>
    <w:rsid w:val="00957961"/>
    <w:rsid w:val="00957BDC"/>
    <w:rsid w:val="00957BF2"/>
    <w:rsid w:val="00957C29"/>
    <w:rsid w:val="00957C82"/>
    <w:rsid w:val="00957D7A"/>
    <w:rsid w:val="00957FA1"/>
    <w:rsid w:val="009600A1"/>
    <w:rsid w:val="00960292"/>
    <w:rsid w:val="009605FC"/>
    <w:rsid w:val="00960660"/>
    <w:rsid w:val="0096084B"/>
    <w:rsid w:val="00960AB5"/>
    <w:rsid w:val="00960B23"/>
    <w:rsid w:val="0096103B"/>
    <w:rsid w:val="009615E5"/>
    <w:rsid w:val="009616F5"/>
    <w:rsid w:val="009616F7"/>
    <w:rsid w:val="0096171E"/>
    <w:rsid w:val="0096215B"/>
    <w:rsid w:val="00962206"/>
    <w:rsid w:val="00962259"/>
    <w:rsid w:val="00962404"/>
    <w:rsid w:val="0096293F"/>
    <w:rsid w:val="00962E78"/>
    <w:rsid w:val="00962F7C"/>
    <w:rsid w:val="009635D0"/>
    <w:rsid w:val="00963642"/>
    <w:rsid w:val="009637A6"/>
    <w:rsid w:val="00963847"/>
    <w:rsid w:val="009638CE"/>
    <w:rsid w:val="00963B3C"/>
    <w:rsid w:val="0096406F"/>
    <w:rsid w:val="00964840"/>
    <w:rsid w:val="00964B4F"/>
    <w:rsid w:val="0096514B"/>
    <w:rsid w:val="009651B9"/>
    <w:rsid w:val="00965219"/>
    <w:rsid w:val="00965465"/>
    <w:rsid w:val="009655B2"/>
    <w:rsid w:val="009658D6"/>
    <w:rsid w:val="00965F42"/>
    <w:rsid w:val="00966017"/>
    <w:rsid w:val="0096616E"/>
    <w:rsid w:val="00966606"/>
    <w:rsid w:val="009666D0"/>
    <w:rsid w:val="0096683D"/>
    <w:rsid w:val="009668CC"/>
    <w:rsid w:val="0096696C"/>
    <w:rsid w:val="009669F0"/>
    <w:rsid w:val="00966DF2"/>
    <w:rsid w:val="00967117"/>
    <w:rsid w:val="009675EA"/>
    <w:rsid w:val="0096764F"/>
    <w:rsid w:val="0096788E"/>
    <w:rsid w:val="009678D7"/>
    <w:rsid w:val="0097015C"/>
    <w:rsid w:val="009701AC"/>
    <w:rsid w:val="009702B7"/>
    <w:rsid w:val="00970353"/>
    <w:rsid w:val="00970355"/>
    <w:rsid w:val="009704CD"/>
    <w:rsid w:val="00970B85"/>
    <w:rsid w:val="00970F23"/>
    <w:rsid w:val="009713C8"/>
    <w:rsid w:val="009713DA"/>
    <w:rsid w:val="00971523"/>
    <w:rsid w:val="0097168B"/>
    <w:rsid w:val="00971B1A"/>
    <w:rsid w:val="00971E99"/>
    <w:rsid w:val="00971ED3"/>
    <w:rsid w:val="0097225A"/>
    <w:rsid w:val="009722E4"/>
    <w:rsid w:val="00972837"/>
    <w:rsid w:val="00972959"/>
    <w:rsid w:val="00972DF1"/>
    <w:rsid w:val="00972F9F"/>
    <w:rsid w:val="0097312C"/>
    <w:rsid w:val="00973311"/>
    <w:rsid w:val="009737C5"/>
    <w:rsid w:val="009738A5"/>
    <w:rsid w:val="00973F86"/>
    <w:rsid w:val="00974183"/>
    <w:rsid w:val="009744E5"/>
    <w:rsid w:val="00974539"/>
    <w:rsid w:val="009746F8"/>
    <w:rsid w:val="0097470F"/>
    <w:rsid w:val="00975460"/>
    <w:rsid w:val="009755C3"/>
    <w:rsid w:val="0097569A"/>
    <w:rsid w:val="00975CC1"/>
    <w:rsid w:val="00975E76"/>
    <w:rsid w:val="00975F6B"/>
    <w:rsid w:val="00976324"/>
    <w:rsid w:val="0097686A"/>
    <w:rsid w:val="00976978"/>
    <w:rsid w:val="00976AC3"/>
    <w:rsid w:val="00976C63"/>
    <w:rsid w:val="00976C82"/>
    <w:rsid w:val="00976FE9"/>
    <w:rsid w:val="0097744B"/>
    <w:rsid w:val="00977512"/>
    <w:rsid w:val="00977744"/>
    <w:rsid w:val="00977AFC"/>
    <w:rsid w:val="00977DB9"/>
    <w:rsid w:val="00977E18"/>
    <w:rsid w:val="00977E67"/>
    <w:rsid w:val="00977F5E"/>
    <w:rsid w:val="009802DD"/>
    <w:rsid w:val="0098061F"/>
    <w:rsid w:val="0098075A"/>
    <w:rsid w:val="009809F9"/>
    <w:rsid w:val="00980BC2"/>
    <w:rsid w:val="00980BE5"/>
    <w:rsid w:val="00980E02"/>
    <w:rsid w:val="0098149D"/>
    <w:rsid w:val="009814BA"/>
    <w:rsid w:val="0098152F"/>
    <w:rsid w:val="0098155C"/>
    <w:rsid w:val="0098163D"/>
    <w:rsid w:val="009816FE"/>
    <w:rsid w:val="009819EC"/>
    <w:rsid w:val="00981C27"/>
    <w:rsid w:val="00981D12"/>
    <w:rsid w:val="00981E55"/>
    <w:rsid w:val="009820D7"/>
    <w:rsid w:val="009821FD"/>
    <w:rsid w:val="00982626"/>
    <w:rsid w:val="0098275A"/>
    <w:rsid w:val="009828E7"/>
    <w:rsid w:val="00982B2D"/>
    <w:rsid w:val="00982F0D"/>
    <w:rsid w:val="00983530"/>
    <w:rsid w:val="0098382C"/>
    <w:rsid w:val="00983A50"/>
    <w:rsid w:val="00983A89"/>
    <w:rsid w:val="00983CA5"/>
    <w:rsid w:val="00983D9F"/>
    <w:rsid w:val="00983F25"/>
    <w:rsid w:val="00983F7E"/>
    <w:rsid w:val="00984141"/>
    <w:rsid w:val="009841F5"/>
    <w:rsid w:val="009843FC"/>
    <w:rsid w:val="00984655"/>
    <w:rsid w:val="00984785"/>
    <w:rsid w:val="00984908"/>
    <w:rsid w:val="00985052"/>
    <w:rsid w:val="009850AF"/>
    <w:rsid w:val="009859FD"/>
    <w:rsid w:val="00985ACF"/>
    <w:rsid w:val="0098633C"/>
    <w:rsid w:val="009864E3"/>
    <w:rsid w:val="00986622"/>
    <w:rsid w:val="00986ACF"/>
    <w:rsid w:val="00986C06"/>
    <w:rsid w:val="00986E16"/>
    <w:rsid w:val="00987239"/>
    <w:rsid w:val="009873C6"/>
    <w:rsid w:val="00987C23"/>
    <w:rsid w:val="00987F43"/>
    <w:rsid w:val="0099013B"/>
    <w:rsid w:val="009904E7"/>
    <w:rsid w:val="009906EC"/>
    <w:rsid w:val="009906FD"/>
    <w:rsid w:val="009907AC"/>
    <w:rsid w:val="00990DD3"/>
    <w:rsid w:val="0099191C"/>
    <w:rsid w:val="00991A5F"/>
    <w:rsid w:val="00991A9F"/>
    <w:rsid w:val="00991B49"/>
    <w:rsid w:val="00991BD5"/>
    <w:rsid w:val="009922EA"/>
    <w:rsid w:val="009927B8"/>
    <w:rsid w:val="00992A8B"/>
    <w:rsid w:val="00992BE1"/>
    <w:rsid w:val="00992F51"/>
    <w:rsid w:val="0099303B"/>
    <w:rsid w:val="009931E0"/>
    <w:rsid w:val="00993211"/>
    <w:rsid w:val="00993247"/>
    <w:rsid w:val="00993515"/>
    <w:rsid w:val="00993527"/>
    <w:rsid w:val="00993539"/>
    <w:rsid w:val="00993D73"/>
    <w:rsid w:val="00994007"/>
    <w:rsid w:val="009941BA"/>
    <w:rsid w:val="009942BA"/>
    <w:rsid w:val="00994457"/>
    <w:rsid w:val="009945CC"/>
    <w:rsid w:val="00994673"/>
    <w:rsid w:val="00994730"/>
    <w:rsid w:val="00994835"/>
    <w:rsid w:val="00994CDC"/>
    <w:rsid w:val="00994EAF"/>
    <w:rsid w:val="00995074"/>
    <w:rsid w:val="009954E9"/>
    <w:rsid w:val="009955AC"/>
    <w:rsid w:val="00995640"/>
    <w:rsid w:val="00995B7B"/>
    <w:rsid w:val="00995D06"/>
    <w:rsid w:val="0099602D"/>
    <w:rsid w:val="0099603E"/>
    <w:rsid w:val="0099618A"/>
    <w:rsid w:val="00996389"/>
    <w:rsid w:val="0099661A"/>
    <w:rsid w:val="009969DD"/>
    <w:rsid w:val="00996E98"/>
    <w:rsid w:val="00996FC1"/>
    <w:rsid w:val="00996FCC"/>
    <w:rsid w:val="00997094"/>
    <w:rsid w:val="009977AA"/>
    <w:rsid w:val="0099794F"/>
    <w:rsid w:val="00997A45"/>
    <w:rsid w:val="00997BAD"/>
    <w:rsid w:val="00997C5D"/>
    <w:rsid w:val="00997ED7"/>
    <w:rsid w:val="009A006A"/>
    <w:rsid w:val="009A0430"/>
    <w:rsid w:val="009A043E"/>
    <w:rsid w:val="009A0503"/>
    <w:rsid w:val="009A0825"/>
    <w:rsid w:val="009A0E50"/>
    <w:rsid w:val="009A0FEB"/>
    <w:rsid w:val="009A104B"/>
    <w:rsid w:val="009A122C"/>
    <w:rsid w:val="009A13A4"/>
    <w:rsid w:val="009A1588"/>
    <w:rsid w:val="009A1608"/>
    <w:rsid w:val="009A19D0"/>
    <w:rsid w:val="009A1B45"/>
    <w:rsid w:val="009A251A"/>
    <w:rsid w:val="009A2568"/>
    <w:rsid w:val="009A256B"/>
    <w:rsid w:val="009A25B3"/>
    <w:rsid w:val="009A2825"/>
    <w:rsid w:val="009A29BE"/>
    <w:rsid w:val="009A2A4F"/>
    <w:rsid w:val="009A2D53"/>
    <w:rsid w:val="009A2E04"/>
    <w:rsid w:val="009A2EA2"/>
    <w:rsid w:val="009A2F07"/>
    <w:rsid w:val="009A346F"/>
    <w:rsid w:val="009A376A"/>
    <w:rsid w:val="009A3B1C"/>
    <w:rsid w:val="009A3DD7"/>
    <w:rsid w:val="009A3E1A"/>
    <w:rsid w:val="009A48D4"/>
    <w:rsid w:val="009A4A18"/>
    <w:rsid w:val="009A4D4D"/>
    <w:rsid w:val="009A4E6B"/>
    <w:rsid w:val="009A4F93"/>
    <w:rsid w:val="009A5688"/>
    <w:rsid w:val="009A5715"/>
    <w:rsid w:val="009A5980"/>
    <w:rsid w:val="009A5FDC"/>
    <w:rsid w:val="009A610F"/>
    <w:rsid w:val="009A669D"/>
    <w:rsid w:val="009A68D4"/>
    <w:rsid w:val="009A68F9"/>
    <w:rsid w:val="009A6F46"/>
    <w:rsid w:val="009A701E"/>
    <w:rsid w:val="009A7065"/>
    <w:rsid w:val="009A7143"/>
    <w:rsid w:val="009A72BA"/>
    <w:rsid w:val="009A755C"/>
    <w:rsid w:val="009A75B8"/>
    <w:rsid w:val="009A7EDA"/>
    <w:rsid w:val="009B01C5"/>
    <w:rsid w:val="009B0242"/>
    <w:rsid w:val="009B03F3"/>
    <w:rsid w:val="009B050C"/>
    <w:rsid w:val="009B05FF"/>
    <w:rsid w:val="009B0983"/>
    <w:rsid w:val="009B1480"/>
    <w:rsid w:val="009B1652"/>
    <w:rsid w:val="009B1685"/>
    <w:rsid w:val="009B19BD"/>
    <w:rsid w:val="009B1B04"/>
    <w:rsid w:val="009B23DC"/>
    <w:rsid w:val="009B2A5A"/>
    <w:rsid w:val="009B2B86"/>
    <w:rsid w:val="009B2E0B"/>
    <w:rsid w:val="009B3153"/>
    <w:rsid w:val="009B3209"/>
    <w:rsid w:val="009B36FE"/>
    <w:rsid w:val="009B3857"/>
    <w:rsid w:val="009B3CF5"/>
    <w:rsid w:val="009B3EF3"/>
    <w:rsid w:val="009B45BF"/>
    <w:rsid w:val="009B48B8"/>
    <w:rsid w:val="009B49BA"/>
    <w:rsid w:val="009B4D54"/>
    <w:rsid w:val="009B4F89"/>
    <w:rsid w:val="009B5088"/>
    <w:rsid w:val="009B50CC"/>
    <w:rsid w:val="009B52F2"/>
    <w:rsid w:val="009B5891"/>
    <w:rsid w:val="009B5D27"/>
    <w:rsid w:val="009B5F45"/>
    <w:rsid w:val="009B6704"/>
    <w:rsid w:val="009B6E01"/>
    <w:rsid w:val="009B7020"/>
    <w:rsid w:val="009B705E"/>
    <w:rsid w:val="009B71CE"/>
    <w:rsid w:val="009B756E"/>
    <w:rsid w:val="009B75FE"/>
    <w:rsid w:val="009B768C"/>
    <w:rsid w:val="009B79FF"/>
    <w:rsid w:val="009C001C"/>
    <w:rsid w:val="009C0105"/>
    <w:rsid w:val="009C02B0"/>
    <w:rsid w:val="009C049E"/>
    <w:rsid w:val="009C07CC"/>
    <w:rsid w:val="009C0D3B"/>
    <w:rsid w:val="009C1605"/>
    <w:rsid w:val="009C1B29"/>
    <w:rsid w:val="009C2936"/>
    <w:rsid w:val="009C2C14"/>
    <w:rsid w:val="009C3171"/>
    <w:rsid w:val="009C3535"/>
    <w:rsid w:val="009C395C"/>
    <w:rsid w:val="009C3AA2"/>
    <w:rsid w:val="009C3ADE"/>
    <w:rsid w:val="009C4254"/>
    <w:rsid w:val="009C4354"/>
    <w:rsid w:val="009C436D"/>
    <w:rsid w:val="009C43D0"/>
    <w:rsid w:val="009C4492"/>
    <w:rsid w:val="009C4627"/>
    <w:rsid w:val="009C47A6"/>
    <w:rsid w:val="009C49F4"/>
    <w:rsid w:val="009C4C41"/>
    <w:rsid w:val="009C4D54"/>
    <w:rsid w:val="009C4E6B"/>
    <w:rsid w:val="009C4E72"/>
    <w:rsid w:val="009C51C4"/>
    <w:rsid w:val="009C5488"/>
    <w:rsid w:val="009C5C58"/>
    <w:rsid w:val="009C5C8F"/>
    <w:rsid w:val="009C6405"/>
    <w:rsid w:val="009C655E"/>
    <w:rsid w:val="009C6988"/>
    <w:rsid w:val="009C749D"/>
    <w:rsid w:val="009C7537"/>
    <w:rsid w:val="009C789D"/>
    <w:rsid w:val="009C79CF"/>
    <w:rsid w:val="009C7A6B"/>
    <w:rsid w:val="009C7A87"/>
    <w:rsid w:val="009C7F8F"/>
    <w:rsid w:val="009C7FDE"/>
    <w:rsid w:val="009D02A6"/>
    <w:rsid w:val="009D05B4"/>
    <w:rsid w:val="009D0657"/>
    <w:rsid w:val="009D06DC"/>
    <w:rsid w:val="009D096B"/>
    <w:rsid w:val="009D0ABC"/>
    <w:rsid w:val="009D0BED"/>
    <w:rsid w:val="009D0CE5"/>
    <w:rsid w:val="009D0D93"/>
    <w:rsid w:val="009D0E1C"/>
    <w:rsid w:val="009D0FC5"/>
    <w:rsid w:val="009D11BE"/>
    <w:rsid w:val="009D1243"/>
    <w:rsid w:val="009D1486"/>
    <w:rsid w:val="009D156E"/>
    <w:rsid w:val="009D15CC"/>
    <w:rsid w:val="009D1736"/>
    <w:rsid w:val="009D1D0D"/>
    <w:rsid w:val="009D2092"/>
    <w:rsid w:val="009D22E9"/>
    <w:rsid w:val="009D237C"/>
    <w:rsid w:val="009D2506"/>
    <w:rsid w:val="009D2560"/>
    <w:rsid w:val="009D25CF"/>
    <w:rsid w:val="009D2A0E"/>
    <w:rsid w:val="009D2C49"/>
    <w:rsid w:val="009D2C5A"/>
    <w:rsid w:val="009D2D60"/>
    <w:rsid w:val="009D2E3A"/>
    <w:rsid w:val="009D2EE5"/>
    <w:rsid w:val="009D30FA"/>
    <w:rsid w:val="009D31DB"/>
    <w:rsid w:val="009D31FB"/>
    <w:rsid w:val="009D35B0"/>
    <w:rsid w:val="009D3B30"/>
    <w:rsid w:val="009D3BFF"/>
    <w:rsid w:val="009D3DAB"/>
    <w:rsid w:val="009D431B"/>
    <w:rsid w:val="009D43A8"/>
    <w:rsid w:val="009D449C"/>
    <w:rsid w:val="009D4879"/>
    <w:rsid w:val="009D48D9"/>
    <w:rsid w:val="009D493E"/>
    <w:rsid w:val="009D4FA8"/>
    <w:rsid w:val="009D505B"/>
    <w:rsid w:val="009D558B"/>
    <w:rsid w:val="009D55DC"/>
    <w:rsid w:val="009D5F39"/>
    <w:rsid w:val="009D602F"/>
    <w:rsid w:val="009D68AB"/>
    <w:rsid w:val="009D6A5C"/>
    <w:rsid w:val="009D6AE0"/>
    <w:rsid w:val="009D6AFF"/>
    <w:rsid w:val="009D6B27"/>
    <w:rsid w:val="009D6FEC"/>
    <w:rsid w:val="009D72E4"/>
    <w:rsid w:val="009D7309"/>
    <w:rsid w:val="009D747C"/>
    <w:rsid w:val="009D7778"/>
    <w:rsid w:val="009D7801"/>
    <w:rsid w:val="009D7A13"/>
    <w:rsid w:val="009D7D2D"/>
    <w:rsid w:val="009D7D7D"/>
    <w:rsid w:val="009E014E"/>
    <w:rsid w:val="009E0211"/>
    <w:rsid w:val="009E060D"/>
    <w:rsid w:val="009E0900"/>
    <w:rsid w:val="009E0924"/>
    <w:rsid w:val="009E0C92"/>
    <w:rsid w:val="009E1144"/>
    <w:rsid w:val="009E14C6"/>
    <w:rsid w:val="009E1525"/>
    <w:rsid w:val="009E17FB"/>
    <w:rsid w:val="009E198D"/>
    <w:rsid w:val="009E240C"/>
    <w:rsid w:val="009E2604"/>
    <w:rsid w:val="009E2628"/>
    <w:rsid w:val="009E29BE"/>
    <w:rsid w:val="009E2BA9"/>
    <w:rsid w:val="009E2FC8"/>
    <w:rsid w:val="009E351A"/>
    <w:rsid w:val="009E3778"/>
    <w:rsid w:val="009E3B17"/>
    <w:rsid w:val="009E40A3"/>
    <w:rsid w:val="009E415D"/>
    <w:rsid w:val="009E4801"/>
    <w:rsid w:val="009E4B9E"/>
    <w:rsid w:val="009E4CAE"/>
    <w:rsid w:val="009E5156"/>
    <w:rsid w:val="009E545F"/>
    <w:rsid w:val="009E597A"/>
    <w:rsid w:val="009E59A4"/>
    <w:rsid w:val="009E657A"/>
    <w:rsid w:val="009E65DA"/>
    <w:rsid w:val="009E67A0"/>
    <w:rsid w:val="009E67D2"/>
    <w:rsid w:val="009E6D6C"/>
    <w:rsid w:val="009E6E9B"/>
    <w:rsid w:val="009E74D3"/>
    <w:rsid w:val="009E75BA"/>
    <w:rsid w:val="009E76F8"/>
    <w:rsid w:val="009E7AB9"/>
    <w:rsid w:val="009E7E0C"/>
    <w:rsid w:val="009E7FB7"/>
    <w:rsid w:val="009E7FD9"/>
    <w:rsid w:val="009F0136"/>
    <w:rsid w:val="009F0765"/>
    <w:rsid w:val="009F0C00"/>
    <w:rsid w:val="009F0C79"/>
    <w:rsid w:val="009F0E00"/>
    <w:rsid w:val="009F1116"/>
    <w:rsid w:val="009F1174"/>
    <w:rsid w:val="009F11F4"/>
    <w:rsid w:val="009F12B2"/>
    <w:rsid w:val="009F165E"/>
    <w:rsid w:val="009F1798"/>
    <w:rsid w:val="009F1876"/>
    <w:rsid w:val="009F1CAB"/>
    <w:rsid w:val="009F1E38"/>
    <w:rsid w:val="009F2240"/>
    <w:rsid w:val="009F296E"/>
    <w:rsid w:val="009F3154"/>
    <w:rsid w:val="009F3285"/>
    <w:rsid w:val="009F35E1"/>
    <w:rsid w:val="009F368D"/>
    <w:rsid w:val="009F3721"/>
    <w:rsid w:val="009F37F8"/>
    <w:rsid w:val="009F3ACA"/>
    <w:rsid w:val="009F3B04"/>
    <w:rsid w:val="009F3FB5"/>
    <w:rsid w:val="009F402F"/>
    <w:rsid w:val="009F40CE"/>
    <w:rsid w:val="009F4152"/>
    <w:rsid w:val="009F4787"/>
    <w:rsid w:val="009F47AA"/>
    <w:rsid w:val="009F4A33"/>
    <w:rsid w:val="009F4DBE"/>
    <w:rsid w:val="009F50B1"/>
    <w:rsid w:val="009F50BD"/>
    <w:rsid w:val="009F52CF"/>
    <w:rsid w:val="009F5476"/>
    <w:rsid w:val="009F568C"/>
    <w:rsid w:val="009F5B5F"/>
    <w:rsid w:val="009F5CE5"/>
    <w:rsid w:val="009F5DAD"/>
    <w:rsid w:val="009F5FCB"/>
    <w:rsid w:val="009F60C4"/>
    <w:rsid w:val="009F618A"/>
    <w:rsid w:val="009F680B"/>
    <w:rsid w:val="009F694E"/>
    <w:rsid w:val="009F6D7E"/>
    <w:rsid w:val="009F7137"/>
    <w:rsid w:val="009F7798"/>
    <w:rsid w:val="009F7BCC"/>
    <w:rsid w:val="009F7F81"/>
    <w:rsid w:val="00A001E4"/>
    <w:rsid w:val="00A002F8"/>
    <w:rsid w:val="00A0089A"/>
    <w:rsid w:val="00A00940"/>
    <w:rsid w:val="00A00B0D"/>
    <w:rsid w:val="00A00E4F"/>
    <w:rsid w:val="00A01A9E"/>
    <w:rsid w:val="00A01DBB"/>
    <w:rsid w:val="00A020AA"/>
    <w:rsid w:val="00A0270C"/>
    <w:rsid w:val="00A0275A"/>
    <w:rsid w:val="00A02804"/>
    <w:rsid w:val="00A02974"/>
    <w:rsid w:val="00A03543"/>
    <w:rsid w:val="00A03623"/>
    <w:rsid w:val="00A04055"/>
    <w:rsid w:val="00A042E4"/>
    <w:rsid w:val="00A0492A"/>
    <w:rsid w:val="00A05573"/>
    <w:rsid w:val="00A0572A"/>
    <w:rsid w:val="00A057F2"/>
    <w:rsid w:val="00A05952"/>
    <w:rsid w:val="00A05953"/>
    <w:rsid w:val="00A0604C"/>
    <w:rsid w:val="00A061EB"/>
    <w:rsid w:val="00A064B1"/>
    <w:rsid w:val="00A0677C"/>
    <w:rsid w:val="00A07025"/>
    <w:rsid w:val="00A07346"/>
    <w:rsid w:val="00A0746F"/>
    <w:rsid w:val="00A07629"/>
    <w:rsid w:val="00A07685"/>
    <w:rsid w:val="00A07743"/>
    <w:rsid w:val="00A07E5C"/>
    <w:rsid w:val="00A07E5E"/>
    <w:rsid w:val="00A07E79"/>
    <w:rsid w:val="00A10350"/>
    <w:rsid w:val="00A1045B"/>
    <w:rsid w:val="00A1074D"/>
    <w:rsid w:val="00A10884"/>
    <w:rsid w:val="00A1088B"/>
    <w:rsid w:val="00A108E1"/>
    <w:rsid w:val="00A108EF"/>
    <w:rsid w:val="00A10A9B"/>
    <w:rsid w:val="00A10C68"/>
    <w:rsid w:val="00A10DA6"/>
    <w:rsid w:val="00A10FA8"/>
    <w:rsid w:val="00A112B5"/>
    <w:rsid w:val="00A115C7"/>
    <w:rsid w:val="00A11948"/>
    <w:rsid w:val="00A11A12"/>
    <w:rsid w:val="00A11C51"/>
    <w:rsid w:val="00A11C52"/>
    <w:rsid w:val="00A122A7"/>
    <w:rsid w:val="00A122BD"/>
    <w:rsid w:val="00A12503"/>
    <w:rsid w:val="00A12724"/>
    <w:rsid w:val="00A127BA"/>
    <w:rsid w:val="00A128B6"/>
    <w:rsid w:val="00A12E4B"/>
    <w:rsid w:val="00A13006"/>
    <w:rsid w:val="00A132D3"/>
    <w:rsid w:val="00A13703"/>
    <w:rsid w:val="00A13B94"/>
    <w:rsid w:val="00A13CE9"/>
    <w:rsid w:val="00A13D5A"/>
    <w:rsid w:val="00A1442A"/>
    <w:rsid w:val="00A145C4"/>
    <w:rsid w:val="00A14952"/>
    <w:rsid w:val="00A14E9C"/>
    <w:rsid w:val="00A1515E"/>
    <w:rsid w:val="00A15466"/>
    <w:rsid w:val="00A155F1"/>
    <w:rsid w:val="00A1573D"/>
    <w:rsid w:val="00A1596F"/>
    <w:rsid w:val="00A15A7F"/>
    <w:rsid w:val="00A15ACB"/>
    <w:rsid w:val="00A15FB9"/>
    <w:rsid w:val="00A1616E"/>
    <w:rsid w:val="00A16423"/>
    <w:rsid w:val="00A165F9"/>
    <w:rsid w:val="00A169E6"/>
    <w:rsid w:val="00A16D19"/>
    <w:rsid w:val="00A1770B"/>
    <w:rsid w:val="00A17995"/>
    <w:rsid w:val="00A17E99"/>
    <w:rsid w:val="00A17FA7"/>
    <w:rsid w:val="00A2014E"/>
    <w:rsid w:val="00A2092F"/>
    <w:rsid w:val="00A2099F"/>
    <w:rsid w:val="00A20D86"/>
    <w:rsid w:val="00A20DFB"/>
    <w:rsid w:val="00A20EEA"/>
    <w:rsid w:val="00A2120E"/>
    <w:rsid w:val="00A21345"/>
    <w:rsid w:val="00A21725"/>
    <w:rsid w:val="00A217C6"/>
    <w:rsid w:val="00A21B8C"/>
    <w:rsid w:val="00A21C2B"/>
    <w:rsid w:val="00A21D41"/>
    <w:rsid w:val="00A2208C"/>
    <w:rsid w:val="00A222F6"/>
    <w:rsid w:val="00A2261D"/>
    <w:rsid w:val="00A22803"/>
    <w:rsid w:val="00A22C35"/>
    <w:rsid w:val="00A233A0"/>
    <w:rsid w:val="00A2392B"/>
    <w:rsid w:val="00A23E81"/>
    <w:rsid w:val="00A248E7"/>
    <w:rsid w:val="00A24BD8"/>
    <w:rsid w:val="00A2526B"/>
    <w:rsid w:val="00A25303"/>
    <w:rsid w:val="00A25DAA"/>
    <w:rsid w:val="00A26371"/>
    <w:rsid w:val="00A26539"/>
    <w:rsid w:val="00A26A44"/>
    <w:rsid w:val="00A26B00"/>
    <w:rsid w:val="00A270A0"/>
    <w:rsid w:val="00A27118"/>
    <w:rsid w:val="00A272AE"/>
    <w:rsid w:val="00A274CC"/>
    <w:rsid w:val="00A2776F"/>
    <w:rsid w:val="00A27BCE"/>
    <w:rsid w:val="00A27CA4"/>
    <w:rsid w:val="00A30091"/>
    <w:rsid w:val="00A3043F"/>
    <w:rsid w:val="00A3045C"/>
    <w:rsid w:val="00A30B23"/>
    <w:rsid w:val="00A313DA"/>
    <w:rsid w:val="00A31450"/>
    <w:rsid w:val="00A316A5"/>
    <w:rsid w:val="00A31737"/>
    <w:rsid w:val="00A31B8F"/>
    <w:rsid w:val="00A31DFF"/>
    <w:rsid w:val="00A31EFE"/>
    <w:rsid w:val="00A31FE7"/>
    <w:rsid w:val="00A32491"/>
    <w:rsid w:val="00A325B5"/>
    <w:rsid w:val="00A32E69"/>
    <w:rsid w:val="00A33152"/>
    <w:rsid w:val="00A332AD"/>
    <w:rsid w:val="00A334CC"/>
    <w:rsid w:val="00A338EC"/>
    <w:rsid w:val="00A34275"/>
    <w:rsid w:val="00A344B9"/>
    <w:rsid w:val="00A344EF"/>
    <w:rsid w:val="00A344F4"/>
    <w:rsid w:val="00A34820"/>
    <w:rsid w:val="00A349B6"/>
    <w:rsid w:val="00A349D7"/>
    <w:rsid w:val="00A34CB6"/>
    <w:rsid w:val="00A34D8D"/>
    <w:rsid w:val="00A34F77"/>
    <w:rsid w:val="00A350E0"/>
    <w:rsid w:val="00A3516C"/>
    <w:rsid w:val="00A35223"/>
    <w:rsid w:val="00A35263"/>
    <w:rsid w:val="00A352DF"/>
    <w:rsid w:val="00A354DA"/>
    <w:rsid w:val="00A35513"/>
    <w:rsid w:val="00A35514"/>
    <w:rsid w:val="00A35759"/>
    <w:rsid w:val="00A35950"/>
    <w:rsid w:val="00A35A7E"/>
    <w:rsid w:val="00A35C31"/>
    <w:rsid w:val="00A35CE5"/>
    <w:rsid w:val="00A35DB4"/>
    <w:rsid w:val="00A35F2E"/>
    <w:rsid w:val="00A35F53"/>
    <w:rsid w:val="00A366AB"/>
    <w:rsid w:val="00A367A5"/>
    <w:rsid w:val="00A36B26"/>
    <w:rsid w:val="00A37196"/>
    <w:rsid w:val="00A375C5"/>
    <w:rsid w:val="00A37D51"/>
    <w:rsid w:val="00A40010"/>
    <w:rsid w:val="00A40047"/>
    <w:rsid w:val="00A402DB"/>
    <w:rsid w:val="00A4063B"/>
    <w:rsid w:val="00A40C5F"/>
    <w:rsid w:val="00A40E4F"/>
    <w:rsid w:val="00A40F25"/>
    <w:rsid w:val="00A413C0"/>
    <w:rsid w:val="00A414EB"/>
    <w:rsid w:val="00A4163F"/>
    <w:rsid w:val="00A41989"/>
    <w:rsid w:val="00A421CF"/>
    <w:rsid w:val="00A422B8"/>
    <w:rsid w:val="00A425F7"/>
    <w:rsid w:val="00A426D3"/>
    <w:rsid w:val="00A426E6"/>
    <w:rsid w:val="00A4293F"/>
    <w:rsid w:val="00A42D87"/>
    <w:rsid w:val="00A42E0A"/>
    <w:rsid w:val="00A42EAD"/>
    <w:rsid w:val="00A434DE"/>
    <w:rsid w:val="00A43780"/>
    <w:rsid w:val="00A439C4"/>
    <w:rsid w:val="00A43B22"/>
    <w:rsid w:val="00A43F7F"/>
    <w:rsid w:val="00A4435D"/>
    <w:rsid w:val="00A444F0"/>
    <w:rsid w:val="00A447BF"/>
    <w:rsid w:val="00A448F3"/>
    <w:rsid w:val="00A44949"/>
    <w:rsid w:val="00A449DC"/>
    <w:rsid w:val="00A44AB8"/>
    <w:rsid w:val="00A45107"/>
    <w:rsid w:val="00A4526C"/>
    <w:rsid w:val="00A455F5"/>
    <w:rsid w:val="00A459D8"/>
    <w:rsid w:val="00A46344"/>
    <w:rsid w:val="00A465AB"/>
    <w:rsid w:val="00A468DF"/>
    <w:rsid w:val="00A46958"/>
    <w:rsid w:val="00A46B55"/>
    <w:rsid w:val="00A46CBC"/>
    <w:rsid w:val="00A46D8C"/>
    <w:rsid w:val="00A46FE0"/>
    <w:rsid w:val="00A47258"/>
    <w:rsid w:val="00A47E2C"/>
    <w:rsid w:val="00A47E96"/>
    <w:rsid w:val="00A47EAA"/>
    <w:rsid w:val="00A47FF1"/>
    <w:rsid w:val="00A50264"/>
    <w:rsid w:val="00A503D5"/>
    <w:rsid w:val="00A50556"/>
    <w:rsid w:val="00A50CE1"/>
    <w:rsid w:val="00A50D46"/>
    <w:rsid w:val="00A50E0B"/>
    <w:rsid w:val="00A513AB"/>
    <w:rsid w:val="00A515A2"/>
    <w:rsid w:val="00A51D95"/>
    <w:rsid w:val="00A51E1F"/>
    <w:rsid w:val="00A52034"/>
    <w:rsid w:val="00A524B0"/>
    <w:rsid w:val="00A52BDC"/>
    <w:rsid w:val="00A5302D"/>
    <w:rsid w:val="00A537A2"/>
    <w:rsid w:val="00A53846"/>
    <w:rsid w:val="00A53895"/>
    <w:rsid w:val="00A538CC"/>
    <w:rsid w:val="00A53CB4"/>
    <w:rsid w:val="00A53EB0"/>
    <w:rsid w:val="00A54273"/>
    <w:rsid w:val="00A54322"/>
    <w:rsid w:val="00A547AF"/>
    <w:rsid w:val="00A547D6"/>
    <w:rsid w:val="00A55359"/>
    <w:rsid w:val="00A55412"/>
    <w:rsid w:val="00A55434"/>
    <w:rsid w:val="00A558C4"/>
    <w:rsid w:val="00A55CB3"/>
    <w:rsid w:val="00A56A4C"/>
    <w:rsid w:val="00A56BA5"/>
    <w:rsid w:val="00A56CCE"/>
    <w:rsid w:val="00A56CD8"/>
    <w:rsid w:val="00A56E34"/>
    <w:rsid w:val="00A56F27"/>
    <w:rsid w:val="00A57104"/>
    <w:rsid w:val="00A57302"/>
    <w:rsid w:val="00A575F5"/>
    <w:rsid w:val="00A575F8"/>
    <w:rsid w:val="00A5760E"/>
    <w:rsid w:val="00A5776A"/>
    <w:rsid w:val="00A57C0D"/>
    <w:rsid w:val="00A57CDB"/>
    <w:rsid w:val="00A57FCB"/>
    <w:rsid w:val="00A57FFB"/>
    <w:rsid w:val="00A60116"/>
    <w:rsid w:val="00A601EC"/>
    <w:rsid w:val="00A60416"/>
    <w:rsid w:val="00A60704"/>
    <w:rsid w:val="00A6089C"/>
    <w:rsid w:val="00A60C6D"/>
    <w:rsid w:val="00A60D63"/>
    <w:rsid w:val="00A60E7D"/>
    <w:rsid w:val="00A61030"/>
    <w:rsid w:val="00A613F1"/>
    <w:rsid w:val="00A615E0"/>
    <w:rsid w:val="00A61769"/>
    <w:rsid w:val="00A61781"/>
    <w:rsid w:val="00A61E20"/>
    <w:rsid w:val="00A61E95"/>
    <w:rsid w:val="00A61F25"/>
    <w:rsid w:val="00A61F62"/>
    <w:rsid w:val="00A61FC3"/>
    <w:rsid w:val="00A626E7"/>
    <w:rsid w:val="00A62912"/>
    <w:rsid w:val="00A62BD5"/>
    <w:rsid w:val="00A62DE0"/>
    <w:rsid w:val="00A62F07"/>
    <w:rsid w:val="00A637F9"/>
    <w:rsid w:val="00A63905"/>
    <w:rsid w:val="00A63B0E"/>
    <w:rsid w:val="00A63B76"/>
    <w:rsid w:val="00A63EC0"/>
    <w:rsid w:val="00A64180"/>
    <w:rsid w:val="00A6434B"/>
    <w:rsid w:val="00A64389"/>
    <w:rsid w:val="00A6449F"/>
    <w:rsid w:val="00A64A37"/>
    <w:rsid w:val="00A653C8"/>
    <w:rsid w:val="00A659CD"/>
    <w:rsid w:val="00A65E11"/>
    <w:rsid w:val="00A65E55"/>
    <w:rsid w:val="00A65EF0"/>
    <w:rsid w:val="00A65F27"/>
    <w:rsid w:val="00A661B9"/>
    <w:rsid w:val="00A667AB"/>
    <w:rsid w:val="00A668F5"/>
    <w:rsid w:val="00A669C6"/>
    <w:rsid w:val="00A66E18"/>
    <w:rsid w:val="00A670F4"/>
    <w:rsid w:val="00A67176"/>
    <w:rsid w:val="00A671FA"/>
    <w:rsid w:val="00A672AB"/>
    <w:rsid w:val="00A673D9"/>
    <w:rsid w:val="00A676E9"/>
    <w:rsid w:val="00A679D1"/>
    <w:rsid w:val="00A67AF0"/>
    <w:rsid w:val="00A67EE3"/>
    <w:rsid w:val="00A7000E"/>
    <w:rsid w:val="00A7041D"/>
    <w:rsid w:val="00A706DB"/>
    <w:rsid w:val="00A70725"/>
    <w:rsid w:val="00A70957"/>
    <w:rsid w:val="00A70C48"/>
    <w:rsid w:val="00A70D44"/>
    <w:rsid w:val="00A710EE"/>
    <w:rsid w:val="00A715DC"/>
    <w:rsid w:val="00A715EB"/>
    <w:rsid w:val="00A7174F"/>
    <w:rsid w:val="00A71806"/>
    <w:rsid w:val="00A71A82"/>
    <w:rsid w:val="00A71B1E"/>
    <w:rsid w:val="00A71C0A"/>
    <w:rsid w:val="00A71DAD"/>
    <w:rsid w:val="00A72190"/>
    <w:rsid w:val="00A728DF"/>
    <w:rsid w:val="00A72D3E"/>
    <w:rsid w:val="00A72F17"/>
    <w:rsid w:val="00A732BD"/>
    <w:rsid w:val="00A735A7"/>
    <w:rsid w:val="00A73B13"/>
    <w:rsid w:val="00A73F92"/>
    <w:rsid w:val="00A74584"/>
    <w:rsid w:val="00A74793"/>
    <w:rsid w:val="00A748D8"/>
    <w:rsid w:val="00A749A5"/>
    <w:rsid w:val="00A74AB8"/>
    <w:rsid w:val="00A74D26"/>
    <w:rsid w:val="00A74E1C"/>
    <w:rsid w:val="00A7505B"/>
    <w:rsid w:val="00A7545E"/>
    <w:rsid w:val="00A758FB"/>
    <w:rsid w:val="00A76423"/>
    <w:rsid w:val="00A765EB"/>
    <w:rsid w:val="00A7670E"/>
    <w:rsid w:val="00A76E65"/>
    <w:rsid w:val="00A770FC"/>
    <w:rsid w:val="00A7711E"/>
    <w:rsid w:val="00A77321"/>
    <w:rsid w:val="00A77F14"/>
    <w:rsid w:val="00A77F15"/>
    <w:rsid w:val="00A804B4"/>
    <w:rsid w:val="00A806F3"/>
    <w:rsid w:val="00A80929"/>
    <w:rsid w:val="00A80D02"/>
    <w:rsid w:val="00A811CA"/>
    <w:rsid w:val="00A8131B"/>
    <w:rsid w:val="00A81504"/>
    <w:rsid w:val="00A817F0"/>
    <w:rsid w:val="00A81822"/>
    <w:rsid w:val="00A8188C"/>
    <w:rsid w:val="00A823BB"/>
    <w:rsid w:val="00A82751"/>
    <w:rsid w:val="00A82BD7"/>
    <w:rsid w:val="00A82E57"/>
    <w:rsid w:val="00A82EDB"/>
    <w:rsid w:val="00A833DB"/>
    <w:rsid w:val="00A83481"/>
    <w:rsid w:val="00A83553"/>
    <w:rsid w:val="00A83820"/>
    <w:rsid w:val="00A83A7B"/>
    <w:rsid w:val="00A83E9D"/>
    <w:rsid w:val="00A848D4"/>
    <w:rsid w:val="00A84B99"/>
    <w:rsid w:val="00A84C28"/>
    <w:rsid w:val="00A84CFF"/>
    <w:rsid w:val="00A84E58"/>
    <w:rsid w:val="00A84F30"/>
    <w:rsid w:val="00A8529B"/>
    <w:rsid w:val="00A85754"/>
    <w:rsid w:val="00A859FE"/>
    <w:rsid w:val="00A85E51"/>
    <w:rsid w:val="00A860D5"/>
    <w:rsid w:val="00A86351"/>
    <w:rsid w:val="00A8664F"/>
    <w:rsid w:val="00A86B14"/>
    <w:rsid w:val="00A86CA2"/>
    <w:rsid w:val="00A86D51"/>
    <w:rsid w:val="00A86D9D"/>
    <w:rsid w:val="00A86F66"/>
    <w:rsid w:val="00A8724E"/>
    <w:rsid w:val="00A87396"/>
    <w:rsid w:val="00A87612"/>
    <w:rsid w:val="00A87E55"/>
    <w:rsid w:val="00A90145"/>
    <w:rsid w:val="00A90630"/>
    <w:rsid w:val="00A90834"/>
    <w:rsid w:val="00A91094"/>
    <w:rsid w:val="00A91202"/>
    <w:rsid w:val="00A91729"/>
    <w:rsid w:val="00A9191A"/>
    <w:rsid w:val="00A919BF"/>
    <w:rsid w:val="00A91A44"/>
    <w:rsid w:val="00A91C72"/>
    <w:rsid w:val="00A924D5"/>
    <w:rsid w:val="00A9266B"/>
    <w:rsid w:val="00A926F2"/>
    <w:rsid w:val="00A92BF4"/>
    <w:rsid w:val="00A92D9C"/>
    <w:rsid w:val="00A92E95"/>
    <w:rsid w:val="00A9317A"/>
    <w:rsid w:val="00A931B4"/>
    <w:rsid w:val="00A93553"/>
    <w:rsid w:val="00A93CB2"/>
    <w:rsid w:val="00A94223"/>
    <w:rsid w:val="00A942F8"/>
    <w:rsid w:val="00A94328"/>
    <w:rsid w:val="00A94334"/>
    <w:rsid w:val="00A9483C"/>
    <w:rsid w:val="00A94877"/>
    <w:rsid w:val="00A94A02"/>
    <w:rsid w:val="00A94F1C"/>
    <w:rsid w:val="00A95224"/>
    <w:rsid w:val="00A9565F"/>
    <w:rsid w:val="00A957DA"/>
    <w:rsid w:val="00A95A32"/>
    <w:rsid w:val="00A95D66"/>
    <w:rsid w:val="00A95E5C"/>
    <w:rsid w:val="00A96844"/>
    <w:rsid w:val="00A96D14"/>
    <w:rsid w:val="00A97069"/>
    <w:rsid w:val="00A9713C"/>
    <w:rsid w:val="00A972BB"/>
    <w:rsid w:val="00A972E7"/>
    <w:rsid w:val="00A973DA"/>
    <w:rsid w:val="00A974E8"/>
    <w:rsid w:val="00A97870"/>
    <w:rsid w:val="00A97A76"/>
    <w:rsid w:val="00A97DD2"/>
    <w:rsid w:val="00A97E5F"/>
    <w:rsid w:val="00A97F04"/>
    <w:rsid w:val="00AA008C"/>
    <w:rsid w:val="00AA0347"/>
    <w:rsid w:val="00AA055C"/>
    <w:rsid w:val="00AA09A4"/>
    <w:rsid w:val="00AA0FF1"/>
    <w:rsid w:val="00AA1766"/>
    <w:rsid w:val="00AA1BAF"/>
    <w:rsid w:val="00AA1C1D"/>
    <w:rsid w:val="00AA1C60"/>
    <w:rsid w:val="00AA2022"/>
    <w:rsid w:val="00AA21A8"/>
    <w:rsid w:val="00AA2AD9"/>
    <w:rsid w:val="00AA2B6E"/>
    <w:rsid w:val="00AA2CA7"/>
    <w:rsid w:val="00AA2D7D"/>
    <w:rsid w:val="00AA31A0"/>
    <w:rsid w:val="00AA32EE"/>
    <w:rsid w:val="00AA33E1"/>
    <w:rsid w:val="00AA34CD"/>
    <w:rsid w:val="00AA35A5"/>
    <w:rsid w:val="00AA38A9"/>
    <w:rsid w:val="00AA4589"/>
    <w:rsid w:val="00AA478E"/>
    <w:rsid w:val="00AA4857"/>
    <w:rsid w:val="00AA4861"/>
    <w:rsid w:val="00AA4A00"/>
    <w:rsid w:val="00AA4DE4"/>
    <w:rsid w:val="00AA4EAF"/>
    <w:rsid w:val="00AA5394"/>
    <w:rsid w:val="00AA55A2"/>
    <w:rsid w:val="00AA5A0E"/>
    <w:rsid w:val="00AA5D9C"/>
    <w:rsid w:val="00AA5F17"/>
    <w:rsid w:val="00AA5F62"/>
    <w:rsid w:val="00AA5FF6"/>
    <w:rsid w:val="00AA6138"/>
    <w:rsid w:val="00AA633C"/>
    <w:rsid w:val="00AA635F"/>
    <w:rsid w:val="00AA63A7"/>
    <w:rsid w:val="00AA63C5"/>
    <w:rsid w:val="00AA6564"/>
    <w:rsid w:val="00AA66D9"/>
    <w:rsid w:val="00AA6AE0"/>
    <w:rsid w:val="00AA6C82"/>
    <w:rsid w:val="00AA6E18"/>
    <w:rsid w:val="00AA6EAB"/>
    <w:rsid w:val="00AA78E1"/>
    <w:rsid w:val="00AA7957"/>
    <w:rsid w:val="00AA7988"/>
    <w:rsid w:val="00AA79DB"/>
    <w:rsid w:val="00AA7B4B"/>
    <w:rsid w:val="00AB00B0"/>
    <w:rsid w:val="00AB0352"/>
    <w:rsid w:val="00AB036D"/>
    <w:rsid w:val="00AB079E"/>
    <w:rsid w:val="00AB08F4"/>
    <w:rsid w:val="00AB090B"/>
    <w:rsid w:val="00AB0984"/>
    <w:rsid w:val="00AB0A2C"/>
    <w:rsid w:val="00AB1028"/>
    <w:rsid w:val="00AB1068"/>
    <w:rsid w:val="00AB10B8"/>
    <w:rsid w:val="00AB1247"/>
    <w:rsid w:val="00AB141F"/>
    <w:rsid w:val="00AB1B17"/>
    <w:rsid w:val="00AB1D78"/>
    <w:rsid w:val="00AB20EA"/>
    <w:rsid w:val="00AB233D"/>
    <w:rsid w:val="00AB236E"/>
    <w:rsid w:val="00AB29D0"/>
    <w:rsid w:val="00AB2B74"/>
    <w:rsid w:val="00AB34A4"/>
    <w:rsid w:val="00AB386B"/>
    <w:rsid w:val="00AB3B84"/>
    <w:rsid w:val="00AB4702"/>
    <w:rsid w:val="00AB49F3"/>
    <w:rsid w:val="00AB4B5D"/>
    <w:rsid w:val="00AB4E9F"/>
    <w:rsid w:val="00AB539A"/>
    <w:rsid w:val="00AB58EC"/>
    <w:rsid w:val="00AB5A4C"/>
    <w:rsid w:val="00AB5DBD"/>
    <w:rsid w:val="00AB5EF8"/>
    <w:rsid w:val="00AB602B"/>
    <w:rsid w:val="00AB607C"/>
    <w:rsid w:val="00AB61D3"/>
    <w:rsid w:val="00AB6230"/>
    <w:rsid w:val="00AB65B8"/>
    <w:rsid w:val="00AB65E2"/>
    <w:rsid w:val="00AB6945"/>
    <w:rsid w:val="00AB6B6F"/>
    <w:rsid w:val="00AB6C3E"/>
    <w:rsid w:val="00AB6E2A"/>
    <w:rsid w:val="00AB6F2E"/>
    <w:rsid w:val="00AB728D"/>
    <w:rsid w:val="00AB729F"/>
    <w:rsid w:val="00AB7526"/>
    <w:rsid w:val="00AB759B"/>
    <w:rsid w:val="00AB7611"/>
    <w:rsid w:val="00AB76A0"/>
    <w:rsid w:val="00AB7B2C"/>
    <w:rsid w:val="00AC0248"/>
    <w:rsid w:val="00AC035C"/>
    <w:rsid w:val="00AC04B6"/>
    <w:rsid w:val="00AC04F9"/>
    <w:rsid w:val="00AC063E"/>
    <w:rsid w:val="00AC0651"/>
    <w:rsid w:val="00AC07D9"/>
    <w:rsid w:val="00AC0971"/>
    <w:rsid w:val="00AC0CBE"/>
    <w:rsid w:val="00AC0D38"/>
    <w:rsid w:val="00AC0D84"/>
    <w:rsid w:val="00AC11C7"/>
    <w:rsid w:val="00AC1208"/>
    <w:rsid w:val="00AC1297"/>
    <w:rsid w:val="00AC12E6"/>
    <w:rsid w:val="00AC14AA"/>
    <w:rsid w:val="00AC150D"/>
    <w:rsid w:val="00AC1AE4"/>
    <w:rsid w:val="00AC1BE4"/>
    <w:rsid w:val="00AC20F2"/>
    <w:rsid w:val="00AC2359"/>
    <w:rsid w:val="00AC2575"/>
    <w:rsid w:val="00AC279C"/>
    <w:rsid w:val="00AC28ED"/>
    <w:rsid w:val="00AC2C1C"/>
    <w:rsid w:val="00AC3067"/>
    <w:rsid w:val="00AC3291"/>
    <w:rsid w:val="00AC3754"/>
    <w:rsid w:val="00AC3839"/>
    <w:rsid w:val="00AC388C"/>
    <w:rsid w:val="00AC3BDA"/>
    <w:rsid w:val="00AC40E5"/>
    <w:rsid w:val="00AC4311"/>
    <w:rsid w:val="00AC44DE"/>
    <w:rsid w:val="00AC4519"/>
    <w:rsid w:val="00AC4631"/>
    <w:rsid w:val="00AC49E7"/>
    <w:rsid w:val="00AC4BC1"/>
    <w:rsid w:val="00AC4D9B"/>
    <w:rsid w:val="00AC5010"/>
    <w:rsid w:val="00AC5403"/>
    <w:rsid w:val="00AC5425"/>
    <w:rsid w:val="00AC5686"/>
    <w:rsid w:val="00AC5A24"/>
    <w:rsid w:val="00AC5CA4"/>
    <w:rsid w:val="00AC617F"/>
    <w:rsid w:val="00AC6186"/>
    <w:rsid w:val="00AC669D"/>
    <w:rsid w:val="00AC687F"/>
    <w:rsid w:val="00AC6964"/>
    <w:rsid w:val="00AC6EC0"/>
    <w:rsid w:val="00AC6FCD"/>
    <w:rsid w:val="00AC7529"/>
    <w:rsid w:val="00AC779D"/>
    <w:rsid w:val="00AC7ACD"/>
    <w:rsid w:val="00AD05EB"/>
    <w:rsid w:val="00AD0DCC"/>
    <w:rsid w:val="00AD0EA2"/>
    <w:rsid w:val="00AD13F0"/>
    <w:rsid w:val="00AD1544"/>
    <w:rsid w:val="00AD1B6C"/>
    <w:rsid w:val="00AD1D4B"/>
    <w:rsid w:val="00AD2299"/>
    <w:rsid w:val="00AD2B09"/>
    <w:rsid w:val="00AD2E0B"/>
    <w:rsid w:val="00AD337C"/>
    <w:rsid w:val="00AD34ED"/>
    <w:rsid w:val="00AD3A51"/>
    <w:rsid w:val="00AD3D0C"/>
    <w:rsid w:val="00AD3D4B"/>
    <w:rsid w:val="00AD44D3"/>
    <w:rsid w:val="00AD47A6"/>
    <w:rsid w:val="00AD4949"/>
    <w:rsid w:val="00AD4BA2"/>
    <w:rsid w:val="00AD4F55"/>
    <w:rsid w:val="00AD5133"/>
    <w:rsid w:val="00AD5353"/>
    <w:rsid w:val="00AD58D0"/>
    <w:rsid w:val="00AD5B7E"/>
    <w:rsid w:val="00AD5F46"/>
    <w:rsid w:val="00AD60C5"/>
    <w:rsid w:val="00AD621D"/>
    <w:rsid w:val="00AD6369"/>
    <w:rsid w:val="00AD63AB"/>
    <w:rsid w:val="00AD65AB"/>
    <w:rsid w:val="00AD65B5"/>
    <w:rsid w:val="00AD67D4"/>
    <w:rsid w:val="00AD67E7"/>
    <w:rsid w:val="00AD68D6"/>
    <w:rsid w:val="00AD69CF"/>
    <w:rsid w:val="00AD74E9"/>
    <w:rsid w:val="00AD75E7"/>
    <w:rsid w:val="00AD7654"/>
    <w:rsid w:val="00AD7BF4"/>
    <w:rsid w:val="00AD7E2A"/>
    <w:rsid w:val="00AD7EB2"/>
    <w:rsid w:val="00AD7F5F"/>
    <w:rsid w:val="00AD7FB3"/>
    <w:rsid w:val="00AE00EA"/>
    <w:rsid w:val="00AE04D6"/>
    <w:rsid w:val="00AE0564"/>
    <w:rsid w:val="00AE07C1"/>
    <w:rsid w:val="00AE07F3"/>
    <w:rsid w:val="00AE09F4"/>
    <w:rsid w:val="00AE0E26"/>
    <w:rsid w:val="00AE0F6D"/>
    <w:rsid w:val="00AE0F9E"/>
    <w:rsid w:val="00AE1241"/>
    <w:rsid w:val="00AE1396"/>
    <w:rsid w:val="00AE19D2"/>
    <w:rsid w:val="00AE1A97"/>
    <w:rsid w:val="00AE1AE9"/>
    <w:rsid w:val="00AE2138"/>
    <w:rsid w:val="00AE25C8"/>
    <w:rsid w:val="00AE2788"/>
    <w:rsid w:val="00AE27B5"/>
    <w:rsid w:val="00AE2B65"/>
    <w:rsid w:val="00AE2FBB"/>
    <w:rsid w:val="00AE332D"/>
    <w:rsid w:val="00AE354B"/>
    <w:rsid w:val="00AE3728"/>
    <w:rsid w:val="00AE3904"/>
    <w:rsid w:val="00AE393D"/>
    <w:rsid w:val="00AE3EA8"/>
    <w:rsid w:val="00AE46BC"/>
    <w:rsid w:val="00AE46DA"/>
    <w:rsid w:val="00AE4784"/>
    <w:rsid w:val="00AE4792"/>
    <w:rsid w:val="00AE4ADE"/>
    <w:rsid w:val="00AE4E08"/>
    <w:rsid w:val="00AE4F33"/>
    <w:rsid w:val="00AE4FA7"/>
    <w:rsid w:val="00AE50B4"/>
    <w:rsid w:val="00AE5137"/>
    <w:rsid w:val="00AE5204"/>
    <w:rsid w:val="00AE52CE"/>
    <w:rsid w:val="00AE534F"/>
    <w:rsid w:val="00AE5567"/>
    <w:rsid w:val="00AE5656"/>
    <w:rsid w:val="00AE5686"/>
    <w:rsid w:val="00AE5939"/>
    <w:rsid w:val="00AE6434"/>
    <w:rsid w:val="00AE6549"/>
    <w:rsid w:val="00AE6655"/>
    <w:rsid w:val="00AE6D81"/>
    <w:rsid w:val="00AE6F91"/>
    <w:rsid w:val="00AE725F"/>
    <w:rsid w:val="00AE7ABD"/>
    <w:rsid w:val="00AE7C4C"/>
    <w:rsid w:val="00AE7F78"/>
    <w:rsid w:val="00AF00A0"/>
    <w:rsid w:val="00AF0104"/>
    <w:rsid w:val="00AF0169"/>
    <w:rsid w:val="00AF062E"/>
    <w:rsid w:val="00AF065C"/>
    <w:rsid w:val="00AF0A92"/>
    <w:rsid w:val="00AF0C95"/>
    <w:rsid w:val="00AF101A"/>
    <w:rsid w:val="00AF1451"/>
    <w:rsid w:val="00AF16E1"/>
    <w:rsid w:val="00AF192D"/>
    <w:rsid w:val="00AF1B8F"/>
    <w:rsid w:val="00AF291C"/>
    <w:rsid w:val="00AF2CEF"/>
    <w:rsid w:val="00AF2FE5"/>
    <w:rsid w:val="00AF30B9"/>
    <w:rsid w:val="00AF32CE"/>
    <w:rsid w:val="00AF35D1"/>
    <w:rsid w:val="00AF3763"/>
    <w:rsid w:val="00AF378B"/>
    <w:rsid w:val="00AF3FE2"/>
    <w:rsid w:val="00AF483B"/>
    <w:rsid w:val="00AF4B45"/>
    <w:rsid w:val="00AF513B"/>
    <w:rsid w:val="00AF53E5"/>
    <w:rsid w:val="00AF5513"/>
    <w:rsid w:val="00AF552E"/>
    <w:rsid w:val="00AF55D0"/>
    <w:rsid w:val="00AF59CA"/>
    <w:rsid w:val="00AF5A6D"/>
    <w:rsid w:val="00AF5AE6"/>
    <w:rsid w:val="00AF5B0A"/>
    <w:rsid w:val="00AF5CC0"/>
    <w:rsid w:val="00AF5EAA"/>
    <w:rsid w:val="00AF62D5"/>
    <w:rsid w:val="00AF62F3"/>
    <w:rsid w:val="00AF652A"/>
    <w:rsid w:val="00AF6584"/>
    <w:rsid w:val="00AF6684"/>
    <w:rsid w:val="00AF68B6"/>
    <w:rsid w:val="00AF6D78"/>
    <w:rsid w:val="00AF7058"/>
    <w:rsid w:val="00AF72C2"/>
    <w:rsid w:val="00AF749F"/>
    <w:rsid w:val="00AF74EE"/>
    <w:rsid w:val="00AF75B3"/>
    <w:rsid w:val="00AF793F"/>
    <w:rsid w:val="00B00186"/>
    <w:rsid w:val="00B0018A"/>
    <w:rsid w:val="00B0059A"/>
    <w:rsid w:val="00B00886"/>
    <w:rsid w:val="00B0119B"/>
    <w:rsid w:val="00B016BE"/>
    <w:rsid w:val="00B01A87"/>
    <w:rsid w:val="00B01B8E"/>
    <w:rsid w:val="00B01E7C"/>
    <w:rsid w:val="00B022EC"/>
    <w:rsid w:val="00B0231E"/>
    <w:rsid w:val="00B02545"/>
    <w:rsid w:val="00B025E5"/>
    <w:rsid w:val="00B02BA3"/>
    <w:rsid w:val="00B02DB3"/>
    <w:rsid w:val="00B02E3A"/>
    <w:rsid w:val="00B03042"/>
    <w:rsid w:val="00B0331F"/>
    <w:rsid w:val="00B0334B"/>
    <w:rsid w:val="00B033C8"/>
    <w:rsid w:val="00B03544"/>
    <w:rsid w:val="00B0371F"/>
    <w:rsid w:val="00B038B8"/>
    <w:rsid w:val="00B03A0F"/>
    <w:rsid w:val="00B03A8D"/>
    <w:rsid w:val="00B03E28"/>
    <w:rsid w:val="00B0422A"/>
    <w:rsid w:val="00B04771"/>
    <w:rsid w:val="00B04927"/>
    <w:rsid w:val="00B04A1F"/>
    <w:rsid w:val="00B04EAE"/>
    <w:rsid w:val="00B04F5E"/>
    <w:rsid w:val="00B05301"/>
    <w:rsid w:val="00B0532B"/>
    <w:rsid w:val="00B055F7"/>
    <w:rsid w:val="00B059A4"/>
    <w:rsid w:val="00B05DA6"/>
    <w:rsid w:val="00B05FEC"/>
    <w:rsid w:val="00B068F1"/>
    <w:rsid w:val="00B06A24"/>
    <w:rsid w:val="00B071EA"/>
    <w:rsid w:val="00B0725F"/>
    <w:rsid w:val="00B072C8"/>
    <w:rsid w:val="00B074C9"/>
    <w:rsid w:val="00B07593"/>
    <w:rsid w:val="00B077C6"/>
    <w:rsid w:val="00B1016C"/>
    <w:rsid w:val="00B10354"/>
    <w:rsid w:val="00B104E1"/>
    <w:rsid w:val="00B104EA"/>
    <w:rsid w:val="00B108D7"/>
    <w:rsid w:val="00B10F04"/>
    <w:rsid w:val="00B10F97"/>
    <w:rsid w:val="00B110A3"/>
    <w:rsid w:val="00B111F8"/>
    <w:rsid w:val="00B112B3"/>
    <w:rsid w:val="00B1139F"/>
    <w:rsid w:val="00B114DD"/>
    <w:rsid w:val="00B11577"/>
    <w:rsid w:val="00B1172F"/>
    <w:rsid w:val="00B11997"/>
    <w:rsid w:val="00B11A3C"/>
    <w:rsid w:val="00B11D1C"/>
    <w:rsid w:val="00B11E3B"/>
    <w:rsid w:val="00B11F88"/>
    <w:rsid w:val="00B1203B"/>
    <w:rsid w:val="00B124D1"/>
    <w:rsid w:val="00B12576"/>
    <w:rsid w:val="00B126F6"/>
    <w:rsid w:val="00B12724"/>
    <w:rsid w:val="00B12A20"/>
    <w:rsid w:val="00B13004"/>
    <w:rsid w:val="00B132F8"/>
    <w:rsid w:val="00B13700"/>
    <w:rsid w:val="00B13A05"/>
    <w:rsid w:val="00B13AAC"/>
    <w:rsid w:val="00B13BFC"/>
    <w:rsid w:val="00B13DC8"/>
    <w:rsid w:val="00B13DCA"/>
    <w:rsid w:val="00B13E24"/>
    <w:rsid w:val="00B13E6D"/>
    <w:rsid w:val="00B13F64"/>
    <w:rsid w:val="00B141A8"/>
    <w:rsid w:val="00B14261"/>
    <w:rsid w:val="00B14613"/>
    <w:rsid w:val="00B1476F"/>
    <w:rsid w:val="00B149F1"/>
    <w:rsid w:val="00B14B35"/>
    <w:rsid w:val="00B15155"/>
    <w:rsid w:val="00B15436"/>
    <w:rsid w:val="00B15536"/>
    <w:rsid w:val="00B1556E"/>
    <w:rsid w:val="00B15645"/>
    <w:rsid w:val="00B156E7"/>
    <w:rsid w:val="00B15716"/>
    <w:rsid w:val="00B15C9C"/>
    <w:rsid w:val="00B16805"/>
    <w:rsid w:val="00B16A22"/>
    <w:rsid w:val="00B16CAB"/>
    <w:rsid w:val="00B170F8"/>
    <w:rsid w:val="00B201B8"/>
    <w:rsid w:val="00B20683"/>
    <w:rsid w:val="00B20908"/>
    <w:rsid w:val="00B20B31"/>
    <w:rsid w:val="00B20BA1"/>
    <w:rsid w:val="00B212A2"/>
    <w:rsid w:val="00B212B9"/>
    <w:rsid w:val="00B21306"/>
    <w:rsid w:val="00B21367"/>
    <w:rsid w:val="00B2143A"/>
    <w:rsid w:val="00B21827"/>
    <w:rsid w:val="00B219C9"/>
    <w:rsid w:val="00B21A9D"/>
    <w:rsid w:val="00B21AFA"/>
    <w:rsid w:val="00B21CE1"/>
    <w:rsid w:val="00B22120"/>
    <w:rsid w:val="00B223B8"/>
    <w:rsid w:val="00B22698"/>
    <w:rsid w:val="00B228E5"/>
    <w:rsid w:val="00B229E8"/>
    <w:rsid w:val="00B22AAE"/>
    <w:rsid w:val="00B2316B"/>
    <w:rsid w:val="00B23D95"/>
    <w:rsid w:val="00B23DBB"/>
    <w:rsid w:val="00B240AB"/>
    <w:rsid w:val="00B24292"/>
    <w:rsid w:val="00B244D1"/>
    <w:rsid w:val="00B2464F"/>
    <w:rsid w:val="00B24988"/>
    <w:rsid w:val="00B24A93"/>
    <w:rsid w:val="00B24A95"/>
    <w:rsid w:val="00B24D7D"/>
    <w:rsid w:val="00B25239"/>
    <w:rsid w:val="00B25586"/>
    <w:rsid w:val="00B255BA"/>
    <w:rsid w:val="00B2561D"/>
    <w:rsid w:val="00B25B96"/>
    <w:rsid w:val="00B261CE"/>
    <w:rsid w:val="00B2623F"/>
    <w:rsid w:val="00B26327"/>
    <w:rsid w:val="00B2632B"/>
    <w:rsid w:val="00B2647A"/>
    <w:rsid w:val="00B266EB"/>
    <w:rsid w:val="00B2679C"/>
    <w:rsid w:val="00B26E8D"/>
    <w:rsid w:val="00B26FE4"/>
    <w:rsid w:val="00B270CC"/>
    <w:rsid w:val="00B272B6"/>
    <w:rsid w:val="00B2736F"/>
    <w:rsid w:val="00B2762A"/>
    <w:rsid w:val="00B27663"/>
    <w:rsid w:val="00B27BF3"/>
    <w:rsid w:val="00B3059F"/>
    <w:rsid w:val="00B3060E"/>
    <w:rsid w:val="00B30A99"/>
    <w:rsid w:val="00B31354"/>
    <w:rsid w:val="00B31A03"/>
    <w:rsid w:val="00B31D98"/>
    <w:rsid w:val="00B31E0A"/>
    <w:rsid w:val="00B32791"/>
    <w:rsid w:val="00B327EA"/>
    <w:rsid w:val="00B32B4F"/>
    <w:rsid w:val="00B32ECD"/>
    <w:rsid w:val="00B332CD"/>
    <w:rsid w:val="00B33329"/>
    <w:rsid w:val="00B333FC"/>
    <w:rsid w:val="00B336DD"/>
    <w:rsid w:val="00B337A2"/>
    <w:rsid w:val="00B33C84"/>
    <w:rsid w:val="00B33D20"/>
    <w:rsid w:val="00B33FF3"/>
    <w:rsid w:val="00B34363"/>
    <w:rsid w:val="00B346C0"/>
    <w:rsid w:val="00B34AC6"/>
    <w:rsid w:val="00B34FCC"/>
    <w:rsid w:val="00B3503F"/>
    <w:rsid w:val="00B350D2"/>
    <w:rsid w:val="00B35147"/>
    <w:rsid w:val="00B3526E"/>
    <w:rsid w:val="00B35310"/>
    <w:rsid w:val="00B3587B"/>
    <w:rsid w:val="00B358B4"/>
    <w:rsid w:val="00B3597F"/>
    <w:rsid w:val="00B35FC5"/>
    <w:rsid w:val="00B367FF"/>
    <w:rsid w:val="00B36FCE"/>
    <w:rsid w:val="00B37ED7"/>
    <w:rsid w:val="00B40052"/>
    <w:rsid w:val="00B40078"/>
    <w:rsid w:val="00B40228"/>
    <w:rsid w:val="00B403A6"/>
    <w:rsid w:val="00B40968"/>
    <w:rsid w:val="00B40D78"/>
    <w:rsid w:val="00B40DA6"/>
    <w:rsid w:val="00B41183"/>
    <w:rsid w:val="00B41303"/>
    <w:rsid w:val="00B41433"/>
    <w:rsid w:val="00B4160C"/>
    <w:rsid w:val="00B41AE4"/>
    <w:rsid w:val="00B41C68"/>
    <w:rsid w:val="00B41DD7"/>
    <w:rsid w:val="00B41F22"/>
    <w:rsid w:val="00B42043"/>
    <w:rsid w:val="00B423EC"/>
    <w:rsid w:val="00B4261F"/>
    <w:rsid w:val="00B42A25"/>
    <w:rsid w:val="00B42B91"/>
    <w:rsid w:val="00B42BEB"/>
    <w:rsid w:val="00B42FD9"/>
    <w:rsid w:val="00B43126"/>
    <w:rsid w:val="00B4346C"/>
    <w:rsid w:val="00B434B3"/>
    <w:rsid w:val="00B4395F"/>
    <w:rsid w:val="00B447A3"/>
    <w:rsid w:val="00B44F21"/>
    <w:rsid w:val="00B45213"/>
    <w:rsid w:val="00B45DD1"/>
    <w:rsid w:val="00B45EC7"/>
    <w:rsid w:val="00B46339"/>
    <w:rsid w:val="00B4643D"/>
    <w:rsid w:val="00B46588"/>
    <w:rsid w:val="00B466E7"/>
    <w:rsid w:val="00B46777"/>
    <w:rsid w:val="00B46BB3"/>
    <w:rsid w:val="00B46C5A"/>
    <w:rsid w:val="00B46D9C"/>
    <w:rsid w:val="00B46F58"/>
    <w:rsid w:val="00B46FCC"/>
    <w:rsid w:val="00B473F4"/>
    <w:rsid w:val="00B4752D"/>
    <w:rsid w:val="00B47EC2"/>
    <w:rsid w:val="00B50025"/>
    <w:rsid w:val="00B50041"/>
    <w:rsid w:val="00B500BD"/>
    <w:rsid w:val="00B50310"/>
    <w:rsid w:val="00B506B7"/>
    <w:rsid w:val="00B5091E"/>
    <w:rsid w:val="00B50A33"/>
    <w:rsid w:val="00B50E76"/>
    <w:rsid w:val="00B510F1"/>
    <w:rsid w:val="00B5117E"/>
    <w:rsid w:val="00B516DA"/>
    <w:rsid w:val="00B51731"/>
    <w:rsid w:val="00B520F5"/>
    <w:rsid w:val="00B521E5"/>
    <w:rsid w:val="00B52275"/>
    <w:rsid w:val="00B526BF"/>
    <w:rsid w:val="00B52789"/>
    <w:rsid w:val="00B52943"/>
    <w:rsid w:val="00B52C9E"/>
    <w:rsid w:val="00B52DD9"/>
    <w:rsid w:val="00B53859"/>
    <w:rsid w:val="00B53DD6"/>
    <w:rsid w:val="00B53FE7"/>
    <w:rsid w:val="00B54047"/>
    <w:rsid w:val="00B54536"/>
    <w:rsid w:val="00B54774"/>
    <w:rsid w:val="00B549A8"/>
    <w:rsid w:val="00B54AF5"/>
    <w:rsid w:val="00B54C21"/>
    <w:rsid w:val="00B54D01"/>
    <w:rsid w:val="00B550E2"/>
    <w:rsid w:val="00B55481"/>
    <w:rsid w:val="00B555D3"/>
    <w:rsid w:val="00B556C3"/>
    <w:rsid w:val="00B558A4"/>
    <w:rsid w:val="00B55ADB"/>
    <w:rsid w:val="00B55D39"/>
    <w:rsid w:val="00B55FA6"/>
    <w:rsid w:val="00B560CE"/>
    <w:rsid w:val="00B561ED"/>
    <w:rsid w:val="00B563B8"/>
    <w:rsid w:val="00B57085"/>
    <w:rsid w:val="00B572C2"/>
    <w:rsid w:val="00B575B6"/>
    <w:rsid w:val="00B577F5"/>
    <w:rsid w:val="00B578C4"/>
    <w:rsid w:val="00B57FF9"/>
    <w:rsid w:val="00B6007B"/>
    <w:rsid w:val="00B60172"/>
    <w:rsid w:val="00B607F7"/>
    <w:rsid w:val="00B60C59"/>
    <w:rsid w:val="00B60EE2"/>
    <w:rsid w:val="00B6110E"/>
    <w:rsid w:val="00B6116E"/>
    <w:rsid w:val="00B61389"/>
    <w:rsid w:val="00B6154D"/>
    <w:rsid w:val="00B619AE"/>
    <w:rsid w:val="00B61D9F"/>
    <w:rsid w:val="00B61E75"/>
    <w:rsid w:val="00B61F6A"/>
    <w:rsid w:val="00B6219C"/>
    <w:rsid w:val="00B62271"/>
    <w:rsid w:val="00B62B64"/>
    <w:rsid w:val="00B62B8E"/>
    <w:rsid w:val="00B63469"/>
    <w:rsid w:val="00B63554"/>
    <w:rsid w:val="00B63750"/>
    <w:rsid w:val="00B63EB8"/>
    <w:rsid w:val="00B64156"/>
    <w:rsid w:val="00B64178"/>
    <w:rsid w:val="00B641E1"/>
    <w:rsid w:val="00B64288"/>
    <w:rsid w:val="00B64864"/>
    <w:rsid w:val="00B64DD3"/>
    <w:rsid w:val="00B64E24"/>
    <w:rsid w:val="00B64E97"/>
    <w:rsid w:val="00B64FE6"/>
    <w:rsid w:val="00B658ED"/>
    <w:rsid w:val="00B6593F"/>
    <w:rsid w:val="00B65AA7"/>
    <w:rsid w:val="00B65BF0"/>
    <w:rsid w:val="00B65DB9"/>
    <w:rsid w:val="00B66301"/>
    <w:rsid w:val="00B66314"/>
    <w:rsid w:val="00B6637E"/>
    <w:rsid w:val="00B665C4"/>
    <w:rsid w:val="00B66772"/>
    <w:rsid w:val="00B667EE"/>
    <w:rsid w:val="00B66E8E"/>
    <w:rsid w:val="00B67008"/>
    <w:rsid w:val="00B67F70"/>
    <w:rsid w:val="00B70377"/>
    <w:rsid w:val="00B7064B"/>
    <w:rsid w:val="00B70E33"/>
    <w:rsid w:val="00B70E93"/>
    <w:rsid w:val="00B71985"/>
    <w:rsid w:val="00B71FD2"/>
    <w:rsid w:val="00B72179"/>
    <w:rsid w:val="00B723F6"/>
    <w:rsid w:val="00B724A1"/>
    <w:rsid w:val="00B72E5C"/>
    <w:rsid w:val="00B7345C"/>
    <w:rsid w:val="00B736D0"/>
    <w:rsid w:val="00B73F19"/>
    <w:rsid w:val="00B73F3D"/>
    <w:rsid w:val="00B74078"/>
    <w:rsid w:val="00B740C8"/>
    <w:rsid w:val="00B74FA9"/>
    <w:rsid w:val="00B75059"/>
    <w:rsid w:val="00B751B7"/>
    <w:rsid w:val="00B7541E"/>
    <w:rsid w:val="00B758C3"/>
    <w:rsid w:val="00B7596F"/>
    <w:rsid w:val="00B759E5"/>
    <w:rsid w:val="00B75A33"/>
    <w:rsid w:val="00B75D8D"/>
    <w:rsid w:val="00B761C1"/>
    <w:rsid w:val="00B762CF"/>
    <w:rsid w:val="00B76324"/>
    <w:rsid w:val="00B7694F"/>
    <w:rsid w:val="00B76BE1"/>
    <w:rsid w:val="00B76C02"/>
    <w:rsid w:val="00B77180"/>
    <w:rsid w:val="00B771E3"/>
    <w:rsid w:val="00B77577"/>
    <w:rsid w:val="00B77C33"/>
    <w:rsid w:val="00B80756"/>
    <w:rsid w:val="00B80A4D"/>
    <w:rsid w:val="00B80D27"/>
    <w:rsid w:val="00B80E17"/>
    <w:rsid w:val="00B80E90"/>
    <w:rsid w:val="00B80EFF"/>
    <w:rsid w:val="00B80F87"/>
    <w:rsid w:val="00B8115A"/>
    <w:rsid w:val="00B811FC"/>
    <w:rsid w:val="00B8143C"/>
    <w:rsid w:val="00B81606"/>
    <w:rsid w:val="00B81769"/>
    <w:rsid w:val="00B8183B"/>
    <w:rsid w:val="00B8185D"/>
    <w:rsid w:val="00B81AC5"/>
    <w:rsid w:val="00B81C8A"/>
    <w:rsid w:val="00B82375"/>
    <w:rsid w:val="00B8242F"/>
    <w:rsid w:val="00B82C0A"/>
    <w:rsid w:val="00B82D99"/>
    <w:rsid w:val="00B82ED7"/>
    <w:rsid w:val="00B83188"/>
    <w:rsid w:val="00B834A9"/>
    <w:rsid w:val="00B83D68"/>
    <w:rsid w:val="00B84144"/>
    <w:rsid w:val="00B845F8"/>
    <w:rsid w:val="00B84B8C"/>
    <w:rsid w:val="00B84BFC"/>
    <w:rsid w:val="00B85087"/>
    <w:rsid w:val="00B850DB"/>
    <w:rsid w:val="00B85153"/>
    <w:rsid w:val="00B856E4"/>
    <w:rsid w:val="00B8595D"/>
    <w:rsid w:val="00B85B2F"/>
    <w:rsid w:val="00B85C51"/>
    <w:rsid w:val="00B85F3D"/>
    <w:rsid w:val="00B8683D"/>
    <w:rsid w:val="00B86AAE"/>
    <w:rsid w:val="00B86FFF"/>
    <w:rsid w:val="00B871BA"/>
    <w:rsid w:val="00B87383"/>
    <w:rsid w:val="00B87996"/>
    <w:rsid w:val="00B87B7B"/>
    <w:rsid w:val="00B87D5E"/>
    <w:rsid w:val="00B900E4"/>
    <w:rsid w:val="00B9034E"/>
    <w:rsid w:val="00B90D04"/>
    <w:rsid w:val="00B90F1E"/>
    <w:rsid w:val="00B9128C"/>
    <w:rsid w:val="00B91450"/>
    <w:rsid w:val="00B914F1"/>
    <w:rsid w:val="00B91892"/>
    <w:rsid w:val="00B918B0"/>
    <w:rsid w:val="00B925B7"/>
    <w:rsid w:val="00B92D27"/>
    <w:rsid w:val="00B9338E"/>
    <w:rsid w:val="00B93475"/>
    <w:rsid w:val="00B93639"/>
    <w:rsid w:val="00B93662"/>
    <w:rsid w:val="00B93760"/>
    <w:rsid w:val="00B93917"/>
    <w:rsid w:val="00B93E7A"/>
    <w:rsid w:val="00B94256"/>
    <w:rsid w:val="00B948E1"/>
    <w:rsid w:val="00B94DFB"/>
    <w:rsid w:val="00B95091"/>
    <w:rsid w:val="00B950CE"/>
    <w:rsid w:val="00B952B5"/>
    <w:rsid w:val="00B95340"/>
    <w:rsid w:val="00B956E6"/>
    <w:rsid w:val="00B956EC"/>
    <w:rsid w:val="00B95848"/>
    <w:rsid w:val="00B95AA6"/>
    <w:rsid w:val="00B95B34"/>
    <w:rsid w:val="00B95BAF"/>
    <w:rsid w:val="00B960A7"/>
    <w:rsid w:val="00B96561"/>
    <w:rsid w:val="00B967B1"/>
    <w:rsid w:val="00B96CE3"/>
    <w:rsid w:val="00B96E19"/>
    <w:rsid w:val="00B970C1"/>
    <w:rsid w:val="00B971E7"/>
    <w:rsid w:val="00B97228"/>
    <w:rsid w:val="00B97301"/>
    <w:rsid w:val="00B973EF"/>
    <w:rsid w:val="00B9792A"/>
    <w:rsid w:val="00B97F34"/>
    <w:rsid w:val="00BA0101"/>
    <w:rsid w:val="00BA01ED"/>
    <w:rsid w:val="00BA0948"/>
    <w:rsid w:val="00BA0A5C"/>
    <w:rsid w:val="00BA0AD6"/>
    <w:rsid w:val="00BA0C98"/>
    <w:rsid w:val="00BA0CA6"/>
    <w:rsid w:val="00BA0EB2"/>
    <w:rsid w:val="00BA0F34"/>
    <w:rsid w:val="00BA1388"/>
    <w:rsid w:val="00BA1607"/>
    <w:rsid w:val="00BA16C5"/>
    <w:rsid w:val="00BA18EC"/>
    <w:rsid w:val="00BA19B3"/>
    <w:rsid w:val="00BA1C0F"/>
    <w:rsid w:val="00BA1E8D"/>
    <w:rsid w:val="00BA2238"/>
    <w:rsid w:val="00BA25C2"/>
    <w:rsid w:val="00BA29D3"/>
    <w:rsid w:val="00BA2C4B"/>
    <w:rsid w:val="00BA34B7"/>
    <w:rsid w:val="00BA3799"/>
    <w:rsid w:val="00BA3AB2"/>
    <w:rsid w:val="00BA3C1B"/>
    <w:rsid w:val="00BA4075"/>
    <w:rsid w:val="00BA41B2"/>
    <w:rsid w:val="00BA422B"/>
    <w:rsid w:val="00BA42CA"/>
    <w:rsid w:val="00BA4370"/>
    <w:rsid w:val="00BA43AF"/>
    <w:rsid w:val="00BA442F"/>
    <w:rsid w:val="00BA462F"/>
    <w:rsid w:val="00BA469A"/>
    <w:rsid w:val="00BA4B30"/>
    <w:rsid w:val="00BA4B35"/>
    <w:rsid w:val="00BA4DF2"/>
    <w:rsid w:val="00BA4E53"/>
    <w:rsid w:val="00BA52AC"/>
    <w:rsid w:val="00BA55E4"/>
    <w:rsid w:val="00BA562D"/>
    <w:rsid w:val="00BA57CE"/>
    <w:rsid w:val="00BA5B74"/>
    <w:rsid w:val="00BA5E68"/>
    <w:rsid w:val="00BA5F27"/>
    <w:rsid w:val="00BA6075"/>
    <w:rsid w:val="00BA629F"/>
    <w:rsid w:val="00BA68C5"/>
    <w:rsid w:val="00BA6B57"/>
    <w:rsid w:val="00BA6B75"/>
    <w:rsid w:val="00BA6C8B"/>
    <w:rsid w:val="00BA6E76"/>
    <w:rsid w:val="00BA6F26"/>
    <w:rsid w:val="00BA7574"/>
    <w:rsid w:val="00BA7609"/>
    <w:rsid w:val="00BA773C"/>
    <w:rsid w:val="00BA789E"/>
    <w:rsid w:val="00BA79B3"/>
    <w:rsid w:val="00BA7B20"/>
    <w:rsid w:val="00BA7D47"/>
    <w:rsid w:val="00BA7F05"/>
    <w:rsid w:val="00BA7F16"/>
    <w:rsid w:val="00BB0462"/>
    <w:rsid w:val="00BB0660"/>
    <w:rsid w:val="00BB0AFC"/>
    <w:rsid w:val="00BB10B6"/>
    <w:rsid w:val="00BB1108"/>
    <w:rsid w:val="00BB14E6"/>
    <w:rsid w:val="00BB1980"/>
    <w:rsid w:val="00BB19BC"/>
    <w:rsid w:val="00BB1AAF"/>
    <w:rsid w:val="00BB21CC"/>
    <w:rsid w:val="00BB2220"/>
    <w:rsid w:val="00BB23DB"/>
    <w:rsid w:val="00BB2726"/>
    <w:rsid w:val="00BB29C1"/>
    <w:rsid w:val="00BB2DF9"/>
    <w:rsid w:val="00BB3323"/>
    <w:rsid w:val="00BB36A3"/>
    <w:rsid w:val="00BB397C"/>
    <w:rsid w:val="00BB3BDF"/>
    <w:rsid w:val="00BB3CD5"/>
    <w:rsid w:val="00BB41DF"/>
    <w:rsid w:val="00BB47CA"/>
    <w:rsid w:val="00BB4942"/>
    <w:rsid w:val="00BB4EFB"/>
    <w:rsid w:val="00BB4F5A"/>
    <w:rsid w:val="00BB521B"/>
    <w:rsid w:val="00BB536E"/>
    <w:rsid w:val="00BB5C66"/>
    <w:rsid w:val="00BB5C96"/>
    <w:rsid w:val="00BB5CC6"/>
    <w:rsid w:val="00BB5E26"/>
    <w:rsid w:val="00BB6056"/>
    <w:rsid w:val="00BB6685"/>
    <w:rsid w:val="00BB6A2D"/>
    <w:rsid w:val="00BB6A8D"/>
    <w:rsid w:val="00BB6E9B"/>
    <w:rsid w:val="00BB7316"/>
    <w:rsid w:val="00BB7464"/>
    <w:rsid w:val="00BB748C"/>
    <w:rsid w:val="00BB77AF"/>
    <w:rsid w:val="00BB7BD2"/>
    <w:rsid w:val="00BB7C00"/>
    <w:rsid w:val="00BB7D49"/>
    <w:rsid w:val="00BC0037"/>
    <w:rsid w:val="00BC0152"/>
    <w:rsid w:val="00BC01A6"/>
    <w:rsid w:val="00BC03ED"/>
    <w:rsid w:val="00BC0528"/>
    <w:rsid w:val="00BC0927"/>
    <w:rsid w:val="00BC0D0B"/>
    <w:rsid w:val="00BC0EEB"/>
    <w:rsid w:val="00BC1018"/>
    <w:rsid w:val="00BC1810"/>
    <w:rsid w:val="00BC1B27"/>
    <w:rsid w:val="00BC1D9B"/>
    <w:rsid w:val="00BC2140"/>
    <w:rsid w:val="00BC21E7"/>
    <w:rsid w:val="00BC2498"/>
    <w:rsid w:val="00BC2703"/>
    <w:rsid w:val="00BC278B"/>
    <w:rsid w:val="00BC2906"/>
    <w:rsid w:val="00BC2AA9"/>
    <w:rsid w:val="00BC2B9E"/>
    <w:rsid w:val="00BC2CFB"/>
    <w:rsid w:val="00BC2FB9"/>
    <w:rsid w:val="00BC313E"/>
    <w:rsid w:val="00BC3400"/>
    <w:rsid w:val="00BC3499"/>
    <w:rsid w:val="00BC34D7"/>
    <w:rsid w:val="00BC36C1"/>
    <w:rsid w:val="00BC38F2"/>
    <w:rsid w:val="00BC39BF"/>
    <w:rsid w:val="00BC3B3F"/>
    <w:rsid w:val="00BC3D9A"/>
    <w:rsid w:val="00BC3EE4"/>
    <w:rsid w:val="00BC4C98"/>
    <w:rsid w:val="00BC4D6A"/>
    <w:rsid w:val="00BC4D9C"/>
    <w:rsid w:val="00BC5299"/>
    <w:rsid w:val="00BC53C2"/>
    <w:rsid w:val="00BC55E0"/>
    <w:rsid w:val="00BC65C6"/>
    <w:rsid w:val="00BC66D3"/>
    <w:rsid w:val="00BC66D6"/>
    <w:rsid w:val="00BC66E8"/>
    <w:rsid w:val="00BC6B35"/>
    <w:rsid w:val="00BC6BE6"/>
    <w:rsid w:val="00BC7192"/>
    <w:rsid w:val="00BC77A0"/>
    <w:rsid w:val="00BC77E5"/>
    <w:rsid w:val="00BC78D6"/>
    <w:rsid w:val="00BC7C3F"/>
    <w:rsid w:val="00BC7F46"/>
    <w:rsid w:val="00BD0094"/>
    <w:rsid w:val="00BD0253"/>
    <w:rsid w:val="00BD0650"/>
    <w:rsid w:val="00BD09D3"/>
    <w:rsid w:val="00BD09FC"/>
    <w:rsid w:val="00BD0C7F"/>
    <w:rsid w:val="00BD0CE7"/>
    <w:rsid w:val="00BD0FF4"/>
    <w:rsid w:val="00BD1003"/>
    <w:rsid w:val="00BD1487"/>
    <w:rsid w:val="00BD1CB1"/>
    <w:rsid w:val="00BD1CEE"/>
    <w:rsid w:val="00BD1DAE"/>
    <w:rsid w:val="00BD248E"/>
    <w:rsid w:val="00BD2854"/>
    <w:rsid w:val="00BD2B21"/>
    <w:rsid w:val="00BD305F"/>
    <w:rsid w:val="00BD33B6"/>
    <w:rsid w:val="00BD3BFE"/>
    <w:rsid w:val="00BD3D23"/>
    <w:rsid w:val="00BD3EFC"/>
    <w:rsid w:val="00BD4215"/>
    <w:rsid w:val="00BD4266"/>
    <w:rsid w:val="00BD42AE"/>
    <w:rsid w:val="00BD47B8"/>
    <w:rsid w:val="00BD528E"/>
    <w:rsid w:val="00BD5354"/>
    <w:rsid w:val="00BD54D3"/>
    <w:rsid w:val="00BD5693"/>
    <w:rsid w:val="00BD5769"/>
    <w:rsid w:val="00BD5A4C"/>
    <w:rsid w:val="00BD5FC4"/>
    <w:rsid w:val="00BD631B"/>
    <w:rsid w:val="00BD641B"/>
    <w:rsid w:val="00BD6740"/>
    <w:rsid w:val="00BD681E"/>
    <w:rsid w:val="00BD6AF5"/>
    <w:rsid w:val="00BD6CD6"/>
    <w:rsid w:val="00BD6FA0"/>
    <w:rsid w:val="00BD70CC"/>
    <w:rsid w:val="00BD72D2"/>
    <w:rsid w:val="00BD7533"/>
    <w:rsid w:val="00BD757E"/>
    <w:rsid w:val="00BD7A41"/>
    <w:rsid w:val="00BD7D4A"/>
    <w:rsid w:val="00BD7D79"/>
    <w:rsid w:val="00BD7DD0"/>
    <w:rsid w:val="00BD7FBE"/>
    <w:rsid w:val="00BE012D"/>
    <w:rsid w:val="00BE0298"/>
    <w:rsid w:val="00BE0738"/>
    <w:rsid w:val="00BE0B3E"/>
    <w:rsid w:val="00BE0B6E"/>
    <w:rsid w:val="00BE0C59"/>
    <w:rsid w:val="00BE0D9B"/>
    <w:rsid w:val="00BE0E75"/>
    <w:rsid w:val="00BE1B27"/>
    <w:rsid w:val="00BE1F4B"/>
    <w:rsid w:val="00BE2145"/>
    <w:rsid w:val="00BE225A"/>
    <w:rsid w:val="00BE2437"/>
    <w:rsid w:val="00BE2894"/>
    <w:rsid w:val="00BE2DED"/>
    <w:rsid w:val="00BE3016"/>
    <w:rsid w:val="00BE314E"/>
    <w:rsid w:val="00BE33BD"/>
    <w:rsid w:val="00BE34A1"/>
    <w:rsid w:val="00BE37C5"/>
    <w:rsid w:val="00BE3BB6"/>
    <w:rsid w:val="00BE3BFC"/>
    <w:rsid w:val="00BE3C1A"/>
    <w:rsid w:val="00BE3F01"/>
    <w:rsid w:val="00BE41B0"/>
    <w:rsid w:val="00BE481C"/>
    <w:rsid w:val="00BE49FD"/>
    <w:rsid w:val="00BE4A7A"/>
    <w:rsid w:val="00BE4C75"/>
    <w:rsid w:val="00BE4DDB"/>
    <w:rsid w:val="00BE5362"/>
    <w:rsid w:val="00BE54A4"/>
    <w:rsid w:val="00BE5C2A"/>
    <w:rsid w:val="00BE6381"/>
    <w:rsid w:val="00BE64CF"/>
    <w:rsid w:val="00BE6507"/>
    <w:rsid w:val="00BE674B"/>
    <w:rsid w:val="00BE67EF"/>
    <w:rsid w:val="00BE6C54"/>
    <w:rsid w:val="00BE7097"/>
    <w:rsid w:val="00BE7387"/>
    <w:rsid w:val="00BE7C3B"/>
    <w:rsid w:val="00BE7D0F"/>
    <w:rsid w:val="00BF01A9"/>
    <w:rsid w:val="00BF045C"/>
    <w:rsid w:val="00BF0684"/>
    <w:rsid w:val="00BF06D6"/>
    <w:rsid w:val="00BF0C18"/>
    <w:rsid w:val="00BF0EFD"/>
    <w:rsid w:val="00BF10B3"/>
    <w:rsid w:val="00BF1569"/>
    <w:rsid w:val="00BF163B"/>
    <w:rsid w:val="00BF18A8"/>
    <w:rsid w:val="00BF198A"/>
    <w:rsid w:val="00BF1EC2"/>
    <w:rsid w:val="00BF2111"/>
    <w:rsid w:val="00BF22C4"/>
    <w:rsid w:val="00BF285D"/>
    <w:rsid w:val="00BF2DB8"/>
    <w:rsid w:val="00BF30DA"/>
    <w:rsid w:val="00BF3127"/>
    <w:rsid w:val="00BF33BD"/>
    <w:rsid w:val="00BF34FA"/>
    <w:rsid w:val="00BF37D3"/>
    <w:rsid w:val="00BF398A"/>
    <w:rsid w:val="00BF3C9B"/>
    <w:rsid w:val="00BF3F58"/>
    <w:rsid w:val="00BF3F61"/>
    <w:rsid w:val="00BF3FCF"/>
    <w:rsid w:val="00BF45E5"/>
    <w:rsid w:val="00BF4621"/>
    <w:rsid w:val="00BF4C46"/>
    <w:rsid w:val="00BF4CAF"/>
    <w:rsid w:val="00BF4F72"/>
    <w:rsid w:val="00BF4FDB"/>
    <w:rsid w:val="00BF538B"/>
    <w:rsid w:val="00BF53A7"/>
    <w:rsid w:val="00BF5760"/>
    <w:rsid w:val="00BF5A0D"/>
    <w:rsid w:val="00BF6506"/>
    <w:rsid w:val="00BF661F"/>
    <w:rsid w:val="00BF6A36"/>
    <w:rsid w:val="00BF6C2E"/>
    <w:rsid w:val="00BF6CC1"/>
    <w:rsid w:val="00BF70DC"/>
    <w:rsid w:val="00BF74F8"/>
    <w:rsid w:val="00BF7521"/>
    <w:rsid w:val="00BF756D"/>
    <w:rsid w:val="00BF78C3"/>
    <w:rsid w:val="00BF7A70"/>
    <w:rsid w:val="00BF7BDA"/>
    <w:rsid w:val="00BF7EAA"/>
    <w:rsid w:val="00BF7F97"/>
    <w:rsid w:val="00C00518"/>
    <w:rsid w:val="00C006E5"/>
    <w:rsid w:val="00C00ACA"/>
    <w:rsid w:val="00C00F07"/>
    <w:rsid w:val="00C01283"/>
    <w:rsid w:val="00C01319"/>
    <w:rsid w:val="00C01731"/>
    <w:rsid w:val="00C017D6"/>
    <w:rsid w:val="00C01C9A"/>
    <w:rsid w:val="00C02026"/>
    <w:rsid w:val="00C023FD"/>
    <w:rsid w:val="00C0266A"/>
    <w:rsid w:val="00C028AC"/>
    <w:rsid w:val="00C02A8E"/>
    <w:rsid w:val="00C02D53"/>
    <w:rsid w:val="00C0369A"/>
    <w:rsid w:val="00C03A4B"/>
    <w:rsid w:val="00C03C21"/>
    <w:rsid w:val="00C03DCD"/>
    <w:rsid w:val="00C0416B"/>
    <w:rsid w:val="00C04349"/>
    <w:rsid w:val="00C0435A"/>
    <w:rsid w:val="00C04A93"/>
    <w:rsid w:val="00C04ED0"/>
    <w:rsid w:val="00C05341"/>
    <w:rsid w:val="00C05694"/>
    <w:rsid w:val="00C057BF"/>
    <w:rsid w:val="00C057F2"/>
    <w:rsid w:val="00C057F9"/>
    <w:rsid w:val="00C0589E"/>
    <w:rsid w:val="00C05995"/>
    <w:rsid w:val="00C059E6"/>
    <w:rsid w:val="00C05B02"/>
    <w:rsid w:val="00C0646A"/>
    <w:rsid w:val="00C0665B"/>
    <w:rsid w:val="00C06D64"/>
    <w:rsid w:val="00C06E5F"/>
    <w:rsid w:val="00C06F79"/>
    <w:rsid w:val="00C071DA"/>
    <w:rsid w:val="00C07619"/>
    <w:rsid w:val="00C0773F"/>
    <w:rsid w:val="00C079A5"/>
    <w:rsid w:val="00C07B06"/>
    <w:rsid w:val="00C07EF8"/>
    <w:rsid w:val="00C10047"/>
    <w:rsid w:val="00C1089E"/>
    <w:rsid w:val="00C108D2"/>
    <w:rsid w:val="00C1092C"/>
    <w:rsid w:val="00C10D1A"/>
    <w:rsid w:val="00C10FFA"/>
    <w:rsid w:val="00C111A7"/>
    <w:rsid w:val="00C1124D"/>
    <w:rsid w:val="00C11444"/>
    <w:rsid w:val="00C115B0"/>
    <w:rsid w:val="00C1187B"/>
    <w:rsid w:val="00C1189E"/>
    <w:rsid w:val="00C11AF1"/>
    <w:rsid w:val="00C11F07"/>
    <w:rsid w:val="00C11FB3"/>
    <w:rsid w:val="00C122D9"/>
    <w:rsid w:val="00C12326"/>
    <w:rsid w:val="00C123E5"/>
    <w:rsid w:val="00C12702"/>
    <w:rsid w:val="00C12988"/>
    <w:rsid w:val="00C129A5"/>
    <w:rsid w:val="00C129D3"/>
    <w:rsid w:val="00C12AE0"/>
    <w:rsid w:val="00C13030"/>
    <w:rsid w:val="00C13342"/>
    <w:rsid w:val="00C134EE"/>
    <w:rsid w:val="00C13667"/>
    <w:rsid w:val="00C1389B"/>
    <w:rsid w:val="00C139D5"/>
    <w:rsid w:val="00C13A5F"/>
    <w:rsid w:val="00C13ADD"/>
    <w:rsid w:val="00C13D38"/>
    <w:rsid w:val="00C1439A"/>
    <w:rsid w:val="00C146BD"/>
    <w:rsid w:val="00C1499B"/>
    <w:rsid w:val="00C14A76"/>
    <w:rsid w:val="00C14FCF"/>
    <w:rsid w:val="00C1508E"/>
    <w:rsid w:val="00C1517B"/>
    <w:rsid w:val="00C1532C"/>
    <w:rsid w:val="00C1590C"/>
    <w:rsid w:val="00C159A8"/>
    <w:rsid w:val="00C15D49"/>
    <w:rsid w:val="00C15EB5"/>
    <w:rsid w:val="00C160BD"/>
    <w:rsid w:val="00C161D7"/>
    <w:rsid w:val="00C163FA"/>
    <w:rsid w:val="00C16BC9"/>
    <w:rsid w:val="00C16C2F"/>
    <w:rsid w:val="00C16E5E"/>
    <w:rsid w:val="00C1702F"/>
    <w:rsid w:val="00C17217"/>
    <w:rsid w:val="00C17710"/>
    <w:rsid w:val="00C17964"/>
    <w:rsid w:val="00C1797C"/>
    <w:rsid w:val="00C17BCC"/>
    <w:rsid w:val="00C17C4A"/>
    <w:rsid w:val="00C17E84"/>
    <w:rsid w:val="00C20124"/>
    <w:rsid w:val="00C203BD"/>
    <w:rsid w:val="00C20A2D"/>
    <w:rsid w:val="00C20ACC"/>
    <w:rsid w:val="00C20EC0"/>
    <w:rsid w:val="00C2152B"/>
    <w:rsid w:val="00C215E5"/>
    <w:rsid w:val="00C217A8"/>
    <w:rsid w:val="00C21FC0"/>
    <w:rsid w:val="00C221C1"/>
    <w:rsid w:val="00C222D7"/>
    <w:rsid w:val="00C22439"/>
    <w:rsid w:val="00C22533"/>
    <w:rsid w:val="00C22690"/>
    <w:rsid w:val="00C22739"/>
    <w:rsid w:val="00C22E72"/>
    <w:rsid w:val="00C2302F"/>
    <w:rsid w:val="00C230DF"/>
    <w:rsid w:val="00C23122"/>
    <w:rsid w:val="00C23709"/>
    <w:rsid w:val="00C23862"/>
    <w:rsid w:val="00C23AF8"/>
    <w:rsid w:val="00C23D76"/>
    <w:rsid w:val="00C23ED7"/>
    <w:rsid w:val="00C23F73"/>
    <w:rsid w:val="00C24390"/>
    <w:rsid w:val="00C24493"/>
    <w:rsid w:val="00C24C5A"/>
    <w:rsid w:val="00C24FB0"/>
    <w:rsid w:val="00C24FB8"/>
    <w:rsid w:val="00C2519E"/>
    <w:rsid w:val="00C25228"/>
    <w:rsid w:val="00C256E0"/>
    <w:rsid w:val="00C2574E"/>
    <w:rsid w:val="00C259DB"/>
    <w:rsid w:val="00C25DCF"/>
    <w:rsid w:val="00C26131"/>
    <w:rsid w:val="00C2643E"/>
    <w:rsid w:val="00C26559"/>
    <w:rsid w:val="00C26A54"/>
    <w:rsid w:val="00C26AC5"/>
    <w:rsid w:val="00C26E1A"/>
    <w:rsid w:val="00C26F19"/>
    <w:rsid w:val="00C26FB7"/>
    <w:rsid w:val="00C26FCC"/>
    <w:rsid w:val="00C273D5"/>
    <w:rsid w:val="00C2740E"/>
    <w:rsid w:val="00C275D7"/>
    <w:rsid w:val="00C2779F"/>
    <w:rsid w:val="00C2790D"/>
    <w:rsid w:val="00C27BC3"/>
    <w:rsid w:val="00C27CC3"/>
    <w:rsid w:val="00C27E8C"/>
    <w:rsid w:val="00C300EE"/>
    <w:rsid w:val="00C302FC"/>
    <w:rsid w:val="00C306BB"/>
    <w:rsid w:val="00C30757"/>
    <w:rsid w:val="00C30775"/>
    <w:rsid w:val="00C309DF"/>
    <w:rsid w:val="00C30BB2"/>
    <w:rsid w:val="00C31237"/>
    <w:rsid w:val="00C31769"/>
    <w:rsid w:val="00C31D6B"/>
    <w:rsid w:val="00C31F57"/>
    <w:rsid w:val="00C3229F"/>
    <w:rsid w:val="00C32327"/>
    <w:rsid w:val="00C32875"/>
    <w:rsid w:val="00C32A88"/>
    <w:rsid w:val="00C32C02"/>
    <w:rsid w:val="00C32CAD"/>
    <w:rsid w:val="00C33022"/>
    <w:rsid w:val="00C33191"/>
    <w:rsid w:val="00C332BA"/>
    <w:rsid w:val="00C33480"/>
    <w:rsid w:val="00C335A0"/>
    <w:rsid w:val="00C337CD"/>
    <w:rsid w:val="00C337F2"/>
    <w:rsid w:val="00C33822"/>
    <w:rsid w:val="00C338EB"/>
    <w:rsid w:val="00C34078"/>
    <w:rsid w:val="00C340F7"/>
    <w:rsid w:val="00C34304"/>
    <w:rsid w:val="00C345B0"/>
    <w:rsid w:val="00C34E5E"/>
    <w:rsid w:val="00C34E69"/>
    <w:rsid w:val="00C34F00"/>
    <w:rsid w:val="00C352AA"/>
    <w:rsid w:val="00C3537C"/>
    <w:rsid w:val="00C35A8D"/>
    <w:rsid w:val="00C35C6A"/>
    <w:rsid w:val="00C36265"/>
    <w:rsid w:val="00C366D8"/>
    <w:rsid w:val="00C369F0"/>
    <w:rsid w:val="00C36B01"/>
    <w:rsid w:val="00C36F67"/>
    <w:rsid w:val="00C36F89"/>
    <w:rsid w:val="00C37253"/>
    <w:rsid w:val="00C377BC"/>
    <w:rsid w:val="00C37A66"/>
    <w:rsid w:val="00C37ACA"/>
    <w:rsid w:val="00C37D8F"/>
    <w:rsid w:val="00C37E63"/>
    <w:rsid w:val="00C400D7"/>
    <w:rsid w:val="00C402BC"/>
    <w:rsid w:val="00C40389"/>
    <w:rsid w:val="00C4053E"/>
    <w:rsid w:val="00C407EB"/>
    <w:rsid w:val="00C40D25"/>
    <w:rsid w:val="00C40E16"/>
    <w:rsid w:val="00C40E96"/>
    <w:rsid w:val="00C411F6"/>
    <w:rsid w:val="00C4124D"/>
    <w:rsid w:val="00C413D3"/>
    <w:rsid w:val="00C4172E"/>
    <w:rsid w:val="00C41BDD"/>
    <w:rsid w:val="00C41E05"/>
    <w:rsid w:val="00C41EFC"/>
    <w:rsid w:val="00C420E5"/>
    <w:rsid w:val="00C42130"/>
    <w:rsid w:val="00C4258D"/>
    <w:rsid w:val="00C4285C"/>
    <w:rsid w:val="00C42A81"/>
    <w:rsid w:val="00C42BCA"/>
    <w:rsid w:val="00C42CC1"/>
    <w:rsid w:val="00C433B4"/>
    <w:rsid w:val="00C436BE"/>
    <w:rsid w:val="00C43C6C"/>
    <w:rsid w:val="00C4402E"/>
    <w:rsid w:val="00C44912"/>
    <w:rsid w:val="00C44A1A"/>
    <w:rsid w:val="00C44DC1"/>
    <w:rsid w:val="00C44F89"/>
    <w:rsid w:val="00C450D3"/>
    <w:rsid w:val="00C45189"/>
    <w:rsid w:val="00C45683"/>
    <w:rsid w:val="00C45712"/>
    <w:rsid w:val="00C45B6F"/>
    <w:rsid w:val="00C45BA3"/>
    <w:rsid w:val="00C45BE0"/>
    <w:rsid w:val="00C45C1E"/>
    <w:rsid w:val="00C45EB9"/>
    <w:rsid w:val="00C4640B"/>
    <w:rsid w:val="00C46715"/>
    <w:rsid w:val="00C467CC"/>
    <w:rsid w:val="00C468DD"/>
    <w:rsid w:val="00C4695E"/>
    <w:rsid w:val="00C46AFF"/>
    <w:rsid w:val="00C46C11"/>
    <w:rsid w:val="00C46CA2"/>
    <w:rsid w:val="00C46FFC"/>
    <w:rsid w:val="00C47044"/>
    <w:rsid w:val="00C4792D"/>
    <w:rsid w:val="00C47AFE"/>
    <w:rsid w:val="00C47B72"/>
    <w:rsid w:val="00C5004D"/>
    <w:rsid w:val="00C501E9"/>
    <w:rsid w:val="00C502CB"/>
    <w:rsid w:val="00C5042F"/>
    <w:rsid w:val="00C504C4"/>
    <w:rsid w:val="00C5075D"/>
    <w:rsid w:val="00C50CE5"/>
    <w:rsid w:val="00C50F8E"/>
    <w:rsid w:val="00C510BF"/>
    <w:rsid w:val="00C5112F"/>
    <w:rsid w:val="00C51217"/>
    <w:rsid w:val="00C513D0"/>
    <w:rsid w:val="00C518A9"/>
    <w:rsid w:val="00C518B5"/>
    <w:rsid w:val="00C51941"/>
    <w:rsid w:val="00C51A34"/>
    <w:rsid w:val="00C51A78"/>
    <w:rsid w:val="00C51AA9"/>
    <w:rsid w:val="00C51B8E"/>
    <w:rsid w:val="00C51F93"/>
    <w:rsid w:val="00C52F41"/>
    <w:rsid w:val="00C5387F"/>
    <w:rsid w:val="00C53C99"/>
    <w:rsid w:val="00C53D04"/>
    <w:rsid w:val="00C54318"/>
    <w:rsid w:val="00C5436D"/>
    <w:rsid w:val="00C5487B"/>
    <w:rsid w:val="00C54D92"/>
    <w:rsid w:val="00C54EA1"/>
    <w:rsid w:val="00C550E9"/>
    <w:rsid w:val="00C55284"/>
    <w:rsid w:val="00C55404"/>
    <w:rsid w:val="00C5548B"/>
    <w:rsid w:val="00C556EB"/>
    <w:rsid w:val="00C55918"/>
    <w:rsid w:val="00C559E9"/>
    <w:rsid w:val="00C55DFF"/>
    <w:rsid w:val="00C56545"/>
    <w:rsid w:val="00C567E2"/>
    <w:rsid w:val="00C56C61"/>
    <w:rsid w:val="00C56CD2"/>
    <w:rsid w:val="00C573E9"/>
    <w:rsid w:val="00C577C5"/>
    <w:rsid w:val="00C5794F"/>
    <w:rsid w:val="00C57D58"/>
    <w:rsid w:val="00C57D7C"/>
    <w:rsid w:val="00C57E97"/>
    <w:rsid w:val="00C600E4"/>
    <w:rsid w:val="00C604DB"/>
    <w:rsid w:val="00C60AB0"/>
    <w:rsid w:val="00C60B5E"/>
    <w:rsid w:val="00C60C98"/>
    <w:rsid w:val="00C60DFF"/>
    <w:rsid w:val="00C60F24"/>
    <w:rsid w:val="00C60F6A"/>
    <w:rsid w:val="00C6102D"/>
    <w:rsid w:val="00C6108C"/>
    <w:rsid w:val="00C61124"/>
    <w:rsid w:val="00C61180"/>
    <w:rsid w:val="00C61541"/>
    <w:rsid w:val="00C61AFD"/>
    <w:rsid w:val="00C62145"/>
    <w:rsid w:val="00C62507"/>
    <w:rsid w:val="00C6274D"/>
    <w:rsid w:val="00C62790"/>
    <w:rsid w:val="00C627FC"/>
    <w:rsid w:val="00C62A41"/>
    <w:rsid w:val="00C62D9F"/>
    <w:rsid w:val="00C62DD1"/>
    <w:rsid w:val="00C6318B"/>
    <w:rsid w:val="00C63212"/>
    <w:rsid w:val="00C63217"/>
    <w:rsid w:val="00C635AC"/>
    <w:rsid w:val="00C636BC"/>
    <w:rsid w:val="00C63C58"/>
    <w:rsid w:val="00C63FF5"/>
    <w:rsid w:val="00C64113"/>
    <w:rsid w:val="00C64378"/>
    <w:rsid w:val="00C6441E"/>
    <w:rsid w:val="00C644A6"/>
    <w:rsid w:val="00C64787"/>
    <w:rsid w:val="00C64809"/>
    <w:rsid w:val="00C64996"/>
    <w:rsid w:val="00C64B34"/>
    <w:rsid w:val="00C64E35"/>
    <w:rsid w:val="00C64EF8"/>
    <w:rsid w:val="00C6519B"/>
    <w:rsid w:val="00C659BF"/>
    <w:rsid w:val="00C65E5D"/>
    <w:rsid w:val="00C660F4"/>
    <w:rsid w:val="00C66582"/>
    <w:rsid w:val="00C6676D"/>
    <w:rsid w:val="00C66915"/>
    <w:rsid w:val="00C66A6C"/>
    <w:rsid w:val="00C66C39"/>
    <w:rsid w:val="00C66C92"/>
    <w:rsid w:val="00C66ECF"/>
    <w:rsid w:val="00C66EF8"/>
    <w:rsid w:val="00C66F88"/>
    <w:rsid w:val="00C67057"/>
    <w:rsid w:val="00C67165"/>
    <w:rsid w:val="00C67459"/>
    <w:rsid w:val="00C6760B"/>
    <w:rsid w:val="00C67868"/>
    <w:rsid w:val="00C6795E"/>
    <w:rsid w:val="00C67981"/>
    <w:rsid w:val="00C67CF4"/>
    <w:rsid w:val="00C700B5"/>
    <w:rsid w:val="00C702F9"/>
    <w:rsid w:val="00C708B5"/>
    <w:rsid w:val="00C70BB7"/>
    <w:rsid w:val="00C70D7D"/>
    <w:rsid w:val="00C7121B"/>
    <w:rsid w:val="00C714A6"/>
    <w:rsid w:val="00C71669"/>
    <w:rsid w:val="00C7166E"/>
    <w:rsid w:val="00C7170E"/>
    <w:rsid w:val="00C71922"/>
    <w:rsid w:val="00C71A6E"/>
    <w:rsid w:val="00C71AA3"/>
    <w:rsid w:val="00C71B3B"/>
    <w:rsid w:val="00C72453"/>
    <w:rsid w:val="00C728EC"/>
    <w:rsid w:val="00C72A7C"/>
    <w:rsid w:val="00C72B92"/>
    <w:rsid w:val="00C72C19"/>
    <w:rsid w:val="00C72E36"/>
    <w:rsid w:val="00C730EC"/>
    <w:rsid w:val="00C73248"/>
    <w:rsid w:val="00C7336B"/>
    <w:rsid w:val="00C737E9"/>
    <w:rsid w:val="00C7385D"/>
    <w:rsid w:val="00C73B95"/>
    <w:rsid w:val="00C73BEA"/>
    <w:rsid w:val="00C7424C"/>
    <w:rsid w:val="00C74303"/>
    <w:rsid w:val="00C74312"/>
    <w:rsid w:val="00C74993"/>
    <w:rsid w:val="00C74C22"/>
    <w:rsid w:val="00C74ECF"/>
    <w:rsid w:val="00C7545A"/>
    <w:rsid w:val="00C75483"/>
    <w:rsid w:val="00C75586"/>
    <w:rsid w:val="00C75740"/>
    <w:rsid w:val="00C75DBA"/>
    <w:rsid w:val="00C75E0D"/>
    <w:rsid w:val="00C7629B"/>
    <w:rsid w:val="00C7663A"/>
    <w:rsid w:val="00C76781"/>
    <w:rsid w:val="00C76BB1"/>
    <w:rsid w:val="00C76FFF"/>
    <w:rsid w:val="00C77221"/>
    <w:rsid w:val="00C7731A"/>
    <w:rsid w:val="00C774A4"/>
    <w:rsid w:val="00C77565"/>
    <w:rsid w:val="00C77AA3"/>
    <w:rsid w:val="00C8000D"/>
    <w:rsid w:val="00C80077"/>
    <w:rsid w:val="00C80218"/>
    <w:rsid w:val="00C80256"/>
    <w:rsid w:val="00C80BF4"/>
    <w:rsid w:val="00C80C71"/>
    <w:rsid w:val="00C80E6E"/>
    <w:rsid w:val="00C80FF6"/>
    <w:rsid w:val="00C81029"/>
    <w:rsid w:val="00C81784"/>
    <w:rsid w:val="00C81831"/>
    <w:rsid w:val="00C81941"/>
    <w:rsid w:val="00C819E7"/>
    <w:rsid w:val="00C81F7C"/>
    <w:rsid w:val="00C826F5"/>
    <w:rsid w:val="00C827A1"/>
    <w:rsid w:val="00C82DB3"/>
    <w:rsid w:val="00C82DCC"/>
    <w:rsid w:val="00C82E9C"/>
    <w:rsid w:val="00C833DE"/>
    <w:rsid w:val="00C833E5"/>
    <w:rsid w:val="00C83E3E"/>
    <w:rsid w:val="00C84020"/>
    <w:rsid w:val="00C841BF"/>
    <w:rsid w:val="00C84469"/>
    <w:rsid w:val="00C84510"/>
    <w:rsid w:val="00C8496E"/>
    <w:rsid w:val="00C84A9D"/>
    <w:rsid w:val="00C84C70"/>
    <w:rsid w:val="00C84C74"/>
    <w:rsid w:val="00C84CD8"/>
    <w:rsid w:val="00C84D4B"/>
    <w:rsid w:val="00C84DC1"/>
    <w:rsid w:val="00C85003"/>
    <w:rsid w:val="00C85139"/>
    <w:rsid w:val="00C851F8"/>
    <w:rsid w:val="00C85293"/>
    <w:rsid w:val="00C85341"/>
    <w:rsid w:val="00C853D9"/>
    <w:rsid w:val="00C85D35"/>
    <w:rsid w:val="00C860AF"/>
    <w:rsid w:val="00C864EF"/>
    <w:rsid w:val="00C86D03"/>
    <w:rsid w:val="00C86D76"/>
    <w:rsid w:val="00C86D89"/>
    <w:rsid w:val="00C86E2C"/>
    <w:rsid w:val="00C870A4"/>
    <w:rsid w:val="00C875C9"/>
    <w:rsid w:val="00C876B8"/>
    <w:rsid w:val="00C87B45"/>
    <w:rsid w:val="00C87FD4"/>
    <w:rsid w:val="00C904E4"/>
    <w:rsid w:val="00C905ED"/>
    <w:rsid w:val="00C90D3E"/>
    <w:rsid w:val="00C90E53"/>
    <w:rsid w:val="00C90F34"/>
    <w:rsid w:val="00C9109E"/>
    <w:rsid w:val="00C91634"/>
    <w:rsid w:val="00C9198E"/>
    <w:rsid w:val="00C91F86"/>
    <w:rsid w:val="00C920D0"/>
    <w:rsid w:val="00C924EB"/>
    <w:rsid w:val="00C9268E"/>
    <w:rsid w:val="00C928E0"/>
    <w:rsid w:val="00C92C67"/>
    <w:rsid w:val="00C931B1"/>
    <w:rsid w:val="00C9335E"/>
    <w:rsid w:val="00C937C7"/>
    <w:rsid w:val="00C9393C"/>
    <w:rsid w:val="00C93BD9"/>
    <w:rsid w:val="00C93E9A"/>
    <w:rsid w:val="00C93FF4"/>
    <w:rsid w:val="00C94153"/>
    <w:rsid w:val="00C9454D"/>
    <w:rsid w:val="00C94A9D"/>
    <w:rsid w:val="00C94DE5"/>
    <w:rsid w:val="00C94F86"/>
    <w:rsid w:val="00C950FD"/>
    <w:rsid w:val="00C95121"/>
    <w:rsid w:val="00C954DD"/>
    <w:rsid w:val="00C9581C"/>
    <w:rsid w:val="00C9609E"/>
    <w:rsid w:val="00C962B9"/>
    <w:rsid w:val="00C9654C"/>
    <w:rsid w:val="00C9671A"/>
    <w:rsid w:val="00C968D4"/>
    <w:rsid w:val="00C97267"/>
    <w:rsid w:val="00C974AA"/>
    <w:rsid w:val="00C97B84"/>
    <w:rsid w:val="00C97CD2"/>
    <w:rsid w:val="00C97D05"/>
    <w:rsid w:val="00CA01CD"/>
    <w:rsid w:val="00CA01F4"/>
    <w:rsid w:val="00CA030B"/>
    <w:rsid w:val="00CA06A5"/>
    <w:rsid w:val="00CA0A38"/>
    <w:rsid w:val="00CA0B3B"/>
    <w:rsid w:val="00CA0DF9"/>
    <w:rsid w:val="00CA0E9D"/>
    <w:rsid w:val="00CA0F3B"/>
    <w:rsid w:val="00CA1201"/>
    <w:rsid w:val="00CA12E9"/>
    <w:rsid w:val="00CA164C"/>
    <w:rsid w:val="00CA1BAD"/>
    <w:rsid w:val="00CA1F93"/>
    <w:rsid w:val="00CA1FF5"/>
    <w:rsid w:val="00CA2032"/>
    <w:rsid w:val="00CA2037"/>
    <w:rsid w:val="00CA2141"/>
    <w:rsid w:val="00CA25A4"/>
    <w:rsid w:val="00CA2696"/>
    <w:rsid w:val="00CA2735"/>
    <w:rsid w:val="00CA28F9"/>
    <w:rsid w:val="00CA303F"/>
    <w:rsid w:val="00CA34E4"/>
    <w:rsid w:val="00CA37E2"/>
    <w:rsid w:val="00CA38E0"/>
    <w:rsid w:val="00CA396E"/>
    <w:rsid w:val="00CA3A68"/>
    <w:rsid w:val="00CA3AAD"/>
    <w:rsid w:val="00CA3D27"/>
    <w:rsid w:val="00CA3F83"/>
    <w:rsid w:val="00CA3FE8"/>
    <w:rsid w:val="00CA42F8"/>
    <w:rsid w:val="00CA48B5"/>
    <w:rsid w:val="00CA4B26"/>
    <w:rsid w:val="00CA4E90"/>
    <w:rsid w:val="00CA4FE8"/>
    <w:rsid w:val="00CA4FFE"/>
    <w:rsid w:val="00CA500D"/>
    <w:rsid w:val="00CA50ED"/>
    <w:rsid w:val="00CA55D4"/>
    <w:rsid w:val="00CA5643"/>
    <w:rsid w:val="00CA5FC5"/>
    <w:rsid w:val="00CA6193"/>
    <w:rsid w:val="00CA6247"/>
    <w:rsid w:val="00CA6260"/>
    <w:rsid w:val="00CA6A5B"/>
    <w:rsid w:val="00CA6A98"/>
    <w:rsid w:val="00CA6FD9"/>
    <w:rsid w:val="00CA6FE2"/>
    <w:rsid w:val="00CA7150"/>
    <w:rsid w:val="00CA74A3"/>
    <w:rsid w:val="00CA75E9"/>
    <w:rsid w:val="00CA7C3F"/>
    <w:rsid w:val="00CA7D85"/>
    <w:rsid w:val="00CB0061"/>
    <w:rsid w:val="00CB0090"/>
    <w:rsid w:val="00CB053D"/>
    <w:rsid w:val="00CB08C3"/>
    <w:rsid w:val="00CB095E"/>
    <w:rsid w:val="00CB0DB5"/>
    <w:rsid w:val="00CB0E44"/>
    <w:rsid w:val="00CB1015"/>
    <w:rsid w:val="00CB153B"/>
    <w:rsid w:val="00CB1A1D"/>
    <w:rsid w:val="00CB1D43"/>
    <w:rsid w:val="00CB22CF"/>
    <w:rsid w:val="00CB25F2"/>
    <w:rsid w:val="00CB268F"/>
    <w:rsid w:val="00CB311B"/>
    <w:rsid w:val="00CB318E"/>
    <w:rsid w:val="00CB32B1"/>
    <w:rsid w:val="00CB3536"/>
    <w:rsid w:val="00CB378C"/>
    <w:rsid w:val="00CB3CBF"/>
    <w:rsid w:val="00CB3EDE"/>
    <w:rsid w:val="00CB3F50"/>
    <w:rsid w:val="00CB3FAF"/>
    <w:rsid w:val="00CB4B7F"/>
    <w:rsid w:val="00CB4CA9"/>
    <w:rsid w:val="00CB5345"/>
    <w:rsid w:val="00CB553F"/>
    <w:rsid w:val="00CB56B8"/>
    <w:rsid w:val="00CB57A0"/>
    <w:rsid w:val="00CB5ADE"/>
    <w:rsid w:val="00CB5B95"/>
    <w:rsid w:val="00CB64C6"/>
    <w:rsid w:val="00CB6625"/>
    <w:rsid w:val="00CB67E7"/>
    <w:rsid w:val="00CB6825"/>
    <w:rsid w:val="00CB6BDA"/>
    <w:rsid w:val="00CB6C3E"/>
    <w:rsid w:val="00CB6D01"/>
    <w:rsid w:val="00CB6D26"/>
    <w:rsid w:val="00CB7399"/>
    <w:rsid w:val="00CB7514"/>
    <w:rsid w:val="00CB763C"/>
    <w:rsid w:val="00CB7663"/>
    <w:rsid w:val="00CB7F65"/>
    <w:rsid w:val="00CC00E2"/>
    <w:rsid w:val="00CC00F0"/>
    <w:rsid w:val="00CC0519"/>
    <w:rsid w:val="00CC0614"/>
    <w:rsid w:val="00CC0731"/>
    <w:rsid w:val="00CC0BCB"/>
    <w:rsid w:val="00CC1380"/>
    <w:rsid w:val="00CC142B"/>
    <w:rsid w:val="00CC15A2"/>
    <w:rsid w:val="00CC1C17"/>
    <w:rsid w:val="00CC1C8E"/>
    <w:rsid w:val="00CC217E"/>
    <w:rsid w:val="00CC2248"/>
    <w:rsid w:val="00CC2581"/>
    <w:rsid w:val="00CC25B9"/>
    <w:rsid w:val="00CC25E8"/>
    <w:rsid w:val="00CC2924"/>
    <w:rsid w:val="00CC36FF"/>
    <w:rsid w:val="00CC3803"/>
    <w:rsid w:val="00CC39CE"/>
    <w:rsid w:val="00CC3D60"/>
    <w:rsid w:val="00CC3DAE"/>
    <w:rsid w:val="00CC3E69"/>
    <w:rsid w:val="00CC41CA"/>
    <w:rsid w:val="00CC43DE"/>
    <w:rsid w:val="00CC479C"/>
    <w:rsid w:val="00CC4BCE"/>
    <w:rsid w:val="00CC4C64"/>
    <w:rsid w:val="00CC4E22"/>
    <w:rsid w:val="00CC4F5F"/>
    <w:rsid w:val="00CC50BE"/>
    <w:rsid w:val="00CC50DB"/>
    <w:rsid w:val="00CC5903"/>
    <w:rsid w:val="00CC5BC1"/>
    <w:rsid w:val="00CC6A40"/>
    <w:rsid w:val="00CC6D66"/>
    <w:rsid w:val="00CC707B"/>
    <w:rsid w:val="00CC7129"/>
    <w:rsid w:val="00CC72A7"/>
    <w:rsid w:val="00CC783A"/>
    <w:rsid w:val="00CC7A94"/>
    <w:rsid w:val="00CC7AA2"/>
    <w:rsid w:val="00CC7D1F"/>
    <w:rsid w:val="00CC7E4D"/>
    <w:rsid w:val="00CD03A6"/>
    <w:rsid w:val="00CD0527"/>
    <w:rsid w:val="00CD0686"/>
    <w:rsid w:val="00CD06E0"/>
    <w:rsid w:val="00CD0A1F"/>
    <w:rsid w:val="00CD0AC2"/>
    <w:rsid w:val="00CD0B04"/>
    <w:rsid w:val="00CD0B8B"/>
    <w:rsid w:val="00CD0BCD"/>
    <w:rsid w:val="00CD10F6"/>
    <w:rsid w:val="00CD1230"/>
    <w:rsid w:val="00CD15D6"/>
    <w:rsid w:val="00CD1D62"/>
    <w:rsid w:val="00CD1F9E"/>
    <w:rsid w:val="00CD261A"/>
    <w:rsid w:val="00CD29BC"/>
    <w:rsid w:val="00CD2B23"/>
    <w:rsid w:val="00CD2B28"/>
    <w:rsid w:val="00CD2CFF"/>
    <w:rsid w:val="00CD2DAA"/>
    <w:rsid w:val="00CD2DC1"/>
    <w:rsid w:val="00CD2DED"/>
    <w:rsid w:val="00CD2F4C"/>
    <w:rsid w:val="00CD31CB"/>
    <w:rsid w:val="00CD32FF"/>
    <w:rsid w:val="00CD351F"/>
    <w:rsid w:val="00CD36D5"/>
    <w:rsid w:val="00CD3B98"/>
    <w:rsid w:val="00CD3BEC"/>
    <w:rsid w:val="00CD427A"/>
    <w:rsid w:val="00CD447C"/>
    <w:rsid w:val="00CD44AC"/>
    <w:rsid w:val="00CD49DD"/>
    <w:rsid w:val="00CD4CC4"/>
    <w:rsid w:val="00CD52C8"/>
    <w:rsid w:val="00CD5806"/>
    <w:rsid w:val="00CD5D4D"/>
    <w:rsid w:val="00CD6838"/>
    <w:rsid w:val="00CD6B75"/>
    <w:rsid w:val="00CD6D1F"/>
    <w:rsid w:val="00CD6D26"/>
    <w:rsid w:val="00CD76EF"/>
    <w:rsid w:val="00CD76FF"/>
    <w:rsid w:val="00CD7821"/>
    <w:rsid w:val="00CD7AFE"/>
    <w:rsid w:val="00CD7C32"/>
    <w:rsid w:val="00CD7CC1"/>
    <w:rsid w:val="00CE012A"/>
    <w:rsid w:val="00CE0487"/>
    <w:rsid w:val="00CE0A32"/>
    <w:rsid w:val="00CE0DCF"/>
    <w:rsid w:val="00CE11F9"/>
    <w:rsid w:val="00CE17EB"/>
    <w:rsid w:val="00CE1E2C"/>
    <w:rsid w:val="00CE1FA2"/>
    <w:rsid w:val="00CE2033"/>
    <w:rsid w:val="00CE24ED"/>
    <w:rsid w:val="00CE256C"/>
    <w:rsid w:val="00CE29B6"/>
    <w:rsid w:val="00CE2B4D"/>
    <w:rsid w:val="00CE2CD8"/>
    <w:rsid w:val="00CE2CDD"/>
    <w:rsid w:val="00CE33D5"/>
    <w:rsid w:val="00CE3553"/>
    <w:rsid w:val="00CE3869"/>
    <w:rsid w:val="00CE3A42"/>
    <w:rsid w:val="00CE3E7D"/>
    <w:rsid w:val="00CE3FD4"/>
    <w:rsid w:val="00CE445D"/>
    <w:rsid w:val="00CE483D"/>
    <w:rsid w:val="00CE4A20"/>
    <w:rsid w:val="00CE4D1A"/>
    <w:rsid w:val="00CE4EE5"/>
    <w:rsid w:val="00CE51D3"/>
    <w:rsid w:val="00CE537B"/>
    <w:rsid w:val="00CE56B9"/>
    <w:rsid w:val="00CE57AB"/>
    <w:rsid w:val="00CE59F0"/>
    <w:rsid w:val="00CE5E7B"/>
    <w:rsid w:val="00CE6A45"/>
    <w:rsid w:val="00CE6B64"/>
    <w:rsid w:val="00CE70A4"/>
    <w:rsid w:val="00CE72DD"/>
    <w:rsid w:val="00CE72FD"/>
    <w:rsid w:val="00CE736B"/>
    <w:rsid w:val="00CE754A"/>
    <w:rsid w:val="00CE7DFE"/>
    <w:rsid w:val="00CF0010"/>
    <w:rsid w:val="00CF02BA"/>
    <w:rsid w:val="00CF03C9"/>
    <w:rsid w:val="00CF04DE"/>
    <w:rsid w:val="00CF0544"/>
    <w:rsid w:val="00CF0616"/>
    <w:rsid w:val="00CF0707"/>
    <w:rsid w:val="00CF0748"/>
    <w:rsid w:val="00CF07F0"/>
    <w:rsid w:val="00CF0ABF"/>
    <w:rsid w:val="00CF0B71"/>
    <w:rsid w:val="00CF0E5C"/>
    <w:rsid w:val="00CF10A0"/>
    <w:rsid w:val="00CF121C"/>
    <w:rsid w:val="00CF17CF"/>
    <w:rsid w:val="00CF1A9B"/>
    <w:rsid w:val="00CF1ED3"/>
    <w:rsid w:val="00CF23DA"/>
    <w:rsid w:val="00CF2778"/>
    <w:rsid w:val="00CF2A81"/>
    <w:rsid w:val="00CF2BCD"/>
    <w:rsid w:val="00CF37CE"/>
    <w:rsid w:val="00CF3BE2"/>
    <w:rsid w:val="00CF47FC"/>
    <w:rsid w:val="00CF4D34"/>
    <w:rsid w:val="00CF500D"/>
    <w:rsid w:val="00CF5041"/>
    <w:rsid w:val="00CF516D"/>
    <w:rsid w:val="00CF5345"/>
    <w:rsid w:val="00CF55D3"/>
    <w:rsid w:val="00CF57C6"/>
    <w:rsid w:val="00CF5A05"/>
    <w:rsid w:val="00CF5D73"/>
    <w:rsid w:val="00CF5EE9"/>
    <w:rsid w:val="00CF62E8"/>
    <w:rsid w:val="00CF6649"/>
    <w:rsid w:val="00CF6CDF"/>
    <w:rsid w:val="00CF728D"/>
    <w:rsid w:val="00CF7534"/>
    <w:rsid w:val="00CF7581"/>
    <w:rsid w:val="00CF77F7"/>
    <w:rsid w:val="00CF7801"/>
    <w:rsid w:val="00CF7FC4"/>
    <w:rsid w:val="00D0003A"/>
    <w:rsid w:val="00D005E1"/>
    <w:rsid w:val="00D00AF3"/>
    <w:rsid w:val="00D00D7C"/>
    <w:rsid w:val="00D00E57"/>
    <w:rsid w:val="00D00EDE"/>
    <w:rsid w:val="00D01245"/>
    <w:rsid w:val="00D02074"/>
    <w:rsid w:val="00D022FB"/>
    <w:rsid w:val="00D02850"/>
    <w:rsid w:val="00D02D04"/>
    <w:rsid w:val="00D03369"/>
    <w:rsid w:val="00D03CDF"/>
    <w:rsid w:val="00D045D0"/>
    <w:rsid w:val="00D04863"/>
    <w:rsid w:val="00D04D74"/>
    <w:rsid w:val="00D04D79"/>
    <w:rsid w:val="00D04DB9"/>
    <w:rsid w:val="00D050E3"/>
    <w:rsid w:val="00D05993"/>
    <w:rsid w:val="00D05CE3"/>
    <w:rsid w:val="00D06396"/>
    <w:rsid w:val="00D0683E"/>
    <w:rsid w:val="00D06AB1"/>
    <w:rsid w:val="00D06DE9"/>
    <w:rsid w:val="00D06EC0"/>
    <w:rsid w:val="00D06F43"/>
    <w:rsid w:val="00D07082"/>
    <w:rsid w:val="00D07793"/>
    <w:rsid w:val="00D07FBF"/>
    <w:rsid w:val="00D101A4"/>
    <w:rsid w:val="00D103FC"/>
    <w:rsid w:val="00D1048A"/>
    <w:rsid w:val="00D1078D"/>
    <w:rsid w:val="00D10B5E"/>
    <w:rsid w:val="00D11C6A"/>
    <w:rsid w:val="00D11D84"/>
    <w:rsid w:val="00D11ECD"/>
    <w:rsid w:val="00D11F30"/>
    <w:rsid w:val="00D12121"/>
    <w:rsid w:val="00D124CC"/>
    <w:rsid w:val="00D12913"/>
    <w:rsid w:val="00D12A83"/>
    <w:rsid w:val="00D12B7C"/>
    <w:rsid w:val="00D12D95"/>
    <w:rsid w:val="00D1310F"/>
    <w:rsid w:val="00D13321"/>
    <w:rsid w:val="00D136CA"/>
    <w:rsid w:val="00D13714"/>
    <w:rsid w:val="00D1373A"/>
    <w:rsid w:val="00D13923"/>
    <w:rsid w:val="00D139C7"/>
    <w:rsid w:val="00D139DE"/>
    <w:rsid w:val="00D13A46"/>
    <w:rsid w:val="00D13AB4"/>
    <w:rsid w:val="00D13C9C"/>
    <w:rsid w:val="00D13E5D"/>
    <w:rsid w:val="00D13F49"/>
    <w:rsid w:val="00D14314"/>
    <w:rsid w:val="00D145F4"/>
    <w:rsid w:val="00D14691"/>
    <w:rsid w:val="00D14C03"/>
    <w:rsid w:val="00D14D6B"/>
    <w:rsid w:val="00D14D71"/>
    <w:rsid w:val="00D14DE3"/>
    <w:rsid w:val="00D15296"/>
    <w:rsid w:val="00D156CC"/>
    <w:rsid w:val="00D15A6A"/>
    <w:rsid w:val="00D15D37"/>
    <w:rsid w:val="00D15D8F"/>
    <w:rsid w:val="00D15E82"/>
    <w:rsid w:val="00D166F8"/>
    <w:rsid w:val="00D16857"/>
    <w:rsid w:val="00D16CB4"/>
    <w:rsid w:val="00D17507"/>
    <w:rsid w:val="00D17747"/>
    <w:rsid w:val="00D178CD"/>
    <w:rsid w:val="00D17961"/>
    <w:rsid w:val="00D17D2A"/>
    <w:rsid w:val="00D2054B"/>
    <w:rsid w:val="00D20CEF"/>
    <w:rsid w:val="00D20D0C"/>
    <w:rsid w:val="00D20EB2"/>
    <w:rsid w:val="00D21004"/>
    <w:rsid w:val="00D21011"/>
    <w:rsid w:val="00D210F6"/>
    <w:rsid w:val="00D21684"/>
    <w:rsid w:val="00D2199B"/>
    <w:rsid w:val="00D219D3"/>
    <w:rsid w:val="00D21BEF"/>
    <w:rsid w:val="00D21CE6"/>
    <w:rsid w:val="00D21FFC"/>
    <w:rsid w:val="00D227E0"/>
    <w:rsid w:val="00D22BE2"/>
    <w:rsid w:val="00D22CE8"/>
    <w:rsid w:val="00D22E39"/>
    <w:rsid w:val="00D22E6F"/>
    <w:rsid w:val="00D2315A"/>
    <w:rsid w:val="00D23AAD"/>
    <w:rsid w:val="00D23BB7"/>
    <w:rsid w:val="00D23BF1"/>
    <w:rsid w:val="00D24283"/>
    <w:rsid w:val="00D24287"/>
    <w:rsid w:val="00D246D2"/>
    <w:rsid w:val="00D24807"/>
    <w:rsid w:val="00D248F2"/>
    <w:rsid w:val="00D2513D"/>
    <w:rsid w:val="00D25444"/>
    <w:rsid w:val="00D25BAC"/>
    <w:rsid w:val="00D26006"/>
    <w:rsid w:val="00D269FE"/>
    <w:rsid w:val="00D26ACC"/>
    <w:rsid w:val="00D26BE3"/>
    <w:rsid w:val="00D26C3E"/>
    <w:rsid w:val="00D26EDC"/>
    <w:rsid w:val="00D271E2"/>
    <w:rsid w:val="00D2778F"/>
    <w:rsid w:val="00D279E4"/>
    <w:rsid w:val="00D27BE7"/>
    <w:rsid w:val="00D27D88"/>
    <w:rsid w:val="00D3023C"/>
    <w:rsid w:val="00D306FD"/>
    <w:rsid w:val="00D307A0"/>
    <w:rsid w:val="00D31500"/>
    <w:rsid w:val="00D315AE"/>
    <w:rsid w:val="00D31687"/>
    <w:rsid w:val="00D3176D"/>
    <w:rsid w:val="00D317DD"/>
    <w:rsid w:val="00D3192D"/>
    <w:rsid w:val="00D31E44"/>
    <w:rsid w:val="00D32065"/>
    <w:rsid w:val="00D3207E"/>
    <w:rsid w:val="00D320A9"/>
    <w:rsid w:val="00D32667"/>
    <w:rsid w:val="00D32AED"/>
    <w:rsid w:val="00D32D7B"/>
    <w:rsid w:val="00D32DAC"/>
    <w:rsid w:val="00D3324B"/>
    <w:rsid w:val="00D33786"/>
    <w:rsid w:val="00D337BA"/>
    <w:rsid w:val="00D33D27"/>
    <w:rsid w:val="00D33E52"/>
    <w:rsid w:val="00D33E95"/>
    <w:rsid w:val="00D33EA5"/>
    <w:rsid w:val="00D33EE4"/>
    <w:rsid w:val="00D33FF7"/>
    <w:rsid w:val="00D34290"/>
    <w:rsid w:val="00D3463C"/>
    <w:rsid w:val="00D3465A"/>
    <w:rsid w:val="00D34675"/>
    <w:rsid w:val="00D348E2"/>
    <w:rsid w:val="00D34B9A"/>
    <w:rsid w:val="00D3513C"/>
    <w:rsid w:val="00D35191"/>
    <w:rsid w:val="00D352F8"/>
    <w:rsid w:val="00D353DA"/>
    <w:rsid w:val="00D35607"/>
    <w:rsid w:val="00D35B88"/>
    <w:rsid w:val="00D362D6"/>
    <w:rsid w:val="00D36602"/>
    <w:rsid w:val="00D37150"/>
    <w:rsid w:val="00D371BE"/>
    <w:rsid w:val="00D37699"/>
    <w:rsid w:val="00D37B4C"/>
    <w:rsid w:val="00D37B86"/>
    <w:rsid w:val="00D37CDC"/>
    <w:rsid w:val="00D400B4"/>
    <w:rsid w:val="00D400B8"/>
    <w:rsid w:val="00D404C6"/>
    <w:rsid w:val="00D40636"/>
    <w:rsid w:val="00D407BD"/>
    <w:rsid w:val="00D4081D"/>
    <w:rsid w:val="00D40B88"/>
    <w:rsid w:val="00D40CF5"/>
    <w:rsid w:val="00D40D72"/>
    <w:rsid w:val="00D40E61"/>
    <w:rsid w:val="00D4113F"/>
    <w:rsid w:val="00D41185"/>
    <w:rsid w:val="00D41908"/>
    <w:rsid w:val="00D42111"/>
    <w:rsid w:val="00D426EC"/>
    <w:rsid w:val="00D42C4E"/>
    <w:rsid w:val="00D42F06"/>
    <w:rsid w:val="00D43371"/>
    <w:rsid w:val="00D4378D"/>
    <w:rsid w:val="00D43B35"/>
    <w:rsid w:val="00D44054"/>
    <w:rsid w:val="00D440C0"/>
    <w:rsid w:val="00D4478B"/>
    <w:rsid w:val="00D44ABC"/>
    <w:rsid w:val="00D44FFD"/>
    <w:rsid w:val="00D45084"/>
    <w:rsid w:val="00D45087"/>
    <w:rsid w:val="00D4582D"/>
    <w:rsid w:val="00D45869"/>
    <w:rsid w:val="00D45B12"/>
    <w:rsid w:val="00D45B30"/>
    <w:rsid w:val="00D45BAB"/>
    <w:rsid w:val="00D45CC3"/>
    <w:rsid w:val="00D45DEA"/>
    <w:rsid w:val="00D4600D"/>
    <w:rsid w:val="00D46019"/>
    <w:rsid w:val="00D46028"/>
    <w:rsid w:val="00D461A9"/>
    <w:rsid w:val="00D46203"/>
    <w:rsid w:val="00D465EF"/>
    <w:rsid w:val="00D4687D"/>
    <w:rsid w:val="00D46A79"/>
    <w:rsid w:val="00D46C37"/>
    <w:rsid w:val="00D46DE8"/>
    <w:rsid w:val="00D47195"/>
    <w:rsid w:val="00D4735A"/>
    <w:rsid w:val="00D475A9"/>
    <w:rsid w:val="00D476C8"/>
    <w:rsid w:val="00D47700"/>
    <w:rsid w:val="00D47758"/>
    <w:rsid w:val="00D47773"/>
    <w:rsid w:val="00D47A49"/>
    <w:rsid w:val="00D47B86"/>
    <w:rsid w:val="00D47C81"/>
    <w:rsid w:val="00D47F5B"/>
    <w:rsid w:val="00D502E3"/>
    <w:rsid w:val="00D5047A"/>
    <w:rsid w:val="00D506DB"/>
    <w:rsid w:val="00D50823"/>
    <w:rsid w:val="00D5083B"/>
    <w:rsid w:val="00D5083F"/>
    <w:rsid w:val="00D50DF5"/>
    <w:rsid w:val="00D510D5"/>
    <w:rsid w:val="00D5128C"/>
    <w:rsid w:val="00D5143B"/>
    <w:rsid w:val="00D5163C"/>
    <w:rsid w:val="00D517B7"/>
    <w:rsid w:val="00D5193F"/>
    <w:rsid w:val="00D51AF0"/>
    <w:rsid w:val="00D51C1C"/>
    <w:rsid w:val="00D51C81"/>
    <w:rsid w:val="00D51FC6"/>
    <w:rsid w:val="00D522E9"/>
    <w:rsid w:val="00D52436"/>
    <w:rsid w:val="00D52444"/>
    <w:rsid w:val="00D52478"/>
    <w:rsid w:val="00D5270F"/>
    <w:rsid w:val="00D52991"/>
    <w:rsid w:val="00D52D72"/>
    <w:rsid w:val="00D53213"/>
    <w:rsid w:val="00D533B4"/>
    <w:rsid w:val="00D53557"/>
    <w:rsid w:val="00D536B7"/>
    <w:rsid w:val="00D53785"/>
    <w:rsid w:val="00D53852"/>
    <w:rsid w:val="00D53957"/>
    <w:rsid w:val="00D5399F"/>
    <w:rsid w:val="00D53A4F"/>
    <w:rsid w:val="00D53E18"/>
    <w:rsid w:val="00D53ECD"/>
    <w:rsid w:val="00D53F87"/>
    <w:rsid w:val="00D54175"/>
    <w:rsid w:val="00D542F8"/>
    <w:rsid w:val="00D54B21"/>
    <w:rsid w:val="00D54BBC"/>
    <w:rsid w:val="00D54F17"/>
    <w:rsid w:val="00D55108"/>
    <w:rsid w:val="00D55118"/>
    <w:rsid w:val="00D55300"/>
    <w:rsid w:val="00D55620"/>
    <w:rsid w:val="00D55843"/>
    <w:rsid w:val="00D5596E"/>
    <w:rsid w:val="00D55ADB"/>
    <w:rsid w:val="00D55D48"/>
    <w:rsid w:val="00D55D9C"/>
    <w:rsid w:val="00D55F4B"/>
    <w:rsid w:val="00D5620F"/>
    <w:rsid w:val="00D56268"/>
    <w:rsid w:val="00D56324"/>
    <w:rsid w:val="00D5667E"/>
    <w:rsid w:val="00D566B4"/>
    <w:rsid w:val="00D5670E"/>
    <w:rsid w:val="00D56A0F"/>
    <w:rsid w:val="00D56B8E"/>
    <w:rsid w:val="00D56BB3"/>
    <w:rsid w:val="00D571E7"/>
    <w:rsid w:val="00D57BF2"/>
    <w:rsid w:val="00D57D39"/>
    <w:rsid w:val="00D57DAF"/>
    <w:rsid w:val="00D57F83"/>
    <w:rsid w:val="00D6017A"/>
    <w:rsid w:val="00D605F4"/>
    <w:rsid w:val="00D60961"/>
    <w:rsid w:val="00D60AD1"/>
    <w:rsid w:val="00D60C87"/>
    <w:rsid w:val="00D60E05"/>
    <w:rsid w:val="00D611DA"/>
    <w:rsid w:val="00D6129D"/>
    <w:rsid w:val="00D612B4"/>
    <w:rsid w:val="00D615FF"/>
    <w:rsid w:val="00D61726"/>
    <w:rsid w:val="00D61A6B"/>
    <w:rsid w:val="00D61CB0"/>
    <w:rsid w:val="00D61F96"/>
    <w:rsid w:val="00D62838"/>
    <w:rsid w:val="00D62EFB"/>
    <w:rsid w:val="00D62F25"/>
    <w:rsid w:val="00D63BB1"/>
    <w:rsid w:val="00D64172"/>
    <w:rsid w:val="00D6427F"/>
    <w:rsid w:val="00D645CB"/>
    <w:rsid w:val="00D64710"/>
    <w:rsid w:val="00D64874"/>
    <w:rsid w:val="00D650A4"/>
    <w:rsid w:val="00D65168"/>
    <w:rsid w:val="00D6572A"/>
    <w:rsid w:val="00D65881"/>
    <w:rsid w:val="00D6593F"/>
    <w:rsid w:val="00D659AC"/>
    <w:rsid w:val="00D65C3D"/>
    <w:rsid w:val="00D6653D"/>
    <w:rsid w:val="00D6690C"/>
    <w:rsid w:val="00D66962"/>
    <w:rsid w:val="00D66C02"/>
    <w:rsid w:val="00D6750D"/>
    <w:rsid w:val="00D675FE"/>
    <w:rsid w:val="00D676BC"/>
    <w:rsid w:val="00D67890"/>
    <w:rsid w:val="00D67D9F"/>
    <w:rsid w:val="00D7016B"/>
    <w:rsid w:val="00D70244"/>
    <w:rsid w:val="00D702D9"/>
    <w:rsid w:val="00D7036F"/>
    <w:rsid w:val="00D70431"/>
    <w:rsid w:val="00D71048"/>
    <w:rsid w:val="00D71A11"/>
    <w:rsid w:val="00D71D21"/>
    <w:rsid w:val="00D71FF4"/>
    <w:rsid w:val="00D720C3"/>
    <w:rsid w:val="00D722D0"/>
    <w:rsid w:val="00D72645"/>
    <w:rsid w:val="00D72A6D"/>
    <w:rsid w:val="00D72C9E"/>
    <w:rsid w:val="00D734AE"/>
    <w:rsid w:val="00D737E3"/>
    <w:rsid w:val="00D73848"/>
    <w:rsid w:val="00D743A6"/>
    <w:rsid w:val="00D74401"/>
    <w:rsid w:val="00D745C1"/>
    <w:rsid w:val="00D746E9"/>
    <w:rsid w:val="00D74893"/>
    <w:rsid w:val="00D74C6D"/>
    <w:rsid w:val="00D75A66"/>
    <w:rsid w:val="00D75F6A"/>
    <w:rsid w:val="00D762DF"/>
    <w:rsid w:val="00D763D0"/>
    <w:rsid w:val="00D76492"/>
    <w:rsid w:val="00D765AB"/>
    <w:rsid w:val="00D76741"/>
    <w:rsid w:val="00D769B3"/>
    <w:rsid w:val="00D76E29"/>
    <w:rsid w:val="00D770C3"/>
    <w:rsid w:val="00D773A4"/>
    <w:rsid w:val="00D7749A"/>
    <w:rsid w:val="00D77579"/>
    <w:rsid w:val="00D7762B"/>
    <w:rsid w:val="00D77937"/>
    <w:rsid w:val="00D7796F"/>
    <w:rsid w:val="00D77E89"/>
    <w:rsid w:val="00D77F78"/>
    <w:rsid w:val="00D800A1"/>
    <w:rsid w:val="00D8022D"/>
    <w:rsid w:val="00D802F3"/>
    <w:rsid w:val="00D80633"/>
    <w:rsid w:val="00D80940"/>
    <w:rsid w:val="00D813A8"/>
    <w:rsid w:val="00D813D4"/>
    <w:rsid w:val="00D814D1"/>
    <w:rsid w:val="00D818FD"/>
    <w:rsid w:val="00D828A1"/>
    <w:rsid w:val="00D82ADF"/>
    <w:rsid w:val="00D82B8B"/>
    <w:rsid w:val="00D82C1B"/>
    <w:rsid w:val="00D82DA8"/>
    <w:rsid w:val="00D82F50"/>
    <w:rsid w:val="00D83164"/>
    <w:rsid w:val="00D83C12"/>
    <w:rsid w:val="00D8435B"/>
    <w:rsid w:val="00D843A7"/>
    <w:rsid w:val="00D844BF"/>
    <w:rsid w:val="00D84903"/>
    <w:rsid w:val="00D84E0E"/>
    <w:rsid w:val="00D84EF1"/>
    <w:rsid w:val="00D85016"/>
    <w:rsid w:val="00D85325"/>
    <w:rsid w:val="00D8534D"/>
    <w:rsid w:val="00D85633"/>
    <w:rsid w:val="00D859E4"/>
    <w:rsid w:val="00D85EC7"/>
    <w:rsid w:val="00D8628A"/>
    <w:rsid w:val="00D865AB"/>
    <w:rsid w:val="00D865FF"/>
    <w:rsid w:val="00D86FCF"/>
    <w:rsid w:val="00D875E0"/>
    <w:rsid w:val="00D87BC2"/>
    <w:rsid w:val="00D87CCA"/>
    <w:rsid w:val="00D87D83"/>
    <w:rsid w:val="00D909FA"/>
    <w:rsid w:val="00D90BED"/>
    <w:rsid w:val="00D9102A"/>
    <w:rsid w:val="00D91045"/>
    <w:rsid w:val="00D9106B"/>
    <w:rsid w:val="00D912BE"/>
    <w:rsid w:val="00D91C75"/>
    <w:rsid w:val="00D91F22"/>
    <w:rsid w:val="00D91FE3"/>
    <w:rsid w:val="00D923A0"/>
    <w:rsid w:val="00D92786"/>
    <w:rsid w:val="00D92B05"/>
    <w:rsid w:val="00D932D1"/>
    <w:rsid w:val="00D9362F"/>
    <w:rsid w:val="00D93A66"/>
    <w:rsid w:val="00D93B1C"/>
    <w:rsid w:val="00D93C31"/>
    <w:rsid w:val="00D93C32"/>
    <w:rsid w:val="00D93FEB"/>
    <w:rsid w:val="00D9405F"/>
    <w:rsid w:val="00D94521"/>
    <w:rsid w:val="00D948D3"/>
    <w:rsid w:val="00D94C86"/>
    <w:rsid w:val="00D94D06"/>
    <w:rsid w:val="00D95802"/>
    <w:rsid w:val="00D9587A"/>
    <w:rsid w:val="00D95AFA"/>
    <w:rsid w:val="00D960F3"/>
    <w:rsid w:val="00D962F1"/>
    <w:rsid w:val="00D96443"/>
    <w:rsid w:val="00D966EC"/>
    <w:rsid w:val="00D96820"/>
    <w:rsid w:val="00D96AFC"/>
    <w:rsid w:val="00D96BED"/>
    <w:rsid w:val="00D96C24"/>
    <w:rsid w:val="00D96D1E"/>
    <w:rsid w:val="00D96D34"/>
    <w:rsid w:val="00D96E45"/>
    <w:rsid w:val="00D96ED4"/>
    <w:rsid w:val="00D96F4B"/>
    <w:rsid w:val="00D97369"/>
    <w:rsid w:val="00D973DD"/>
    <w:rsid w:val="00D9746C"/>
    <w:rsid w:val="00D974CA"/>
    <w:rsid w:val="00D975A7"/>
    <w:rsid w:val="00D976DD"/>
    <w:rsid w:val="00D978A6"/>
    <w:rsid w:val="00D979BD"/>
    <w:rsid w:val="00D97B23"/>
    <w:rsid w:val="00DA023E"/>
    <w:rsid w:val="00DA040E"/>
    <w:rsid w:val="00DA0464"/>
    <w:rsid w:val="00DA0877"/>
    <w:rsid w:val="00DA087C"/>
    <w:rsid w:val="00DA0A9A"/>
    <w:rsid w:val="00DA0CA5"/>
    <w:rsid w:val="00DA1A9D"/>
    <w:rsid w:val="00DA1B4E"/>
    <w:rsid w:val="00DA1BA7"/>
    <w:rsid w:val="00DA1F92"/>
    <w:rsid w:val="00DA213E"/>
    <w:rsid w:val="00DA24D4"/>
    <w:rsid w:val="00DA2675"/>
    <w:rsid w:val="00DA26BE"/>
    <w:rsid w:val="00DA295C"/>
    <w:rsid w:val="00DA2A35"/>
    <w:rsid w:val="00DA3138"/>
    <w:rsid w:val="00DA3783"/>
    <w:rsid w:val="00DA39B5"/>
    <w:rsid w:val="00DA3A35"/>
    <w:rsid w:val="00DA3A97"/>
    <w:rsid w:val="00DA3B05"/>
    <w:rsid w:val="00DA3DC2"/>
    <w:rsid w:val="00DA3E07"/>
    <w:rsid w:val="00DA41B0"/>
    <w:rsid w:val="00DA4C8F"/>
    <w:rsid w:val="00DA5093"/>
    <w:rsid w:val="00DA52C5"/>
    <w:rsid w:val="00DA5414"/>
    <w:rsid w:val="00DA55CB"/>
    <w:rsid w:val="00DA5713"/>
    <w:rsid w:val="00DA5B83"/>
    <w:rsid w:val="00DA5BC8"/>
    <w:rsid w:val="00DA5E8C"/>
    <w:rsid w:val="00DA6195"/>
    <w:rsid w:val="00DA72F0"/>
    <w:rsid w:val="00DA744F"/>
    <w:rsid w:val="00DA74EB"/>
    <w:rsid w:val="00DA79A6"/>
    <w:rsid w:val="00DA7B4D"/>
    <w:rsid w:val="00DB0411"/>
    <w:rsid w:val="00DB07F6"/>
    <w:rsid w:val="00DB0E3A"/>
    <w:rsid w:val="00DB0FFB"/>
    <w:rsid w:val="00DB12AF"/>
    <w:rsid w:val="00DB1502"/>
    <w:rsid w:val="00DB17B6"/>
    <w:rsid w:val="00DB209A"/>
    <w:rsid w:val="00DB2179"/>
    <w:rsid w:val="00DB21C5"/>
    <w:rsid w:val="00DB2416"/>
    <w:rsid w:val="00DB2478"/>
    <w:rsid w:val="00DB253E"/>
    <w:rsid w:val="00DB2676"/>
    <w:rsid w:val="00DB273E"/>
    <w:rsid w:val="00DB289C"/>
    <w:rsid w:val="00DB28C2"/>
    <w:rsid w:val="00DB2941"/>
    <w:rsid w:val="00DB2EBB"/>
    <w:rsid w:val="00DB2FFA"/>
    <w:rsid w:val="00DB31D8"/>
    <w:rsid w:val="00DB32A6"/>
    <w:rsid w:val="00DB350C"/>
    <w:rsid w:val="00DB3710"/>
    <w:rsid w:val="00DB3B46"/>
    <w:rsid w:val="00DB3B80"/>
    <w:rsid w:val="00DB3D78"/>
    <w:rsid w:val="00DB3D7F"/>
    <w:rsid w:val="00DB3FAB"/>
    <w:rsid w:val="00DB422E"/>
    <w:rsid w:val="00DB4560"/>
    <w:rsid w:val="00DB471A"/>
    <w:rsid w:val="00DB483C"/>
    <w:rsid w:val="00DB4887"/>
    <w:rsid w:val="00DB49EF"/>
    <w:rsid w:val="00DB4B79"/>
    <w:rsid w:val="00DB4DA4"/>
    <w:rsid w:val="00DB5000"/>
    <w:rsid w:val="00DB5187"/>
    <w:rsid w:val="00DB53BB"/>
    <w:rsid w:val="00DB5523"/>
    <w:rsid w:val="00DB55D8"/>
    <w:rsid w:val="00DB5CBF"/>
    <w:rsid w:val="00DB5CF7"/>
    <w:rsid w:val="00DB6092"/>
    <w:rsid w:val="00DB61F0"/>
    <w:rsid w:val="00DB63BC"/>
    <w:rsid w:val="00DB651E"/>
    <w:rsid w:val="00DB6562"/>
    <w:rsid w:val="00DB6617"/>
    <w:rsid w:val="00DB670A"/>
    <w:rsid w:val="00DB676B"/>
    <w:rsid w:val="00DB6784"/>
    <w:rsid w:val="00DB69E7"/>
    <w:rsid w:val="00DB6FEB"/>
    <w:rsid w:val="00DB71AD"/>
    <w:rsid w:val="00DB7214"/>
    <w:rsid w:val="00DB746A"/>
    <w:rsid w:val="00DB7D25"/>
    <w:rsid w:val="00DC0A50"/>
    <w:rsid w:val="00DC0D2A"/>
    <w:rsid w:val="00DC0ED3"/>
    <w:rsid w:val="00DC1220"/>
    <w:rsid w:val="00DC125F"/>
    <w:rsid w:val="00DC12CF"/>
    <w:rsid w:val="00DC14AF"/>
    <w:rsid w:val="00DC1823"/>
    <w:rsid w:val="00DC1876"/>
    <w:rsid w:val="00DC1890"/>
    <w:rsid w:val="00DC1C2A"/>
    <w:rsid w:val="00DC238B"/>
    <w:rsid w:val="00DC2409"/>
    <w:rsid w:val="00DC24DC"/>
    <w:rsid w:val="00DC2671"/>
    <w:rsid w:val="00DC302E"/>
    <w:rsid w:val="00DC3A4B"/>
    <w:rsid w:val="00DC3A9B"/>
    <w:rsid w:val="00DC3ACF"/>
    <w:rsid w:val="00DC3C24"/>
    <w:rsid w:val="00DC40EE"/>
    <w:rsid w:val="00DC417D"/>
    <w:rsid w:val="00DC41D2"/>
    <w:rsid w:val="00DC420E"/>
    <w:rsid w:val="00DC4433"/>
    <w:rsid w:val="00DC45B5"/>
    <w:rsid w:val="00DC4736"/>
    <w:rsid w:val="00DC4D67"/>
    <w:rsid w:val="00DC4EB3"/>
    <w:rsid w:val="00DC5104"/>
    <w:rsid w:val="00DC52FA"/>
    <w:rsid w:val="00DC5486"/>
    <w:rsid w:val="00DC54A1"/>
    <w:rsid w:val="00DC5724"/>
    <w:rsid w:val="00DC5AFB"/>
    <w:rsid w:val="00DC5B58"/>
    <w:rsid w:val="00DC5DD5"/>
    <w:rsid w:val="00DC60DA"/>
    <w:rsid w:val="00DC6144"/>
    <w:rsid w:val="00DC6351"/>
    <w:rsid w:val="00DC66DF"/>
    <w:rsid w:val="00DC67ED"/>
    <w:rsid w:val="00DC6893"/>
    <w:rsid w:val="00DC6D12"/>
    <w:rsid w:val="00DC7012"/>
    <w:rsid w:val="00DC73C0"/>
    <w:rsid w:val="00DC7686"/>
    <w:rsid w:val="00DC7995"/>
    <w:rsid w:val="00DC79E1"/>
    <w:rsid w:val="00DC7C19"/>
    <w:rsid w:val="00DD0586"/>
    <w:rsid w:val="00DD068B"/>
    <w:rsid w:val="00DD0809"/>
    <w:rsid w:val="00DD085E"/>
    <w:rsid w:val="00DD08C2"/>
    <w:rsid w:val="00DD096A"/>
    <w:rsid w:val="00DD0BD2"/>
    <w:rsid w:val="00DD0C3A"/>
    <w:rsid w:val="00DD0CBC"/>
    <w:rsid w:val="00DD0E0D"/>
    <w:rsid w:val="00DD12C5"/>
    <w:rsid w:val="00DD218C"/>
    <w:rsid w:val="00DD21D9"/>
    <w:rsid w:val="00DD2246"/>
    <w:rsid w:val="00DD22D5"/>
    <w:rsid w:val="00DD25DA"/>
    <w:rsid w:val="00DD2E90"/>
    <w:rsid w:val="00DD2ECF"/>
    <w:rsid w:val="00DD2FFB"/>
    <w:rsid w:val="00DD3284"/>
    <w:rsid w:val="00DD3705"/>
    <w:rsid w:val="00DD3741"/>
    <w:rsid w:val="00DD37AF"/>
    <w:rsid w:val="00DD3E7D"/>
    <w:rsid w:val="00DD43DD"/>
    <w:rsid w:val="00DD44C5"/>
    <w:rsid w:val="00DD44F4"/>
    <w:rsid w:val="00DD4731"/>
    <w:rsid w:val="00DD4912"/>
    <w:rsid w:val="00DD4BCC"/>
    <w:rsid w:val="00DD4E0A"/>
    <w:rsid w:val="00DD54CF"/>
    <w:rsid w:val="00DD56E8"/>
    <w:rsid w:val="00DD5796"/>
    <w:rsid w:val="00DD5AC5"/>
    <w:rsid w:val="00DD5BC5"/>
    <w:rsid w:val="00DD6078"/>
    <w:rsid w:val="00DD63D1"/>
    <w:rsid w:val="00DD66B8"/>
    <w:rsid w:val="00DD6A6C"/>
    <w:rsid w:val="00DD6AE3"/>
    <w:rsid w:val="00DD6B68"/>
    <w:rsid w:val="00DD6F41"/>
    <w:rsid w:val="00DD7352"/>
    <w:rsid w:val="00DD73AD"/>
    <w:rsid w:val="00DD7539"/>
    <w:rsid w:val="00DD7770"/>
    <w:rsid w:val="00DD797F"/>
    <w:rsid w:val="00DD7CC1"/>
    <w:rsid w:val="00DE06A9"/>
    <w:rsid w:val="00DE0C23"/>
    <w:rsid w:val="00DE0C9C"/>
    <w:rsid w:val="00DE0E19"/>
    <w:rsid w:val="00DE110A"/>
    <w:rsid w:val="00DE116E"/>
    <w:rsid w:val="00DE12B5"/>
    <w:rsid w:val="00DE1414"/>
    <w:rsid w:val="00DE15DE"/>
    <w:rsid w:val="00DE190A"/>
    <w:rsid w:val="00DE1972"/>
    <w:rsid w:val="00DE1A6F"/>
    <w:rsid w:val="00DE1B34"/>
    <w:rsid w:val="00DE1D9E"/>
    <w:rsid w:val="00DE1FA0"/>
    <w:rsid w:val="00DE1FE2"/>
    <w:rsid w:val="00DE218B"/>
    <w:rsid w:val="00DE3120"/>
    <w:rsid w:val="00DE321D"/>
    <w:rsid w:val="00DE353D"/>
    <w:rsid w:val="00DE3C16"/>
    <w:rsid w:val="00DE3FC5"/>
    <w:rsid w:val="00DE4150"/>
    <w:rsid w:val="00DE4261"/>
    <w:rsid w:val="00DE42D1"/>
    <w:rsid w:val="00DE437B"/>
    <w:rsid w:val="00DE4527"/>
    <w:rsid w:val="00DE5356"/>
    <w:rsid w:val="00DE54A6"/>
    <w:rsid w:val="00DE59F9"/>
    <w:rsid w:val="00DE5F5B"/>
    <w:rsid w:val="00DE6591"/>
    <w:rsid w:val="00DE6718"/>
    <w:rsid w:val="00DE6D8A"/>
    <w:rsid w:val="00DE6F07"/>
    <w:rsid w:val="00DE74ED"/>
    <w:rsid w:val="00DE765F"/>
    <w:rsid w:val="00DE76B4"/>
    <w:rsid w:val="00DE76BE"/>
    <w:rsid w:val="00DE7E3E"/>
    <w:rsid w:val="00DE7EA9"/>
    <w:rsid w:val="00DF0644"/>
    <w:rsid w:val="00DF0F88"/>
    <w:rsid w:val="00DF129B"/>
    <w:rsid w:val="00DF19E0"/>
    <w:rsid w:val="00DF1CC5"/>
    <w:rsid w:val="00DF1F06"/>
    <w:rsid w:val="00DF2184"/>
    <w:rsid w:val="00DF21CF"/>
    <w:rsid w:val="00DF2303"/>
    <w:rsid w:val="00DF23B2"/>
    <w:rsid w:val="00DF25F1"/>
    <w:rsid w:val="00DF29A4"/>
    <w:rsid w:val="00DF2D26"/>
    <w:rsid w:val="00DF2EA4"/>
    <w:rsid w:val="00DF333D"/>
    <w:rsid w:val="00DF389E"/>
    <w:rsid w:val="00DF3987"/>
    <w:rsid w:val="00DF3EF9"/>
    <w:rsid w:val="00DF48B4"/>
    <w:rsid w:val="00DF48DA"/>
    <w:rsid w:val="00DF497C"/>
    <w:rsid w:val="00DF4B69"/>
    <w:rsid w:val="00DF4BDE"/>
    <w:rsid w:val="00DF4EA9"/>
    <w:rsid w:val="00DF510B"/>
    <w:rsid w:val="00DF57D1"/>
    <w:rsid w:val="00DF5824"/>
    <w:rsid w:val="00DF58BF"/>
    <w:rsid w:val="00DF595B"/>
    <w:rsid w:val="00DF59D1"/>
    <w:rsid w:val="00DF5C92"/>
    <w:rsid w:val="00DF5E3D"/>
    <w:rsid w:val="00DF61B0"/>
    <w:rsid w:val="00DF6397"/>
    <w:rsid w:val="00DF64FA"/>
    <w:rsid w:val="00DF66B2"/>
    <w:rsid w:val="00DF6764"/>
    <w:rsid w:val="00DF6785"/>
    <w:rsid w:val="00DF69A8"/>
    <w:rsid w:val="00DF6A0B"/>
    <w:rsid w:val="00DF6B46"/>
    <w:rsid w:val="00DF7148"/>
    <w:rsid w:val="00DF755A"/>
    <w:rsid w:val="00DF7648"/>
    <w:rsid w:val="00DF764F"/>
    <w:rsid w:val="00DF7A9D"/>
    <w:rsid w:val="00DF7AAA"/>
    <w:rsid w:val="00DF7F12"/>
    <w:rsid w:val="00E0019B"/>
    <w:rsid w:val="00E0055B"/>
    <w:rsid w:val="00E008D4"/>
    <w:rsid w:val="00E009FE"/>
    <w:rsid w:val="00E00C2F"/>
    <w:rsid w:val="00E00C94"/>
    <w:rsid w:val="00E00D5D"/>
    <w:rsid w:val="00E01215"/>
    <w:rsid w:val="00E01262"/>
    <w:rsid w:val="00E01A08"/>
    <w:rsid w:val="00E01C33"/>
    <w:rsid w:val="00E02311"/>
    <w:rsid w:val="00E025E2"/>
    <w:rsid w:val="00E02619"/>
    <w:rsid w:val="00E0287D"/>
    <w:rsid w:val="00E029D3"/>
    <w:rsid w:val="00E02D1F"/>
    <w:rsid w:val="00E02DD8"/>
    <w:rsid w:val="00E02F03"/>
    <w:rsid w:val="00E03044"/>
    <w:rsid w:val="00E033EC"/>
    <w:rsid w:val="00E038D0"/>
    <w:rsid w:val="00E03966"/>
    <w:rsid w:val="00E03990"/>
    <w:rsid w:val="00E03A43"/>
    <w:rsid w:val="00E03B51"/>
    <w:rsid w:val="00E03FB1"/>
    <w:rsid w:val="00E03FD2"/>
    <w:rsid w:val="00E04154"/>
    <w:rsid w:val="00E0470D"/>
    <w:rsid w:val="00E04919"/>
    <w:rsid w:val="00E049DE"/>
    <w:rsid w:val="00E04A82"/>
    <w:rsid w:val="00E04B84"/>
    <w:rsid w:val="00E04CBE"/>
    <w:rsid w:val="00E04DFC"/>
    <w:rsid w:val="00E05156"/>
    <w:rsid w:val="00E053E1"/>
    <w:rsid w:val="00E0563D"/>
    <w:rsid w:val="00E05685"/>
    <w:rsid w:val="00E05CAE"/>
    <w:rsid w:val="00E05F53"/>
    <w:rsid w:val="00E060E6"/>
    <w:rsid w:val="00E065E2"/>
    <w:rsid w:val="00E06AC8"/>
    <w:rsid w:val="00E06FC5"/>
    <w:rsid w:val="00E07013"/>
    <w:rsid w:val="00E0707B"/>
    <w:rsid w:val="00E072DE"/>
    <w:rsid w:val="00E07303"/>
    <w:rsid w:val="00E0766F"/>
    <w:rsid w:val="00E079DF"/>
    <w:rsid w:val="00E07A49"/>
    <w:rsid w:val="00E10484"/>
    <w:rsid w:val="00E10548"/>
    <w:rsid w:val="00E10864"/>
    <w:rsid w:val="00E10958"/>
    <w:rsid w:val="00E10A4A"/>
    <w:rsid w:val="00E10B29"/>
    <w:rsid w:val="00E10BC7"/>
    <w:rsid w:val="00E10BFA"/>
    <w:rsid w:val="00E10CC4"/>
    <w:rsid w:val="00E112B9"/>
    <w:rsid w:val="00E11412"/>
    <w:rsid w:val="00E11AD7"/>
    <w:rsid w:val="00E1219C"/>
    <w:rsid w:val="00E12357"/>
    <w:rsid w:val="00E12434"/>
    <w:rsid w:val="00E12779"/>
    <w:rsid w:val="00E12BA9"/>
    <w:rsid w:val="00E12BBE"/>
    <w:rsid w:val="00E12CAF"/>
    <w:rsid w:val="00E12CDC"/>
    <w:rsid w:val="00E12D06"/>
    <w:rsid w:val="00E12D1F"/>
    <w:rsid w:val="00E12D23"/>
    <w:rsid w:val="00E131B6"/>
    <w:rsid w:val="00E131F8"/>
    <w:rsid w:val="00E1336D"/>
    <w:rsid w:val="00E133FB"/>
    <w:rsid w:val="00E1341D"/>
    <w:rsid w:val="00E13A26"/>
    <w:rsid w:val="00E13ABE"/>
    <w:rsid w:val="00E14250"/>
    <w:rsid w:val="00E14325"/>
    <w:rsid w:val="00E14C22"/>
    <w:rsid w:val="00E15337"/>
    <w:rsid w:val="00E15834"/>
    <w:rsid w:val="00E1610B"/>
    <w:rsid w:val="00E16183"/>
    <w:rsid w:val="00E167D0"/>
    <w:rsid w:val="00E168FA"/>
    <w:rsid w:val="00E16F85"/>
    <w:rsid w:val="00E17822"/>
    <w:rsid w:val="00E17DEE"/>
    <w:rsid w:val="00E20039"/>
    <w:rsid w:val="00E2017E"/>
    <w:rsid w:val="00E2047A"/>
    <w:rsid w:val="00E20507"/>
    <w:rsid w:val="00E2058D"/>
    <w:rsid w:val="00E20C1E"/>
    <w:rsid w:val="00E210D9"/>
    <w:rsid w:val="00E212A7"/>
    <w:rsid w:val="00E21879"/>
    <w:rsid w:val="00E21A34"/>
    <w:rsid w:val="00E220D8"/>
    <w:rsid w:val="00E226EF"/>
    <w:rsid w:val="00E22AC5"/>
    <w:rsid w:val="00E22CBC"/>
    <w:rsid w:val="00E22D3F"/>
    <w:rsid w:val="00E22DD3"/>
    <w:rsid w:val="00E232C7"/>
    <w:rsid w:val="00E23474"/>
    <w:rsid w:val="00E23ABB"/>
    <w:rsid w:val="00E23BAB"/>
    <w:rsid w:val="00E241E9"/>
    <w:rsid w:val="00E2437E"/>
    <w:rsid w:val="00E2441D"/>
    <w:rsid w:val="00E24438"/>
    <w:rsid w:val="00E244AC"/>
    <w:rsid w:val="00E2460E"/>
    <w:rsid w:val="00E24BA8"/>
    <w:rsid w:val="00E25334"/>
    <w:rsid w:val="00E2563E"/>
    <w:rsid w:val="00E25B55"/>
    <w:rsid w:val="00E25CEB"/>
    <w:rsid w:val="00E25F11"/>
    <w:rsid w:val="00E25F9B"/>
    <w:rsid w:val="00E25FB2"/>
    <w:rsid w:val="00E25FB7"/>
    <w:rsid w:val="00E2656B"/>
    <w:rsid w:val="00E266FB"/>
    <w:rsid w:val="00E2694B"/>
    <w:rsid w:val="00E26B5E"/>
    <w:rsid w:val="00E26DEE"/>
    <w:rsid w:val="00E26FFE"/>
    <w:rsid w:val="00E2724D"/>
    <w:rsid w:val="00E2729D"/>
    <w:rsid w:val="00E27641"/>
    <w:rsid w:val="00E27B29"/>
    <w:rsid w:val="00E27DC6"/>
    <w:rsid w:val="00E3003B"/>
    <w:rsid w:val="00E300A6"/>
    <w:rsid w:val="00E3031C"/>
    <w:rsid w:val="00E30662"/>
    <w:rsid w:val="00E30723"/>
    <w:rsid w:val="00E307BD"/>
    <w:rsid w:val="00E30B2F"/>
    <w:rsid w:val="00E30C13"/>
    <w:rsid w:val="00E30F26"/>
    <w:rsid w:val="00E31344"/>
    <w:rsid w:val="00E31370"/>
    <w:rsid w:val="00E3163A"/>
    <w:rsid w:val="00E316F1"/>
    <w:rsid w:val="00E31A18"/>
    <w:rsid w:val="00E31A28"/>
    <w:rsid w:val="00E31BF9"/>
    <w:rsid w:val="00E31FC7"/>
    <w:rsid w:val="00E3234E"/>
    <w:rsid w:val="00E328AA"/>
    <w:rsid w:val="00E32B8E"/>
    <w:rsid w:val="00E32DFB"/>
    <w:rsid w:val="00E330BD"/>
    <w:rsid w:val="00E33235"/>
    <w:rsid w:val="00E333C3"/>
    <w:rsid w:val="00E333E8"/>
    <w:rsid w:val="00E33F48"/>
    <w:rsid w:val="00E340AF"/>
    <w:rsid w:val="00E340F5"/>
    <w:rsid w:val="00E34101"/>
    <w:rsid w:val="00E3425B"/>
    <w:rsid w:val="00E34821"/>
    <w:rsid w:val="00E34FF3"/>
    <w:rsid w:val="00E35050"/>
    <w:rsid w:val="00E3509D"/>
    <w:rsid w:val="00E35113"/>
    <w:rsid w:val="00E353B5"/>
    <w:rsid w:val="00E35477"/>
    <w:rsid w:val="00E35D27"/>
    <w:rsid w:val="00E35E3B"/>
    <w:rsid w:val="00E35FFF"/>
    <w:rsid w:val="00E363D0"/>
    <w:rsid w:val="00E36644"/>
    <w:rsid w:val="00E36710"/>
    <w:rsid w:val="00E367AA"/>
    <w:rsid w:val="00E3689C"/>
    <w:rsid w:val="00E36C7F"/>
    <w:rsid w:val="00E371DF"/>
    <w:rsid w:val="00E3755B"/>
    <w:rsid w:val="00E37801"/>
    <w:rsid w:val="00E378B0"/>
    <w:rsid w:val="00E37ACE"/>
    <w:rsid w:val="00E37AF3"/>
    <w:rsid w:val="00E37F1F"/>
    <w:rsid w:val="00E37F54"/>
    <w:rsid w:val="00E401B2"/>
    <w:rsid w:val="00E4078A"/>
    <w:rsid w:val="00E40D0D"/>
    <w:rsid w:val="00E40D9A"/>
    <w:rsid w:val="00E40F07"/>
    <w:rsid w:val="00E411C7"/>
    <w:rsid w:val="00E41BFF"/>
    <w:rsid w:val="00E41F78"/>
    <w:rsid w:val="00E42851"/>
    <w:rsid w:val="00E429B3"/>
    <w:rsid w:val="00E42AD0"/>
    <w:rsid w:val="00E42B06"/>
    <w:rsid w:val="00E42EDD"/>
    <w:rsid w:val="00E4340F"/>
    <w:rsid w:val="00E4364B"/>
    <w:rsid w:val="00E43AFF"/>
    <w:rsid w:val="00E43B22"/>
    <w:rsid w:val="00E43BC1"/>
    <w:rsid w:val="00E4406F"/>
    <w:rsid w:val="00E4460C"/>
    <w:rsid w:val="00E4476C"/>
    <w:rsid w:val="00E448FB"/>
    <w:rsid w:val="00E448FD"/>
    <w:rsid w:val="00E4493E"/>
    <w:rsid w:val="00E44C86"/>
    <w:rsid w:val="00E45178"/>
    <w:rsid w:val="00E452A1"/>
    <w:rsid w:val="00E45440"/>
    <w:rsid w:val="00E459B0"/>
    <w:rsid w:val="00E45BFA"/>
    <w:rsid w:val="00E45D21"/>
    <w:rsid w:val="00E45E82"/>
    <w:rsid w:val="00E45F51"/>
    <w:rsid w:val="00E46461"/>
    <w:rsid w:val="00E465F3"/>
    <w:rsid w:val="00E4674A"/>
    <w:rsid w:val="00E46A56"/>
    <w:rsid w:val="00E475B2"/>
    <w:rsid w:val="00E475CA"/>
    <w:rsid w:val="00E4793F"/>
    <w:rsid w:val="00E47DE0"/>
    <w:rsid w:val="00E5009C"/>
    <w:rsid w:val="00E50215"/>
    <w:rsid w:val="00E50495"/>
    <w:rsid w:val="00E508ED"/>
    <w:rsid w:val="00E50C42"/>
    <w:rsid w:val="00E5114D"/>
    <w:rsid w:val="00E51429"/>
    <w:rsid w:val="00E519A2"/>
    <w:rsid w:val="00E51B6C"/>
    <w:rsid w:val="00E51BDD"/>
    <w:rsid w:val="00E51C1B"/>
    <w:rsid w:val="00E51D4E"/>
    <w:rsid w:val="00E52692"/>
    <w:rsid w:val="00E53422"/>
    <w:rsid w:val="00E53751"/>
    <w:rsid w:val="00E5381C"/>
    <w:rsid w:val="00E53943"/>
    <w:rsid w:val="00E53E15"/>
    <w:rsid w:val="00E53F93"/>
    <w:rsid w:val="00E5404D"/>
    <w:rsid w:val="00E54208"/>
    <w:rsid w:val="00E54381"/>
    <w:rsid w:val="00E545DA"/>
    <w:rsid w:val="00E549BD"/>
    <w:rsid w:val="00E54A32"/>
    <w:rsid w:val="00E54B89"/>
    <w:rsid w:val="00E55017"/>
    <w:rsid w:val="00E55587"/>
    <w:rsid w:val="00E55A54"/>
    <w:rsid w:val="00E55AC7"/>
    <w:rsid w:val="00E55B50"/>
    <w:rsid w:val="00E55D0C"/>
    <w:rsid w:val="00E55D7B"/>
    <w:rsid w:val="00E55D8C"/>
    <w:rsid w:val="00E55DB8"/>
    <w:rsid w:val="00E55EDF"/>
    <w:rsid w:val="00E56023"/>
    <w:rsid w:val="00E560BA"/>
    <w:rsid w:val="00E5638E"/>
    <w:rsid w:val="00E569F9"/>
    <w:rsid w:val="00E56E7D"/>
    <w:rsid w:val="00E5711B"/>
    <w:rsid w:val="00E57130"/>
    <w:rsid w:val="00E571E9"/>
    <w:rsid w:val="00E572B0"/>
    <w:rsid w:val="00E57419"/>
    <w:rsid w:val="00E576C5"/>
    <w:rsid w:val="00E578AB"/>
    <w:rsid w:val="00E57E75"/>
    <w:rsid w:val="00E57F8A"/>
    <w:rsid w:val="00E603CC"/>
    <w:rsid w:val="00E608D5"/>
    <w:rsid w:val="00E60A05"/>
    <w:rsid w:val="00E60DAB"/>
    <w:rsid w:val="00E60F93"/>
    <w:rsid w:val="00E60F95"/>
    <w:rsid w:val="00E6175C"/>
    <w:rsid w:val="00E61A6A"/>
    <w:rsid w:val="00E62098"/>
    <w:rsid w:val="00E62168"/>
    <w:rsid w:val="00E6245C"/>
    <w:rsid w:val="00E62903"/>
    <w:rsid w:val="00E62A48"/>
    <w:rsid w:val="00E62B2D"/>
    <w:rsid w:val="00E63282"/>
    <w:rsid w:val="00E6336B"/>
    <w:rsid w:val="00E63C15"/>
    <w:rsid w:val="00E63D27"/>
    <w:rsid w:val="00E63D75"/>
    <w:rsid w:val="00E6417A"/>
    <w:rsid w:val="00E6431D"/>
    <w:rsid w:val="00E64492"/>
    <w:rsid w:val="00E645CA"/>
    <w:rsid w:val="00E64716"/>
    <w:rsid w:val="00E64D2D"/>
    <w:rsid w:val="00E64D34"/>
    <w:rsid w:val="00E64E6D"/>
    <w:rsid w:val="00E64E7C"/>
    <w:rsid w:val="00E65056"/>
    <w:rsid w:val="00E6558E"/>
    <w:rsid w:val="00E66241"/>
    <w:rsid w:val="00E6683E"/>
    <w:rsid w:val="00E668CB"/>
    <w:rsid w:val="00E66E61"/>
    <w:rsid w:val="00E6716C"/>
    <w:rsid w:val="00E67305"/>
    <w:rsid w:val="00E67B1C"/>
    <w:rsid w:val="00E67C3E"/>
    <w:rsid w:val="00E70130"/>
    <w:rsid w:val="00E705E5"/>
    <w:rsid w:val="00E71BCB"/>
    <w:rsid w:val="00E71BF6"/>
    <w:rsid w:val="00E720A2"/>
    <w:rsid w:val="00E72176"/>
    <w:rsid w:val="00E72458"/>
    <w:rsid w:val="00E729FA"/>
    <w:rsid w:val="00E72C1E"/>
    <w:rsid w:val="00E72EB0"/>
    <w:rsid w:val="00E730A4"/>
    <w:rsid w:val="00E7311A"/>
    <w:rsid w:val="00E7385C"/>
    <w:rsid w:val="00E739A9"/>
    <w:rsid w:val="00E73BF9"/>
    <w:rsid w:val="00E73C04"/>
    <w:rsid w:val="00E73D57"/>
    <w:rsid w:val="00E73EF6"/>
    <w:rsid w:val="00E74693"/>
    <w:rsid w:val="00E74785"/>
    <w:rsid w:val="00E74838"/>
    <w:rsid w:val="00E748A2"/>
    <w:rsid w:val="00E74919"/>
    <w:rsid w:val="00E74988"/>
    <w:rsid w:val="00E74D77"/>
    <w:rsid w:val="00E75BE6"/>
    <w:rsid w:val="00E7600C"/>
    <w:rsid w:val="00E76093"/>
    <w:rsid w:val="00E7649A"/>
    <w:rsid w:val="00E76607"/>
    <w:rsid w:val="00E769A2"/>
    <w:rsid w:val="00E76A0A"/>
    <w:rsid w:val="00E76B9C"/>
    <w:rsid w:val="00E76D64"/>
    <w:rsid w:val="00E76E18"/>
    <w:rsid w:val="00E76E6D"/>
    <w:rsid w:val="00E7701B"/>
    <w:rsid w:val="00E7729B"/>
    <w:rsid w:val="00E77399"/>
    <w:rsid w:val="00E7795C"/>
    <w:rsid w:val="00E77B05"/>
    <w:rsid w:val="00E80151"/>
    <w:rsid w:val="00E80195"/>
    <w:rsid w:val="00E802B1"/>
    <w:rsid w:val="00E80334"/>
    <w:rsid w:val="00E80405"/>
    <w:rsid w:val="00E80464"/>
    <w:rsid w:val="00E80DD4"/>
    <w:rsid w:val="00E80E98"/>
    <w:rsid w:val="00E810D8"/>
    <w:rsid w:val="00E816C0"/>
    <w:rsid w:val="00E81893"/>
    <w:rsid w:val="00E819F6"/>
    <w:rsid w:val="00E81A8A"/>
    <w:rsid w:val="00E81A9F"/>
    <w:rsid w:val="00E81FDB"/>
    <w:rsid w:val="00E823DD"/>
    <w:rsid w:val="00E826FA"/>
    <w:rsid w:val="00E829AC"/>
    <w:rsid w:val="00E82C0C"/>
    <w:rsid w:val="00E82E28"/>
    <w:rsid w:val="00E830F4"/>
    <w:rsid w:val="00E831A6"/>
    <w:rsid w:val="00E832B8"/>
    <w:rsid w:val="00E833CF"/>
    <w:rsid w:val="00E8387C"/>
    <w:rsid w:val="00E83899"/>
    <w:rsid w:val="00E83A77"/>
    <w:rsid w:val="00E83E88"/>
    <w:rsid w:val="00E8420C"/>
    <w:rsid w:val="00E843E7"/>
    <w:rsid w:val="00E845BA"/>
    <w:rsid w:val="00E8465A"/>
    <w:rsid w:val="00E84A0D"/>
    <w:rsid w:val="00E84B22"/>
    <w:rsid w:val="00E854ED"/>
    <w:rsid w:val="00E855EA"/>
    <w:rsid w:val="00E857B8"/>
    <w:rsid w:val="00E85FF6"/>
    <w:rsid w:val="00E86563"/>
    <w:rsid w:val="00E86E33"/>
    <w:rsid w:val="00E86F9C"/>
    <w:rsid w:val="00E8762D"/>
    <w:rsid w:val="00E8772C"/>
    <w:rsid w:val="00E87D22"/>
    <w:rsid w:val="00E87D99"/>
    <w:rsid w:val="00E87E88"/>
    <w:rsid w:val="00E87FCD"/>
    <w:rsid w:val="00E90149"/>
    <w:rsid w:val="00E903D1"/>
    <w:rsid w:val="00E90FDF"/>
    <w:rsid w:val="00E914EA"/>
    <w:rsid w:val="00E918B2"/>
    <w:rsid w:val="00E919E4"/>
    <w:rsid w:val="00E92277"/>
    <w:rsid w:val="00E9265E"/>
    <w:rsid w:val="00E92912"/>
    <w:rsid w:val="00E92A71"/>
    <w:rsid w:val="00E92B94"/>
    <w:rsid w:val="00E92CAE"/>
    <w:rsid w:val="00E92D11"/>
    <w:rsid w:val="00E92F7E"/>
    <w:rsid w:val="00E930EE"/>
    <w:rsid w:val="00E937CC"/>
    <w:rsid w:val="00E93DB6"/>
    <w:rsid w:val="00E93FBB"/>
    <w:rsid w:val="00E94373"/>
    <w:rsid w:val="00E9447E"/>
    <w:rsid w:val="00E9448E"/>
    <w:rsid w:val="00E95165"/>
    <w:rsid w:val="00E953D0"/>
    <w:rsid w:val="00E95444"/>
    <w:rsid w:val="00E9571C"/>
    <w:rsid w:val="00E957E3"/>
    <w:rsid w:val="00E9581E"/>
    <w:rsid w:val="00E95C91"/>
    <w:rsid w:val="00E95E29"/>
    <w:rsid w:val="00E96001"/>
    <w:rsid w:val="00E9660E"/>
    <w:rsid w:val="00E966D5"/>
    <w:rsid w:val="00E96986"/>
    <w:rsid w:val="00E96C31"/>
    <w:rsid w:val="00E96D7F"/>
    <w:rsid w:val="00E9751F"/>
    <w:rsid w:val="00E97640"/>
    <w:rsid w:val="00E976BE"/>
    <w:rsid w:val="00E97740"/>
    <w:rsid w:val="00E9793C"/>
    <w:rsid w:val="00E979A3"/>
    <w:rsid w:val="00E97ADC"/>
    <w:rsid w:val="00E97F5B"/>
    <w:rsid w:val="00EA0104"/>
    <w:rsid w:val="00EA0239"/>
    <w:rsid w:val="00EA027A"/>
    <w:rsid w:val="00EA03FC"/>
    <w:rsid w:val="00EA0ACF"/>
    <w:rsid w:val="00EA1878"/>
    <w:rsid w:val="00EA1900"/>
    <w:rsid w:val="00EA1D79"/>
    <w:rsid w:val="00EA1F0D"/>
    <w:rsid w:val="00EA2160"/>
    <w:rsid w:val="00EA2681"/>
    <w:rsid w:val="00EA28F1"/>
    <w:rsid w:val="00EA2EC1"/>
    <w:rsid w:val="00EA2F27"/>
    <w:rsid w:val="00EA2FEE"/>
    <w:rsid w:val="00EA3144"/>
    <w:rsid w:val="00EA3344"/>
    <w:rsid w:val="00EA35A8"/>
    <w:rsid w:val="00EA36B7"/>
    <w:rsid w:val="00EA3831"/>
    <w:rsid w:val="00EA3865"/>
    <w:rsid w:val="00EA3C23"/>
    <w:rsid w:val="00EA3EA6"/>
    <w:rsid w:val="00EA4469"/>
    <w:rsid w:val="00EA5447"/>
    <w:rsid w:val="00EA5488"/>
    <w:rsid w:val="00EA596C"/>
    <w:rsid w:val="00EA5D46"/>
    <w:rsid w:val="00EA6080"/>
    <w:rsid w:val="00EA60B0"/>
    <w:rsid w:val="00EA6111"/>
    <w:rsid w:val="00EA68C8"/>
    <w:rsid w:val="00EA6E90"/>
    <w:rsid w:val="00EA6F65"/>
    <w:rsid w:val="00EA706F"/>
    <w:rsid w:val="00EA7104"/>
    <w:rsid w:val="00EA7272"/>
    <w:rsid w:val="00EA7388"/>
    <w:rsid w:val="00EA756D"/>
    <w:rsid w:val="00EA77ED"/>
    <w:rsid w:val="00EA7B18"/>
    <w:rsid w:val="00EA7EA5"/>
    <w:rsid w:val="00EB02EE"/>
    <w:rsid w:val="00EB03DE"/>
    <w:rsid w:val="00EB03F8"/>
    <w:rsid w:val="00EB073E"/>
    <w:rsid w:val="00EB08A7"/>
    <w:rsid w:val="00EB0931"/>
    <w:rsid w:val="00EB0DA5"/>
    <w:rsid w:val="00EB1017"/>
    <w:rsid w:val="00EB11C4"/>
    <w:rsid w:val="00EB1359"/>
    <w:rsid w:val="00EB1367"/>
    <w:rsid w:val="00EB172F"/>
    <w:rsid w:val="00EB199A"/>
    <w:rsid w:val="00EB1D0D"/>
    <w:rsid w:val="00EB205D"/>
    <w:rsid w:val="00EB21A5"/>
    <w:rsid w:val="00EB24E4"/>
    <w:rsid w:val="00EB26DD"/>
    <w:rsid w:val="00EB273E"/>
    <w:rsid w:val="00EB2830"/>
    <w:rsid w:val="00EB2936"/>
    <w:rsid w:val="00EB2941"/>
    <w:rsid w:val="00EB2C62"/>
    <w:rsid w:val="00EB2D41"/>
    <w:rsid w:val="00EB2F29"/>
    <w:rsid w:val="00EB3083"/>
    <w:rsid w:val="00EB3764"/>
    <w:rsid w:val="00EB377C"/>
    <w:rsid w:val="00EB3CC6"/>
    <w:rsid w:val="00EB3DB7"/>
    <w:rsid w:val="00EB3E09"/>
    <w:rsid w:val="00EB417D"/>
    <w:rsid w:val="00EB4304"/>
    <w:rsid w:val="00EB44E6"/>
    <w:rsid w:val="00EB49C3"/>
    <w:rsid w:val="00EB4A81"/>
    <w:rsid w:val="00EB4B25"/>
    <w:rsid w:val="00EB5036"/>
    <w:rsid w:val="00EB52C6"/>
    <w:rsid w:val="00EB5474"/>
    <w:rsid w:val="00EB5708"/>
    <w:rsid w:val="00EB57B7"/>
    <w:rsid w:val="00EB5A2D"/>
    <w:rsid w:val="00EB5A46"/>
    <w:rsid w:val="00EB5EDF"/>
    <w:rsid w:val="00EB5FAA"/>
    <w:rsid w:val="00EB5FE1"/>
    <w:rsid w:val="00EB607D"/>
    <w:rsid w:val="00EB61FC"/>
    <w:rsid w:val="00EB6373"/>
    <w:rsid w:val="00EB638E"/>
    <w:rsid w:val="00EB6451"/>
    <w:rsid w:val="00EB6A9C"/>
    <w:rsid w:val="00EB6EEE"/>
    <w:rsid w:val="00EB7136"/>
    <w:rsid w:val="00EB7641"/>
    <w:rsid w:val="00EB7867"/>
    <w:rsid w:val="00EB78A3"/>
    <w:rsid w:val="00EB7955"/>
    <w:rsid w:val="00EB79A5"/>
    <w:rsid w:val="00EB7C51"/>
    <w:rsid w:val="00EB7CEE"/>
    <w:rsid w:val="00EB7D1A"/>
    <w:rsid w:val="00EB7DE8"/>
    <w:rsid w:val="00EC00A6"/>
    <w:rsid w:val="00EC01C7"/>
    <w:rsid w:val="00EC104C"/>
    <w:rsid w:val="00EC1458"/>
    <w:rsid w:val="00EC1651"/>
    <w:rsid w:val="00EC1F53"/>
    <w:rsid w:val="00EC2158"/>
    <w:rsid w:val="00EC2330"/>
    <w:rsid w:val="00EC265F"/>
    <w:rsid w:val="00EC2E39"/>
    <w:rsid w:val="00EC2E4E"/>
    <w:rsid w:val="00EC3369"/>
    <w:rsid w:val="00EC348D"/>
    <w:rsid w:val="00EC3654"/>
    <w:rsid w:val="00EC36CB"/>
    <w:rsid w:val="00EC382B"/>
    <w:rsid w:val="00EC3D1D"/>
    <w:rsid w:val="00EC3FC4"/>
    <w:rsid w:val="00EC4010"/>
    <w:rsid w:val="00EC4256"/>
    <w:rsid w:val="00EC436E"/>
    <w:rsid w:val="00EC48AB"/>
    <w:rsid w:val="00EC4ABC"/>
    <w:rsid w:val="00EC4F78"/>
    <w:rsid w:val="00EC4F85"/>
    <w:rsid w:val="00EC5034"/>
    <w:rsid w:val="00EC50BD"/>
    <w:rsid w:val="00EC50C8"/>
    <w:rsid w:val="00EC51F2"/>
    <w:rsid w:val="00EC579B"/>
    <w:rsid w:val="00EC5890"/>
    <w:rsid w:val="00EC58BF"/>
    <w:rsid w:val="00EC5BFA"/>
    <w:rsid w:val="00EC5D97"/>
    <w:rsid w:val="00EC60CF"/>
    <w:rsid w:val="00EC62E2"/>
    <w:rsid w:val="00EC6662"/>
    <w:rsid w:val="00EC6C15"/>
    <w:rsid w:val="00EC6C66"/>
    <w:rsid w:val="00EC6DCD"/>
    <w:rsid w:val="00EC70CB"/>
    <w:rsid w:val="00EC7590"/>
    <w:rsid w:val="00EC75A5"/>
    <w:rsid w:val="00EC7C9F"/>
    <w:rsid w:val="00ED01C5"/>
    <w:rsid w:val="00ED09AF"/>
    <w:rsid w:val="00ED0B65"/>
    <w:rsid w:val="00ED0E51"/>
    <w:rsid w:val="00ED16EA"/>
    <w:rsid w:val="00ED1943"/>
    <w:rsid w:val="00ED20B2"/>
    <w:rsid w:val="00ED20D9"/>
    <w:rsid w:val="00ED2173"/>
    <w:rsid w:val="00ED225D"/>
    <w:rsid w:val="00ED2260"/>
    <w:rsid w:val="00ED22F7"/>
    <w:rsid w:val="00ED25D4"/>
    <w:rsid w:val="00ED2ABE"/>
    <w:rsid w:val="00ED2D8F"/>
    <w:rsid w:val="00ED2DAB"/>
    <w:rsid w:val="00ED344C"/>
    <w:rsid w:val="00ED35C4"/>
    <w:rsid w:val="00ED35FA"/>
    <w:rsid w:val="00ED3B1D"/>
    <w:rsid w:val="00ED3D1A"/>
    <w:rsid w:val="00ED3DDF"/>
    <w:rsid w:val="00ED3E95"/>
    <w:rsid w:val="00ED3EA3"/>
    <w:rsid w:val="00ED3FB7"/>
    <w:rsid w:val="00ED4276"/>
    <w:rsid w:val="00ED4A1D"/>
    <w:rsid w:val="00ED4A4F"/>
    <w:rsid w:val="00ED4FF4"/>
    <w:rsid w:val="00ED53D8"/>
    <w:rsid w:val="00ED57B8"/>
    <w:rsid w:val="00ED5A66"/>
    <w:rsid w:val="00ED5A74"/>
    <w:rsid w:val="00ED5CE9"/>
    <w:rsid w:val="00ED610E"/>
    <w:rsid w:val="00ED6689"/>
    <w:rsid w:val="00ED6B9E"/>
    <w:rsid w:val="00ED6BCB"/>
    <w:rsid w:val="00ED6E83"/>
    <w:rsid w:val="00ED7308"/>
    <w:rsid w:val="00ED7450"/>
    <w:rsid w:val="00ED7589"/>
    <w:rsid w:val="00ED7674"/>
    <w:rsid w:val="00ED78A6"/>
    <w:rsid w:val="00ED7C37"/>
    <w:rsid w:val="00ED7D4B"/>
    <w:rsid w:val="00ED7F47"/>
    <w:rsid w:val="00EE04F1"/>
    <w:rsid w:val="00EE068C"/>
    <w:rsid w:val="00EE07AF"/>
    <w:rsid w:val="00EE0D1B"/>
    <w:rsid w:val="00EE120F"/>
    <w:rsid w:val="00EE126A"/>
    <w:rsid w:val="00EE1F15"/>
    <w:rsid w:val="00EE23B6"/>
    <w:rsid w:val="00EE248C"/>
    <w:rsid w:val="00EE24E9"/>
    <w:rsid w:val="00EE262E"/>
    <w:rsid w:val="00EE2754"/>
    <w:rsid w:val="00EE278A"/>
    <w:rsid w:val="00EE2E37"/>
    <w:rsid w:val="00EE2ECC"/>
    <w:rsid w:val="00EE2EFE"/>
    <w:rsid w:val="00EE2FAF"/>
    <w:rsid w:val="00EE30DD"/>
    <w:rsid w:val="00EE3386"/>
    <w:rsid w:val="00EE3D08"/>
    <w:rsid w:val="00EE3D36"/>
    <w:rsid w:val="00EE3EF5"/>
    <w:rsid w:val="00EE40BB"/>
    <w:rsid w:val="00EE449C"/>
    <w:rsid w:val="00EE4B1F"/>
    <w:rsid w:val="00EE4C0F"/>
    <w:rsid w:val="00EE5294"/>
    <w:rsid w:val="00EE5463"/>
    <w:rsid w:val="00EE5740"/>
    <w:rsid w:val="00EE5B0D"/>
    <w:rsid w:val="00EE5E36"/>
    <w:rsid w:val="00EE5E7A"/>
    <w:rsid w:val="00EE63E7"/>
    <w:rsid w:val="00EE6401"/>
    <w:rsid w:val="00EE65A1"/>
    <w:rsid w:val="00EE68E9"/>
    <w:rsid w:val="00EE6E5D"/>
    <w:rsid w:val="00EE6EAC"/>
    <w:rsid w:val="00EE6F6B"/>
    <w:rsid w:val="00EE6F85"/>
    <w:rsid w:val="00EE7155"/>
    <w:rsid w:val="00EE71C1"/>
    <w:rsid w:val="00EE73AD"/>
    <w:rsid w:val="00EE7413"/>
    <w:rsid w:val="00EE75B4"/>
    <w:rsid w:val="00EE767F"/>
    <w:rsid w:val="00EE7739"/>
    <w:rsid w:val="00EE78B0"/>
    <w:rsid w:val="00EE7E8A"/>
    <w:rsid w:val="00EF0357"/>
    <w:rsid w:val="00EF048F"/>
    <w:rsid w:val="00EF0DC2"/>
    <w:rsid w:val="00EF131B"/>
    <w:rsid w:val="00EF15C9"/>
    <w:rsid w:val="00EF15F5"/>
    <w:rsid w:val="00EF1647"/>
    <w:rsid w:val="00EF1B7F"/>
    <w:rsid w:val="00EF1F76"/>
    <w:rsid w:val="00EF253B"/>
    <w:rsid w:val="00EF2935"/>
    <w:rsid w:val="00EF35DC"/>
    <w:rsid w:val="00EF3606"/>
    <w:rsid w:val="00EF3790"/>
    <w:rsid w:val="00EF3832"/>
    <w:rsid w:val="00EF3CB9"/>
    <w:rsid w:val="00EF4143"/>
    <w:rsid w:val="00EF453C"/>
    <w:rsid w:val="00EF4673"/>
    <w:rsid w:val="00EF4856"/>
    <w:rsid w:val="00EF49E2"/>
    <w:rsid w:val="00EF54F9"/>
    <w:rsid w:val="00EF553D"/>
    <w:rsid w:val="00EF55EE"/>
    <w:rsid w:val="00EF5AEA"/>
    <w:rsid w:val="00EF5C81"/>
    <w:rsid w:val="00EF5CA9"/>
    <w:rsid w:val="00EF65C5"/>
    <w:rsid w:val="00EF67EC"/>
    <w:rsid w:val="00EF72D6"/>
    <w:rsid w:val="00EF7494"/>
    <w:rsid w:val="00F00569"/>
    <w:rsid w:val="00F0068F"/>
    <w:rsid w:val="00F0086A"/>
    <w:rsid w:val="00F008BE"/>
    <w:rsid w:val="00F00969"/>
    <w:rsid w:val="00F00F9A"/>
    <w:rsid w:val="00F010F7"/>
    <w:rsid w:val="00F011E7"/>
    <w:rsid w:val="00F0123E"/>
    <w:rsid w:val="00F01251"/>
    <w:rsid w:val="00F0141D"/>
    <w:rsid w:val="00F0161D"/>
    <w:rsid w:val="00F01838"/>
    <w:rsid w:val="00F0191B"/>
    <w:rsid w:val="00F01E2E"/>
    <w:rsid w:val="00F01FC9"/>
    <w:rsid w:val="00F02056"/>
    <w:rsid w:val="00F028A2"/>
    <w:rsid w:val="00F02AB4"/>
    <w:rsid w:val="00F02B4B"/>
    <w:rsid w:val="00F02D06"/>
    <w:rsid w:val="00F02D35"/>
    <w:rsid w:val="00F02E23"/>
    <w:rsid w:val="00F03186"/>
    <w:rsid w:val="00F03292"/>
    <w:rsid w:val="00F03865"/>
    <w:rsid w:val="00F0390B"/>
    <w:rsid w:val="00F039E2"/>
    <w:rsid w:val="00F03C90"/>
    <w:rsid w:val="00F03E66"/>
    <w:rsid w:val="00F041E6"/>
    <w:rsid w:val="00F044F1"/>
    <w:rsid w:val="00F04DFE"/>
    <w:rsid w:val="00F05028"/>
    <w:rsid w:val="00F05111"/>
    <w:rsid w:val="00F051EF"/>
    <w:rsid w:val="00F05298"/>
    <w:rsid w:val="00F0535A"/>
    <w:rsid w:val="00F05609"/>
    <w:rsid w:val="00F059EF"/>
    <w:rsid w:val="00F05C97"/>
    <w:rsid w:val="00F05CED"/>
    <w:rsid w:val="00F05DFE"/>
    <w:rsid w:val="00F05E4E"/>
    <w:rsid w:val="00F061BE"/>
    <w:rsid w:val="00F0645F"/>
    <w:rsid w:val="00F06497"/>
    <w:rsid w:val="00F06917"/>
    <w:rsid w:val="00F0695E"/>
    <w:rsid w:val="00F06CD0"/>
    <w:rsid w:val="00F07052"/>
    <w:rsid w:val="00F07828"/>
    <w:rsid w:val="00F07A39"/>
    <w:rsid w:val="00F07C7B"/>
    <w:rsid w:val="00F07D12"/>
    <w:rsid w:val="00F10393"/>
    <w:rsid w:val="00F10B7B"/>
    <w:rsid w:val="00F10DE1"/>
    <w:rsid w:val="00F11560"/>
    <w:rsid w:val="00F11620"/>
    <w:rsid w:val="00F116BC"/>
    <w:rsid w:val="00F118A0"/>
    <w:rsid w:val="00F11C43"/>
    <w:rsid w:val="00F121A1"/>
    <w:rsid w:val="00F122F3"/>
    <w:rsid w:val="00F1243F"/>
    <w:rsid w:val="00F12902"/>
    <w:rsid w:val="00F1295B"/>
    <w:rsid w:val="00F12B93"/>
    <w:rsid w:val="00F12DCE"/>
    <w:rsid w:val="00F12ECA"/>
    <w:rsid w:val="00F13012"/>
    <w:rsid w:val="00F132FB"/>
    <w:rsid w:val="00F1362E"/>
    <w:rsid w:val="00F141DE"/>
    <w:rsid w:val="00F142D8"/>
    <w:rsid w:val="00F14701"/>
    <w:rsid w:val="00F14AEE"/>
    <w:rsid w:val="00F14D91"/>
    <w:rsid w:val="00F151FA"/>
    <w:rsid w:val="00F156DE"/>
    <w:rsid w:val="00F15D01"/>
    <w:rsid w:val="00F15EEA"/>
    <w:rsid w:val="00F15FBD"/>
    <w:rsid w:val="00F161A0"/>
    <w:rsid w:val="00F161E8"/>
    <w:rsid w:val="00F1671E"/>
    <w:rsid w:val="00F169C1"/>
    <w:rsid w:val="00F16EDC"/>
    <w:rsid w:val="00F17255"/>
    <w:rsid w:val="00F17386"/>
    <w:rsid w:val="00F173E8"/>
    <w:rsid w:val="00F1766A"/>
    <w:rsid w:val="00F177CB"/>
    <w:rsid w:val="00F17979"/>
    <w:rsid w:val="00F20325"/>
    <w:rsid w:val="00F20747"/>
    <w:rsid w:val="00F20902"/>
    <w:rsid w:val="00F21121"/>
    <w:rsid w:val="00F21278"/>
    <w:rsid w:val="00F215A1"/>
    <w:rsid w:val="00F215DF"/>
    <w:rsid w:val="00F21868"/>
    <w:rsid w:val="00F219E5"/>
    <w:rsid w:val="00F21ABC"/>
    <w:rsid w:val="00F21B30"/>
    <w:rsid w:val="00F21C22"/>
    <w:rsid w:val="00F21DAA"/>
    <w:rsid w:val="00F21EBA"/>
    <w:rsid w:val="00F21FD5"/>
    <w:rsid w:val="00F22115"/>
    <w:rsid w:val="00F22228"/>
    <w:rsid w:val="00F2234A"/>
    <w:rsid w:val="00F225DE"/>
    <w:rsid w:val="00F22656"/>
    <w:rsid w:val="00F228CC"/>
    <w:rsid w:val="00F22C10"/>
    <w:rsid w:val="00F230C8"/>
    <w:rsid w:val="00F23115"/>
    <w:rsid w:val="00F23610"/>
    <w:rsid w:val="00F2365C"/>
    <w:rsid w:val="00F23BF3"/>
    <w:rsid w:val="00F23C51"/>
    <w:rsid w:val="00F23CDB"/>
    <w:rsid w:val="00F23D12"/>
    <w:rsid w:val="00F23F58"/>
    <w:rsid w:val="00F241BF"/>
    <w:rsid w:val="00F242BF"/>
    <w:rsid w:val="00F2435B"/>
    <w:rsid w:val="00F2446D"/>
    <w:rsid w:val="00F2447C"/>
    <w:rsid w:val="00F24736"/>
    <w:rsid w:val="00F248F7"/>
    <w:rsid w:val="00F24AF9"/>
    <w:rsid w:val="00F24B1C"/>
    <w:rsid w:val="00F24DED"/>
    <w:rsid w:val="00F25007"/>
    <w:rsid w:val="00F255E5"/>
    <w:rsid w:val="00F25B4B"/>
    <w:rsid w:val="00F25CF5"/>
    <w:rsid w:val="00F26017"/>
    <w:rsid w:val="00F2699F"/>
    <w:rsid w:val="00F26A1C"/>
    <w:rsid w:val="00F26DEE"/>
    <w:rsid w:val="00F27104"/>
    <w:rsid w:val="00F271F8"/>
    <w:rsid w:val="00F2753D"/>
    <w:rsid w:val="00F276CC"/>
    <w:rsid w:val="00F278CA"/>
    <w:rsid w:val="00F27922"/>
    <w:rsid w:val="00F27A4F"/>
    <w:rsid w:val="00F27A86"/>
    <w:rsid w:val="00F27E74"/>
    <w:rsid w:val="00F27E79"/>
    <w:rsid w:val="00F300EF"/>
    <w:rsid w:val="00F302F5"/>
    <w:rsid w:val="00F3063D"/>
    <w:rsid w:val="00F30674"/>
    <w:rsid w:val="00F31277"/>
    <w:rsid w:val="00F31686"/>
    <w:rsid w:val="00F31ADD"/>
    <w:rsid w:val="00F31C66"/>
    <w:rsid w:val="00F31ED7"/>
    <w:rsid w:val="00F32426"/>
    <w:rsid w:val="00F325DA"/>
    <w:rsid w:val="00F32824"/>
    <w:rsid w:val="00F3298A"/>
    <w:rsid w:val="00F32B37"/>
    <w:rsid w:val="00F32C5C"/>
    <w:rsid w:val="00F32E52"/>
    <w:rsid w:val="00F32E99"/>
    <w:rsid w:val="00F32EDD"/>
    <w:rsid w:val="00F3323E"/>
    <w:rsid w:val="00F33509"/>
    <w:rsid w:val="00F3365F"/>
    <w:rsid w:val="00F3366D"/>
    <w:rsid w:val="00F33764"/>
    <w:rsid w:val="00F33A2A"/>
    <w:rsid w:val="00F33B70"/>
    <w:rsid w:val="00F33EEC"/>
    <w:rsid w:val="00F3403D"/>
    <w:rsid w:val="00F34123"/>
    <w:rsid w:val="00F3414D"/>
    <w:rsid w:val="00F3419D"/>
    <w:rsid w:val="00F34315"/>
    <w:rsid w:val="00F343BC"/>
    <w:rsid w:val="00F34939"/>
    <w:rsid w:val="00F35099"/>
    <w:rsid w:val="00F358C9"/>
    <w:rsid w:val="00F35C0B"/>
    <w:rsid w:val="00F35C2D"/>
    <w:rsid w:val="00F35E18"/>
    <w:rsid w:val="00F35EE8"/>
    <w:rsid w:val="00F36225"/>
    <w:rsid w:val="00F36999"/>
    <w:rsid w:val="00F36B33"/>
    <w:rsid w:val="00F37035"/>
    <w:rsid w:val="00F3722B"/>
    <w:rsid w:val="00F37244"/>
    <w:rsid w:val="00F372C6"/>
    <w:rsid w:val="00F3756C"/>
    <w:rsid w:val="00F3777F"/>
    <w:rsid w:val="00F37818"/>
    <w:rsid w:val="00F37A1C"/>
    <w:rsid w:val="00F37B8C"/>
    <w:rsid w:val="00F37BCD"/>
    <w:rsid w:val="00F37DE6"/>
    <w:rsid w:val="00F37F4C"/>
    <w:rsid w:val="00F40338"/>
    <w:rsid w:val="00F4035F"/>
    <w:rsid w:val="00F40B70"/>
    <w:rsid w:val="00F40C7E"/>
    <w:rsid w:val="00F40CE7"/>
    <w:rsid w:val="00F40E2A"/>
    <w:rsid w:val="00F41395"/>
    <w:rsid w:val="00F414A4"/>
    <w:rsid w:val="00F41892"/>
    <w:rsid w:val="00F419D8"/>
    <w:rsid w:val="00F41A7A"/>
    <w:rsid w:val="00F41AB7"/>
    <w:rsid w:val="00F41F96"/>
    <w:rsid w:val="00F420BF"/>
    <w:rsid w:val="00F420CE"/>
    <w:rsid w:val="00F42C78"/>
    <w:rsid w:val="00F42E32"/>
    <w:rsid w:val="00F433DE"/>
    <w:rsid w:val="00F435A0"/>
    <w:rsid w:val="00F435CC"/>
    <w:rsid w:val="00F436CD"/>
    <w:rsid w:val="00F437C7"/>
    <w:rsid w:val="00F43A96"/>
    <w:rsid w:val="00F43C26"/>
    <w:rsid w:val="00F43C38"/>
    <w:rsid w:val="00F43F0B"/>
    <w:rsid w:val="00F43F91"/>
    <w:rsid w:val="00F441F5"/>
    <w:rsid w:val="00F4446F"/>
    <w:rsid w:val="00F444F2"/>
    <w:rsid w:val="00F444F4"/>
    <w:rsid w:val="00F446BD"/>
    <w:rsid w:val="00F4476D"/>
    <w:rsid w:val="00F44DF2"/>
    <w:rsid w:val="00F450D6"/>
    <w:rsid w:val="00F45330"/>
    <w:rsid w:val="00F4598C"/>
    <w:rsid w:val="00F45CA8"/>
    <w:rsid w:val="00F46081"/>
    <w:rsid w:val="00F46983"/>
    <w:rsid w:val="00F46AE2"/>
    <w:rsid w:val="00F46BA2"/>
    <w:rsid w:val="00F46DB2"/>
    <w:rsid w:val="00F46FE5"/>
    <w:rsid w:val="00F47092"/>
    <w:rsid w:val="00F473DF"/>
    <w:rsid w:val="00F477B7"/>
    <w:rsid w:val="00F477E3"/>
    <w:rsid w:val="00F47F29"/>
    <w:rsid w:val="00F504BD"/>
    <w:rsid w:val="00F50767"/>
    <w:rsid w:val="00F507A9"/>
    <w:rsid w:val="00F50A2A"/>
    <w:rsid w:val="00F50AAA"/>
    <w:rsid w:val="00F50F5B"/>
    <w:rsid w:val="00F51312"/>
    <w:rsid w:val="00F514BC"/>
    <w:rsid w:val="00F515EF"/>
    <w:rsid w:val="00F51B63"/>
    <w:rsid w:val="00F51B8B"/>
    <w:rsid w:val="00F51DD4"/>
    <w:rsid w:val="00F52361"/>
    <w:rsid w:val="00F523C2"/>
    <w:rsid w:val="00F52655"/>
    <w:rsid w:val="00F528A1"/>
    <w:rsid w:val="00F52946"/>
    <w:rsid w:val="00F52C6B"/>
    <w:rsid w:val="00F52CBF"/>
    <w:rsid w:val="00F52CE5"/>
    <w:rsid w:val="00F533B1"/>
    <w:rsid w:val="00F53459"/>
    <w:rsid w:val="00F535D9"/>
    <w:rsid w:val="00F53ADE"/>
    <w:rsid w:val="00F53C29"/>
    <w:rsid w:val="00F53CD4"/>
    <w:rsid w:val="00F542FC"/>
    <w:rsid w:val="00F5446E"/>
    <w:rsid w:val="00F54A52"/>
    <w:rsid w:val="00F54B50"/>
    <w:rsid w:val="00F54CC3"/>
    <w:rsid w:val="00F54D02"/>
    <w:rsid w:val="00F54E3A"/>
    <w:rsid w:val="00F550DC"/>
    <w:rsid w:val="00F55472"/>
    <w:rsid w:val="00F555FC"/>
    <w:rsid w:val="00F5565E"/>
    <w:rsid w:val="00F5589C"/>
    <w:rsid w:val="00F55BB4"/>
    <w:rsid w:val="00F55BEC"/>
    <w:rsid w:val="00F55C58"/>
    <w:rsid w:val="00F55FDD"/>
    <w:rsid w:val="00F56113"/>
    <w:rsid w:val="00F561A3"/>
    <w:rsid w:val="00F56341"/>
    <w:rsid w:val="00F56723"/>
    <w:rsid w:val="00F56A85"/>
    <w:rsid w:val="00F56AE3"/>
    <w:rsid w:val="00F56E08"/>
    <w:rsid w:val="00F57509"/>
    <w:rsid w:val="00F577B9"/>
    <w:rsid w:val="00F57C30"/>
    <w:rsid w:val="00F60233"/>
    <w:rsid w:val="00F60442"/>
    <w:rsid w:val="00F605BB"/>
    <w:rsid w:val="00F607A7"/>
    <w:rsid w:val="00F60958"/>
    <w:rsid w:val="00F614BB"/>
    <w:rsid w:val="00F61A6F"/>
    <w:rsid w:val="00F61EC1"/>
    <w:rsid w:val="00F62761"/>
    <w:rsid w:val="00F62765"/>
    <w:rsid w:val="00F62942"/>
    <w:rsid w:val="00F62A80"/>
    <w:rsid w:val="00F631D8"/>
    <w:rsid w:val="00F637C3"/>
    <w:rsid w:val="00F637D7"/>
    <w:rsid w:val="00F6389D"/>
    <w:rsid w:val="00F63963"/>
    <w:rsid w:val="00F63FF4"/>
    <w:rsid w:val="00F64537"/>
    <w:rsid w:val="00F6464B"/>
    <w:rsid w:val="00F64658"/>
    <w:rsid w:val="00F648AC"/>
    <w:rsid w:val="00F6492F"/>
    <w:rsid w:val="00F64987"/>
    <w:rsid w:val="00F64AD3"/>
    <w:rsid w:val="00F64B3B"/>
    <w:rsid w:val="00F64B84"/>
    <w:rsid w:val="00F64C1A"/>
    <w:rsid w:val="00F64C75"/>
    <w:rsid w:val="00F65039"/>
    <w:rsid w:val="00F65053"/>
    <w:rsid w:val="00F6511E"/>
    <w:rsid w:val="00F6529B"/>
    <w:rsid w:val="00F654C0"/>
    <w:rsid w:val="00F65580"/>
    <w:rsid w:val="00F65C15"/>
    <w:rsid w:val="00F66126"/>
    <w:rsid w:val="00F6644A"/>
    <w:rsid w:val="00F6697B"/>
    <w:rsid w:val="00F66C2D"/>
    <w:rsid w:val="00F66D09"/>
    <w:rsid w:val="00F66D6B"/>
    <w:rsid w:val="00F66E75"/>
    <w:rsid w:val="00F66E8B"/>
    <w:rsid w:val="00F67073"/>
    <w:rsid w:val="00F675D5"/>
    <w:rsid w:val="00F67802"/>
    <w:rsid w:val="00F67861"/>
    <w:rsid w:val="00F67A7E"/>
    <w:rsid w:val="00F70147"/>
    <w:rsid w:val="00F70171"/>
    <w:rsid w:val="00F705DD"/>
    <w:rsid w:val="00F708B1"/>
    <w:rsid w:val="00F70A1F"/>
    <w:rsid w:val="00F71061"/>
    <w:rsid w:val="00F712C1"/>
    <w:rsid w:val="00F716AA"/>
    <w:rsid w:val="00F719DA"/>
    <w:rsid w:val="00F71A87"/>
    <w:rsid w:val="00F71ABB"/>
    <w:rsid w:val="00F71DA8"/>
    <w:rsid w:val="00F71E20"/>
    <w:rsid w:val="00F72187"/>
    <w:rsid w:val="00F7229E"/>
    <w:rsid w:val="00F72444"/>
    <w:rsid w:val="00F72B10"/>
    <w:rsid w:val="00F72E19"/>
    <w:rsid w:val="00F732D6"/>
    <w:rsid w:val="00F73BA4"/>
    <w:rsid w:val="00F73C9A"/>
    <w:rsid w:val="00F74174"/>
    <w:rsid w:val="00F74363"/>
    <w:rsid w:val="00F746A4"/>
    <w:rsid w:val="00F74BF1"/>
    <w:rsid w:val="00F74E88"/>
    <w:rsid w:val="00F74F20"/>
    <w:rsid w:val="00F751F7"/>
    <w:rsid w:val="00F7523D"/>
    <w:rsid w:val="00F752CD"/>
    <w:rsid w:val="00F75C4F"/>
    <w:rsid w:val="00F75F22"/>
    <w:rsid w:val="00F75FCE"/>
    <w:rsid w:val="00F760F6"/>
    <w:rsid w:val="00F76799"/>
    <w:rsid w:val="00F76A07"/>
    <w:rsid w:val="00F76CCE"/>
    <w:rsid w:val="00F77077"/>
    <w:rsid w:val="00F7716C"/>
    <w:rsid w:val="00F7761E"/>
    <w:rsid w:val="00F776E2"/>
    <w:rsid w:val="00F77C35"/>
    <w:rsid w:val="00F77C7B"/>
    <w:rsid w:val="00F77E15"/>
    <w:rsid w:val="00F80473"/>
    <w:rsid w:val="00F805C5"/>
    <w:rsid w:val="00F807BE"/>
    <w:rsid w:val="00F80B59"/>
    <w:rsid w:val="00F80BA6"/>
    <w:rsid w:val="00F810F5"/>
    <w:rsid w:val="00F81384"/>
    <w:rsid w:val="00F81581"/>
    <w:rsid w:val="00F815F7"/>
    <w:rsid w:val="00F816A5"/>
    <w:rsid w:val="00F817D7"/>
    <w:rsid w:val="00F81C61"/>
    <w:rsid w:val="00F81D2C"/>
    <w:rsid w:val="00F824DD"/>
    <w:rsid w:val="00F8260A"/>
    <w:rsid w:val="00F82805"/>
    <w:rsid w:val="00F831B9"/>
    <w:rsid w:val="00F83524"/>
    <w:rsid w:val="00F8378F"/>
    <w:rsid w:val="00F8381E"/>
    <w:rsid w:val="00F839A3"/>
    <w:rsid w:val="00F839E8"/>
    <w:rsid w:val="00F83B5F"/>
    <w:rsid w:val="00F84571"/>
    <w:rsid w:val="00F84CFD"/>
    <w:rsid w:val="00F85077"/>
    <w:rsid w:val="00F8535F"/>
    <w:rsid w:val="00F856C1"/>
    <w:rsid w:val="00F85957"/>
    <w:rsid w:val="00F85985"/>
    <w:rsid w:val="00F85E97"/>
    <w:rsid w:val="00F85ECA"/>
    <w:rsid w:val="00F85F10"/>
    <w:rsid w:val="00F85F26"/>
    <w:rsid w:val="00F865F6"/>
    <w:rsid w:val="00F8663E"/>
    <w:rsid w:val="00F8663F"/>
    <w:rsid w:val="00F86845"/>
    <w:rsid w:val="00F86D1B"/>
    <w:rsid w:val="00F878D4"/>
    <w:rsid w:val="00F87B55"/>
    <w:rsid w:val="00F87B8A"/>
    <w:rsid w:val="00F9033C"/>
    <w:rsid w:val="00F9054D"/>
    <w:rsid w:val="00F90730"/>
    <w:rsid w:val="00F907E1"/>
    <w:rsid w:val="00F90875"/>
    <w:rsid w:val="00F908CA"/>
    <w:rsid w:val="00F90A2B"/>
    <w:rsid w:val="00F90C17"/>
    <w:rsid w:val="00F90CE9"/>
    <w:rsid w:val="00F90D61"/>
    <w:rsid w:val="00F90DBF"/>
    <w:rsid w:val="00F918FB"/>
    <w:rsid w:val="00F919BD"/>
    <w:rsid w:val="00F91D73"/>
    <w:rsid w:val="00F9220D"/>
    <w:rsid w:val="00F9222E"/>
    <w:rsid w:val="00F92388"/>
    <w:rsid w:val="00F925B1"/>
    <w:rsid w:val="00F925CA"/>
    <w:rsid w:val="00F92669"/>
    <w:rsid w:val="00F92827"/>
    <w:rsid w:val="00F9330B"/>
    <w:rsid w:val="00F93337"/>
    <w:rsid w:val="00F934B1"/>
    <w:rsid w:val="00F9358B"/>
    <w:rsid w:val="00F935A5"/>
    <w:rsid w:val="00F93A65"/>
    <w:rsid w:val="00F93C5B"/>
    <w:rsid w:val="00F93DED"/>
    <w:rsid w:val="00F940BF"/>
    <w:rsid w:val="00F94268"/>
    <w:rsid w:val="00F9469D"/>
    <w:rsid w:val="00F94823"/>
    <w:rsid w:val="00F953F2"/>
    <w:rsid w:val="00F95401"/>
    <w:rsid w:val="00F95A31"/>
    <w:rsid w:val="00F95C78"/>
    <w:rsid w:val="00F95C88"/>
    <w:rsid w:val="00F95CF0"/>
    <w:rsid w:val="00F95D35"/>
    <w:rsid w:val="00F95F57"/>
    <w:rsid w:val="00F961AC"/>
    <w:rsid w:val="00F962E1"/>
    <w:rsid w:val="00F9635A"/>
    <w:rsid w:val="00F966FA"/>
    <w:rsid w:val="00F968FC"/>
    <w:rsid w:val="00F96978"/>
    <w:rsid w:val="00F96FD0"/>
    <w:rsid w:val="00F97222"/>
    <w:rsid w:val="00F9727C"/>
    <w:rsid w:val="00F97309"/>
    <w:rsid w:val="00F9780E"/>
    <w:rsid w:val="00F97B46"/>
    <w:rsid w:val="00F97DC9"/>
    <w:rsid w:val="00FA008C"/>
    <w:rsid w:val="00FA01AF"/>
    <w:rsid w:val="00FA03D9"/>
    <w:rsid w:val="00FA03F3"/>
    <w:rsid w:val="00FA0AEE"/>
    <w:rsid w:val="00FA0B2D"/>
    <w:rsid w:val="00FA0CCB"/>
    <w:rsid w:val="00FA0D3B"/>
    <w:rsid w:val="00FA13DE"/>
    <w:rsid w:val="00FA1529"/>
    <w:rsid w:val="00FA162A"/>
    <w:rsid w:val="00FA17EE"/>
    <w:rsid w:val="00FA1C23"/>
    <w:rsid w:val="00FA1C72"/>
    <w:rsid w:val="00FA1DCE"/>
    <w:rsid w:val="00FA207F"/>
    <w:rsid w:val="00FA2406"/>
    <w:rsid w:val="00FA24A9"/>
    <w:rsid w:val="00FA2586"/>
    <w:rsid w:val="00FA2AE4"/>
    <w:rsid w:val="00FA2B21"/>
    <w:rsid w:val="00FA2CF3"/>
    <w:rsid w:val="00FA2D78"/>
    <w:rsid w:val="00FA2F12"/>
    <w:rsid w:val="00FA33C9"/>
    <w:rsid w:val="00FA34FB"/>
    <w:rsid w:val="00FA3B72"/>
    <w:rsid w:val="00FA3B95"/>
    <w:rsid w:val="00FA3CC3"/>
    <w:rsid w:val="00FA44EE"/>
    <w:rsid w:val="00FA454A"/>
    <w:rsid w:val="00FA4969"/>
    <w:rsid w:val="00FA4B80"/>
    <w:rsid w:val="00FA5696"/>
    <w:rsid w:val="00FA5A30"/>
    <w:rsid w:val="00FA5FFD"/>
    <w:rsid w:val="00FA600E"/>
    <w:rsid w:val="00FA622C"/>
    <w:rsid w:val="00FA6249"/>
    <w:rsid w:val="00FA6616"/>
    <w:rsid w:val="00FA6754"/>
    <w:rsid w:val="00FA6C6A"/>
    <w:rsid w:val="00FA6EF3"/>
    <w:rsid w:val="00FA744C"/>
    <w:rsid w:val="00FA7B04"/>
    <w:rsid w:val="00FB0167"/>
    <w:rsid w:val="00FB0179"/>
    <w:rsid w:val="00FB03F1"/>
    <w:rsid w:val="00FB068C"/>
    <w:rsid w:val="00FB0A54"/>
    <w:rsid w:val="00FB0F91"/>
    <w:rsid w:val="00FB129E"/>
    <w:rsid w:val="00FB159F"/>
    <w:rsid w:val="00FB170C"/>
    <w:rsid w:val="00FB1B75"/>
    <w:rsid w:val="00FB1B81"/>
    <w:rsid w:val="00FB1B85"/>
    <w:rsid w:val="00FB1F91"/>
    <w:rsid w:val="00FB2017"/>
    <w:rsid w:val="00FB2264"/>
    <w:rsid w:val="00FB2A88"/>
    <w:rsid w:val="00FB2AD8"/>
    <w:rsid w:val="00FB3002"/>
    <w:rsid w:val="00FB3521"/>
    <w:rsid w:val="00FB3B3E"/>
    <w:rsid w:val="00FB4874"/>
    <w:rsid w:val="00FB4EAF"/>
    <w:rsid w:val="00FB545C"/>
    <w:rsid w:val="00FB5637"/>
    <w:rsid w:val="00FB57B0"/>
    <w:rsid w:val="00FB5B0C"/>
    <w:rsid w:val="00FB665D"/>
    <w:rsid w:val="00FB6CE1"/>
    <w:rsid w:val="00FB6EEA"/>
    <w:rsid w:val="00FB708E"/>
    <w:rsid w:val="00FB708F"/>
    <w:rsid w:val="00FB720C"/>
    <w:rsid w:val="00FB7401"/>
    <w:rsid w:val="00FB745A"/>
    <w:rsid w:val="00FB7821"/>
    <w:rsid w:val="00FB7BCF"/>
    <w:rsid w:val="00FB7F7D"/>
    <w:rsid w:val="00FB7FC7"/>
    <w:rsid w:val="00FC004E"/>
    <w:rsid w:val="00FC012B"/>
    <w:rsid w:val="00FC0182"/>
    <w:rsid w:val="00FC0665"/>
    <w:rsid w:val="00FC09E6"/>
    <w:rsid w:val="00FC115E"/>
    <w:rsid w:val="00FC17C3"/>
    <w:rsid w:val="00FC1C8C"/>
    <w:rsid w:val="00FC1D61"/>
    <w:rsid w:val="00FC21C6"/>
    <w:rsid w:val="00FC238F"/>
    <w:rsid w:val="00FC2534"/>
    <w:rsid w:val="00FC28A5"/>
    <w:rsid w:val="00FC2DBE"/>
    <w:rsid w:val="00FC2E78"/>
    <w:rsid w:val="00FC2F94"/>
    <w:rsid w:val="00FC31C6"/>
    <w:rsid w:val="00FC3223"/>
    <w:rsid w:val="00FC3B6F"/>
    <w:rsid w:val="00FC3C8D"/>
    <w:rsid w:val="00FC455A"/>
    <w:rsid w:val="00FC46B4"/>
    <w:rsid w:val="00FC492D"/>
    <w:rsid w:val="00FC4A37"/>
    <w:rsid w:val="00FC4B29"/>
    <w:rsid w:val="00FC4BF6"/>
    <w:rsid w:val="00FC4D4C"/>
    <w:rsid w:val="00FC4E3C"/>
    <w:rsid w:val="00FC56A5"/>
    <w:rsid w:val="00FC56D1"/>
    <w:rsid w:val="00FC574A"/>
    <w:rsid w:val="00FC5BE2"/>
    <w:rsid w:val="00FC5C90"/>
    <w:rsid w:val="00FC605D"/>
    <w:rsid w:val="00FC6342"/>
    <w:rsid w:val="00FC63E6"/>
    <w:rsid w:val="00FC6483"/>
    <w:rsid w:val="00FC69D0"/>
    <w:rsid w:val="00FC6F24"/>
    <w:rsid w:val="00FC6FE6"/>
    <w:rsid w:val="00FC7570"/>
    <w:rsid w:val="00FC77F5"/>
    <w:rsid w:val="00FC7A1F"/>
    <w:rsid w:val="00FC7B0D"/>
    <w:rsid w:val="00FC7BF5"/>
    <w:rsid w:val="00FD0543"/>
    <w:rsid w:val="00FD0554"/>
    <w:rsid w:val="00FD06D6"/>
    <w:rsid w:val="00FD08ED"/>
    <w:rsid w:val="00FD0AAC"/>
    <w:rsid w:val="00FD0B65"/>
    <w:rsid w:val="00FD0C7E"/>
    <w:rsid w:val="00FD12B2"/>
    <w:rsid w:val="00FD155E"/>
    <w:rsid w:val="00FD1D4B"/>
    <w:rsid w:val="00FD1DA3"/>
    <w:rsid w:val="00FD1EC8"/>
    <w:rsid w:val="00FD2115"/>
    <w:rsid w:val="00FD253D"/>
    <w:rsid w:val="00FD25A4"/>
    <w:rsid w:val="00FD28BF"/>
    <w:rsid w:val="00FD291E"/>
    <w:rsid w:val="00FD29BB"/>
    <w:rsid w:val="00FD2A97"/>
    <w:rsid w:val="00FD2C4A"/>
    <w:rsid w:val="00FD2CA2"/>
    <w:rsid w:val="00FD2D28"/>
    <w:rsid w:val="00FD3398"/>
    <w:rsid w:val="00FD3A4B"/>
    <w:rsid w:val="00FD3A77"/>
    <w:rsid w:val="00FD3DEB"/>
    <w:rsid w:val="00FD3E06"/>
    <w:rsid w:val="00FD3E85"/>
    <w:rsid w:val="00FD4678"/>
    <w:rsid w:val="00FD49BF"/>
    <w:rsid w:val="00FD4B78"/>
    <w:rsid w:val="00FD4B9F"/>
    <w:rsid w:val="00FD4EAA"/>
    <w:rsid w:val="00FD4F48"/>
    <w:rsid w:val="00FD5059"/>
    <w:rsid w:val="00FD50E9"/>
    <w:rsid w:val="00FD5150"/>
    <w:rsid w:val="00FD550C"/>
    <w:rsid w:val="00FD5648"/>
    <w:rsid w:val="00FD5A3A"/>
    <w:rsid w:val="00FD5AF9"/>
    <w:rsid w:val="00FD5C3C"/>
    <w:rsid w:val="00FD609B"/>
    <w:rsid w:val="00FD65D3"/>
    <w:rsid w:val="00FD676F"/>
    <w:rsid w:val="00FD682B"/>
    <w:rsid w:val="00FD6945"/>
    <w:rsid w:val="00FD6A8C"/>
    <w:rsid w:val="00FD6C3A"/>
    <w:rsid w:val="00FD6D55"/>
    <w:rsid w:val="00FD72F7"/>
    <w:rsid w:val="00FD7713"/>
    <w:rsid w:val="00FD7BBF"/>
    <w:rsid w:val="00FD7CB7"/>
    <w:rsid w:val="00FE03DE"/>
    <w:rsid w:val="00FE0696"/>
    <w:rsid w:val="00FE07D7"/>
    <w:rsid w:val="00FE1166"/>
    <w:rsid w:val="00FE1293"/>
    <w:rsid w:val="00FE1311"/>
    <w:rsid w:val="00FE164D"/>
    <w:rsid w:val="00FE16E7"/>
    <w:rsid w:val="00FE1EBF"/>
    <w:rsid w:val="00FE21C9"/>
    <w:rsid w:val="00FE21D1"/>
    <w:rsid w:val="00FE293B"/>
    <w:rsid w:val="00FE297A"/>
    <w:rsid w:val="00FE2D43"/>
    <w:rsid w:val="00FE2DAB"/>
    <w:rsid w:val="00FE2ED8"/>
    <w:rsid w:val="00FE2FEA"/>
    <w:rsid w:val="00FE3561"/>
    <w:rsid w:val="00FE376E"/>
    <w:rsid w:val="00FE3B65"/>
    <w:rsid w:val="00FE3B91"/>
    <w:rsid w:val="00FE3BF1"/>
    <w:rsid w:val="00FE3E76"/>
    <w:rsid w:val="00FE4480"/>
    <w:rsid w:val="00FE469E"/>
    <w:rsid w:val="00FE493D"/>
    <w:rsid w:val="00FE4965"/>
    <w:rsid w:val="00FE49E7"/>
    <w:rsid w:val="00FE4C5F"/>
    <w:rsid w:val="00FE520E"/>
    <w:rsid w:val="00FE538D"/>
    <w:rsid w:val="00FE539E"/>
    <w:rsid w:val="00FE5515"/>
    <w:rsid w:val="00FE5552"/>
    <w:rsid w:val="00FE5735"/>
    <w:rsid w:val="00FE595A"/>
    <w:rsid w:val="00FE597E"/>
    <w:rsid w:val="00FE5AD2"/>
    <w:rsid w:val="00FE63F4"/>
    <w:rsid w:val="00FE6733"/>
    <w:rsid w:val="00FE67AA"/>
    <w:rsid w:val="00FE6943"/>
    <w:rsid w:val="00FE6C7D"/>
    <w:rsid w:val="00FE6CC2"/>
    <w:rsid w:val="00FE6F15"/>
    <w:rsid w:val="00FE7047"/>
    <w:rsid w:val="00FE7052"/>
    <w:rsid w:val="00FE708A"/>
    <w:rsid w:val="00FE71B9"/>
    <w:rsid w:val="00FE7399"/>
    <w:rsid w:val="00FE7435"/>
    <w:rsid w:val="00FE778E"/>
    <w:rsid w:val="00FE7828"/>
    <w:rsid w:val="00FE7D13"/>
    <w:rsid w:val="00FF00FB"/>
    <w:rsid w:val="00FF08D4"/>
    <w:rsid w:val="00FF0B82"/>
    <w:rsid w:val="00FF102A"/>
    <w:rsid w:val="00FF1317"/>
    <w:rsid w:val="00FF13D7"/>
    <w:rsid w:val="00FF179F"/>
    <w:rsid w:val="00FF1876"/>
    <w:rsid w:val="00FF1AA9"/>
    <w:rsid w:val="00FF1B00"/>
    <w:rsid w:val="00FF1B82"/>
    <w:rsid w:val="00FF1C62"/>
    <w:rsid w:val="00FF29D8"/>
    <w:rsid w:val="00FF344E"/>
    <w:rsid w:val="00FF35CC"/>
    <w:rsid w:val="00FF3AC9"/>
    <w:rsid w:val="00FF3FF6"/>
    <w:rsid w:val="00FF4419"/>
    <w:rsid w:val="00FF4428"/>
    <w:rsid w:val="00FF4611"/>
    <w:rsid w:val="00FF4B32"/>
    <w:rsid w:val="00FF4BEF"/>
    <w:rsid w:val="00FF4C96"/>
    <w:rsid w:val="00FF5142"/>
    <w:rsid w:val="00FF5201"/>
    <w:rsid w:val="00FF56A2"/>
    <w:rsid w:val="00FF5772"/>
    <w:rsid w:val="00FF60E8"/>
    <w:rsid w:val="00FF6459"/>
    <w:rsid w:val="00FF667C"/>
    <w:rsid w:val="00FF6AB9"/>
    <w:rsid w:val="00FF6BC9"/>
    <w:rsid w:val="00FF6CAF"/>
    <w:rsid w:val="00FF6EE6"/>
    <w:rsid w:val="00FF70B8"/>
    <w:rsid w:val="00FF717D"/>
    <w:rsid w:val="00FF7853"/>
    <w:rsid w:val="00FF7FF5"/>
    <w:rsid w:val="01B525C1"/>
    <w:rsid w:val="0203A2B6"/>
    <w:rsid w:val="0277DED1"/>
    <w:rsid w:val="0370B4AB"/>
    <w:rsid w:val="042545B1"/>
    <w:rsid w:val="046AA9F8"/>
    <w:rsid w:val="04B87199"/>
    <w:rsid w:val="04B99DC9"/>
    <w:rsid w:val="04F0A311"/>
    <w:rsid w:val="054AD8E2"/>
    <w:rsid w:val="05799A23"/>
    <w:rsid w:val="05EEC190"/>
    <w:rsid w:val="060748C0"/>
    <w:rsid w:val="06333587"/>
    <w:rsid w:val="0662BF6D"/>
    <w:rsid w:val="06AB3242"/>
    <w:rsid w:val="06AECFF0"/>
    <w:rsid w:val="06CDFF53"/>
    <w:rsid w:val="06DD12B4"/>
    <w:rsid w:val="070E5F4B"/>
    <w:rsid w:val="07DCF40A"/>
    <w:rsid w:val="081DB440"/>
    <w:rsid w:val="087265C1"/>
    <w:rsid w:val="08CF8C19"/>
    <w:rsid w:val="0996B64A"/>
    <w:rsid w:val="0A01CF72"/>
    <w:rsid w:val="0A8309A2"/>
    <w:rsid w:val="0AD831D6"/>
    <w:rsid w:val="0AF4CEF3"/>
    <w:rsid w:val="0B08C4BE"/>
    <w:rsid w:val="0B179F1E"/>
    <w:rsid w:val="0B61BEBB"/>
    <w:rsid w:val="0BD9C950"/>
    <w:rsid w:val="0C3CD0FB"/>
    <w:rsid w:val="0C74720F"/>
    <w:rsid w:val="0CA11E9E"/>
    <w:rsid w:val="0CAAEF0E"/>
    <w:rsid w:val="0CC021ED"/>
    <w:rsid w:val="0DBDA92F"/>
    <w:rsid w:val="0E033562"/>
    <w:rsid w:val="0E56D814"/>
    <w:rsid w:val="0FFC58D2"/>
    <w:rsid w:val="1009F25E"/>
    <w:rsid w:val="11B033A6"/>
    <w:rsid w:val="12C614C6"/>
    <w:rsid w:val="15049A8B"/>
    <w:rsid w:val="15D55F1D"/>
    <w:rsid w:val="164917BE"/>
    <w:rsid w:val="16A8CC68"/>
    <w:rsid w:val="174EE716"/>
    <w:rsid w:val="177A6DA8"/>
    <w:rsid w:val="17E5306E"/>
    <w:rsid w:val="1824522A"/>
    <w:rsid w:val="189F4954"/>
    <w:rsid w:val="18A960D3"/>
    <w:rsid w:val="1A4EB4BA"/>
    <w:rsid w:val="1A815F00"/>
    <w:rsid w:val="1AF94558"/>
    <w:rsid w:val="1B693BBF"/>
    <w:rsid w:val="1C00BE77"/>
    <w:rsid w:val="1C7905DE"/>
    <w:rsid w:val="1D128525"/>
    <w:rsid w:val="1D40C9C8"/>
    <w:rsid w:val="1DBBF80D"/>
    <w:rsid w:val="1DE1075B"/>
    <w:rsid w:val="1E54DF7B"/>
    <w:rsid w:val="1EA86037"/>
    <w:rsid w:val="1EAB26F8"/>
    <w:rsid w:val="1EDDCFE3"/>
    <w:rsid w:val="1F4F9DCD"/>
    <w:rsid w:val="207BB2B7"/>
    <w:rsid w:val="20F20053"/>
    <w:rsid w:val="2112574C"/>
    <w:rsid w:val="213B3217"/>
    <w:rsid w:val="21B019D1"/>
    <w:rsid w:val="231BC401"/>
    <w:rsid w:val="233DB003"/>
    <w:rsid w:val="25210CB3"/>
    <w:rsid w:val="2521B920"/>
    <w:rsid w:val="254145C3"/>
    <w:rsid w:val="2591F387"/>
    <w:rsid w:val="2613036A"/>
    <w:rsid w:val="265B62BE"/>
    <w:rsid w:val="26AC0E38"/>
    <w:rsid w:val="288FC937"/>
    <w:rsid w:val="2903C30E"/>
    <w:rsid w:val="2932999D"/>
    <w:rsid w:val="2A7E4AAE"/>
    <w:rsid w:val="2C5D3160"/>
    <w:rsid w:val="2C71680D"/>
    <w:rsid w:val="2CE691F0"/>
    <w:rsid w:val="2E55D353"/>
    <w:rsid w:val="2E70F619"/>
    <w:rsid w:val="2E937691"/>
    <w:rsid w:val="2EED44B7"/>
    <w:rsid w:val="2F334BFF"/>
    <w:rsid w:val="2F37E8C3"/>
    <w:rsid w:val="2FC9213E"/>
    <w:rsid w:val="2FFE98AC"/>
    <w:rsid w:val="310FC39D"/>
    <w:rsid w:val="3185A867"/>
    <w:rsid w:val="319A4464"/>
    <w:rsid w:val="324510C8"/>
    <w:rsid w:val="32BB0470"/>
    <w:rsid w:val="32CA0679"/>
    <w:rsid w:val="33A7B05A"/>
    <w:rsid w:val="33BF2233"/>
    <w:rsid w:val="343D7654"/>
    <w:rsid w:val="34EC9D8A"/>
    <w:rsid w:val="34F11EDE"/>
    <w:rsid w:val="3507DE3E"/>
    <w:rsid w:val="355EF6A2"/>
    <w:rsid w:val="35751EE3"/>
    <w:rsid w:val="35F2FC1A"/>
    <w:rsid w:val="369847FC"/>
    <w:rsid w:val="37CB5B26"/>
    <w:rsid w:val="3829595F"/>
    <w:rsid w:val="388F7EDA"/>
    <w:rsid w:val="389C0A85"/>
    <w:rsid w:val="3A52E4BF"/>
    <w:rsid w:val="3A9225A6"/>
    <w:rsid w:val="3B01AC32"/>
    <w:rsid w:val="3B082A87"/>
    <w:rsid w:val="3C3F8841"/>
    <w:rsid w:val="3C5D4D32"/>
    <w:rsid w:val="3C6C6683"/>
    <w:rsid w:val="3DAC13EF"/>
    <w:rsid w:val="3DD9F13E"/>
    <w:rsid w:val="3DF150AC"/>
    <w:rsid w:val="3E0876D7"/>
    <w:rsid w:val="3E3FCC24"/>
    <w:rsid w:val="3E5E209C"/>
    <w:rsid w:val="3EF7EC2D"/>
    <w:rsid w:val="3F84D11B"/>
    <w:rsid w:val="3FBD2BCB"/>
    <w:rsid w:val="403D0E07"/>
    <w:rsid w:val="406400B7"/>
    <w:rsid w:val="4243513B"/>
    <w:rsid w:val="42ECE478"/>
    <w:rsid w:val="431F026D"/>
    <w:rsid w:val="44A36F1E"/>
    <w:rsid w:val="44C24A84"/>
    <w:rsid w:val="44C2E4EE"/>
    <w:rsid w:val="451E7EA7"/>
    <w:rsid w:val="4558A78F"/>
    <w:rsid w:val="45872256"/>
    <w:rsid w:val="4599F68E"/>
    <w:rsid w:val="4602ABDD"/>
    <w:rsid w:val="46151092"/>
    <w:rsid w:val="46AB0EC6"/>
    <w:rsid w:val="46BFBFA6"/>
    <w:rsid w:val="46D31411"/>
    <w:rsid w:val="46FD4A52"/>
    <w:rsid w:val="478397FD"/>
    <w:rsid w:val="486C6893"/>
    <w:rsid w:val="49F95FFC"/>
    <w:rsid w:val="4A5B94F9"/>
    <w:rsid w:val="4A80130A"/>
    <w:rsid w:val="4BD725B1"/>
    <w:rsid w:val="4C783E30"/>
    <w:rsid w:val="4C7BCCE6"/>
    <w:rsid w:val="4DB7AB88"/>
    <w:rsid w:val="4DE4A1A0"/>
    <w:rsid w:val="4EE79614"/>
    <w:rsid w:val="4FAAB533"/>
    <w:rsid w:val="4FF26963"/>
    <w:rsid w:val="50608849"/>
    <w:rsid w:val="515AF400"/>
    <w:rsid w:val="5225A028"/>
    <w:rsid w:val="5279C855"/>
    <w:rsid w:val="531146C7"/>
    <w:rsid w:val="532F7F2A"/>
    <w:rsid w:val="537AE2DF"/>
    <w:rsid w:val="53841FE0"/>
    <w:rsid w:val="53875AC0"/>
    <w:rsid w:val="53B6F6F8"/>
    <w:rsid w:val="541ADD75"/>
    <w:rsid w:val="5445562E"/>
    <w:rsid w:val="5470C100"/>
    <w:rsid w:val="5477BFAD"/>
    <w:rsid w:val="54F547F1"/>
    <w:rsid w:val="5574178F"/>
    <w:rsid w:val="55EE271D"/>
    <w:rsid w:val="55FB7F50"/>
    <w:rsid w:val="562B6101"/>
    <w:rsid w:val="562CEC26"/>
    <w:rsid w:val="57325FB9"/>
    <w:rsid w:val="579D5AF7"/>
    <w:rsid w:val="582531DB"/>
    <w:rsid w:val="58589066"/>
    <w:rsid w:val="587ADA5E"/>
    <w:rsid w:val="592E9AA7"/>
    <w:rsid w:val="595E8AB9"/>
    <w:rsid w:val="5A3E9E60"/>
    <w:rsid w:val="5A50791E"/>
    <w:rsid w:val="5B2F8D84"/>
    <w:rsid w:val="5B4B6F81"/>
    <w:rsid w:val="5B86075D"/>
    <w:rsid w:val="5C004231"/>
    <w:rsid w:val="5CB16AC7"/>
    <w:rsid w:val="5D5B4922"/>
    <w:rsid w:val="5E009434"/>
    <w:rsid w:val="5EFFF4F6"/>
    <w:rsid w:val="5F2443B2"/>
    <w:rsid w:val="5F436F03"/>
    <w:rsid w:val="5F452C53"/>
    <w:rsid w:val="5F8CD45A"/>
    <w:rsid w:val="5F9ED417"/>
    <w:rsid w:val="60E88498"/>
    <w:rsid w:val="61817DEF"/>
    <w:rsid w:val="6197896C"/>
    <w:rsid w:val="61CF1CC5"/>
    <w:rsid w:val="6223EDB8"/>
    <w:rsid w:val="62EB13C8"/>
    <w:rsid w:val="632179E9"/>
    <w:rsid w:val="63419A93"/>
    <w:rsid w:val="638D6DB2"/>
    <w:rsid w:val="64280739"/>
    <w:rsid w:val="643342B2"/>
    <w:rsid w:val="651B8752"/>
    <w:rsid w:val="65DD2EAE"/>
    <w:rsid w:val="665310DC"/>
    <w:rsid w:val="669B3843"/>
    <w:rsid w:val="66A776C6"/>
    <w:rsid w:val="66D36122"/>
    <w:rsid w:val="673ABD01"/>
    <w:rsid w:val="6784EBD7"/>
    <w:rsid w:val="679A2811"/>
    <w:rsid w:val="68645298"/>
    <w:rsid w:val="68E91B0B"/>
    <w:rsid w:val="699016D0"/>
    <w:rsid w:val="6A4DABD4"/>
    <w:rsid w:val="6A66CE0B"/>
    <w:rsid w:val="6A8E6ABF"/>
    <w:rsid w:val="6A9C2E2E"/>
    <w:rsid w:val="6B091C75"/>
    <w:rsid w:val="6CAE3AFE"/>
    <w:rsid w:val="6CE3B89F"/>
    <w:rsid w:val="6D8CA3A1"/>
    <w:rsid w:val="6E154CDB"/>
    <w:rsid w:val="6ED533A6"/>
    <w:rsid w:val="6F100F2C"/>
    <w:rsid w:val="6F683324"/>
    <w:rsid w:val="700D1C36"/>
    <w:rsid w:val="706A8AD1"/>
    <w:rsid w:val="71814BAE"/>
    <w:rsid w:val="71CA11F5"/>
    <w:rsid w:val="7224CF10"/>
    <w:rsid w:val="722D0FDE"/>
    <w:rsid w:val="729E6A3A"/>
    <w:rsid w:val="73ECCA10"/>
    <w:rsid w:val="74AC85ED"/>
    <w:rsid w:val="751D0013"/>
    <w:rsid w:val="75754095"/>
    <w:rsid w:val="75ECDF14"/>
    <w:rsid w:val="75F514F7"/>
    <w:rsid w:val="765DCA06"/>
    <w:rsid w:val="7666C454"/>
    <w:rsid w:val="76990088"/>
    <w:rsid w:val="77149CC8"/>
    <w:rsid w:val="77302C70"/>
    <w:rsid w:val="78996D4F"/>
    <w:rsid w:val="78D56754"/>
    <w:rsid w:val="7D72E2D2"/>
    <w:rsid w:val="7E2256B7"/>
    <w:rsid w:val="7E38555E"/>
    <w:rsid w:val="7FE0A5D1"/>
    <w:rsid w:val="7FE2410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0A59A5"/>
  <w15:chartTrackingRefBased/>
  <w15:docId w15:val="{695E32C1-9253-476A-A164-0D5CEF99B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68A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1,Bullet point,L,List Paragraph1,Recommendation,DDM Gen Text,List Paragraph - bullets,NFP GP Bulleted List,bullet point list,Bullet points,Content descriptions,Bullet Point,Capire List Paragraph,Heading 4 for contents,列出段落"/>
    <w:basedOn w:val="Normal"/>
    <w:link w:val="ListParagraphChar"/>
    <w:uiPriority w:val="34"/>
    <w:qFormat/>
    <w:rsid w:val="007F6C54"/>
    <w:pPr>
      <w:ind w:left="720"/>
      <w:contextualSpacing/>
    </w:pPr>
  </w:style>
  <w:style w:type="table" w:styleId="TableGrid">
    <w:name w:val="Table Grid"/>
    <w:basedOn w:val="TableNormal"/>
    <w:uiPriority w:val="39"/>
    <w:rsid w:val="00355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2B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2B45"/>
  </w:style>
  <w:style w:type="paragraph" w:styleId="Footer">
    <w:name w:val="footer"/>
    <w:basedOn w:val="Normal"/>
    <w:link w:val="FooterChar"/>
    <w:uiPriority w:val="99"/>
    <w:unhideWhenUsed/>
    <w:rsid w:val="00732B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2B45"/>
  </w:style>
  <w:style w:type="character" w:styleId="CommentReference">
    <w:name w:val="annotation reference"/>
    <w:basedOn w:val="DefaultParagraphFont"/>
    <w:uiPriority w:val="99"/>
    <w:semiHidden/>
    <w:unhideWhenUsed/>
    <w:rsid w:val="00990DD3"/>
    <w:rPr>
      <w:sz w:val="16"/>
      <w:szCs w:val="16"/>
    </w:rPr>
  </w:style>
  <w:style w:type="paragraph" w:styleId="CommentText">
    <w:name w:val="annotation text"/>
    <w:basedOn w:val="Normal"/>
    <w:link w:val="CommentTextChar"/>
    <w:uiPriority w:val="99"/>
    <w:unhideWhenUsed/>
    <w:rsid w:val="00990DD3"/>
    <w:pPr>
      <w:spacing w:line="240" w:lineRule="auto"/>
    </w:pPr>
    <w:rPr>
      <w:sz w:val="20"/>
      <w:szCs w:val="20"/>
    </w:rPr>
  </w:style>
  <w:style w:type="character" w:customStyle="1" w:styleId="CommentTextChar">
    <w:name w:val="Comment Text Char"/>
    <w:basedOn w:val="DefaultParagraphFont"/>
    <w:link w:val="CommentText"/>
    <w:uiPriority w:val="99"/>
    <w:rsid w:val="00990DD3"/>
    <w:rPr>
      <w:sz w:val="20"/>
      <w:szCs w:val="20"/>
    </w:rPr>
  </w:style>
  <w:style w:type="paragraph" w:styleId="CommentSubject">
    <w:name w:val="annotation subject"/>
    <w:basedOn w:val="CommentText"/>
    <w:next w:val="CommentText"/>
    <w:link w:val="CommentSubjectChar"/>
    <w:uiPriority w:val="99"/>
    <w:semiHidden/>
    <w:unhideWhenUsed/>
    <w:rsid w:val="00990DD3"/>
    <w:rPr>
      <w:b/>
      <w:bCs/>
    </w:rPr>
  </w:style>
  <w:style w:type="character" w:customStyle="1" w:styleId="CommentSubjectChar">
    <w:name w:val="Comment Subject Char"/>
    <w:basedOn w:val="CommentTextChar"/>
    <w:link w:val="CommentSubject"/>
    <w:uiPriority w:val="99"/>
    <w:semiHidden/>
    <w:rsid w:val="00990DD3"/>
    <w:rPr>
      <w:b/>
      <w:bCs/>
      <w:sz w:val="20"/>
      <w:szCs w:val="20"/>
    </w:rPr>
  </w:style>
  <w:style w:type="paragraph" w:styleId="Revision">
    <w:name w:val="Revision"/>
    <w:hidden/>
    <w:uiPriority w:val="99"/>
    <w:semiHidden/>
    <w:rsid w:val="00AD1544"/>
    <w:pPr>
      <w:spacing w:after="0" w:line="240" w:lineRule="auto"/>
    </w:pPr>
  </w:style>
  <w:style w:type="character" w:styleId="Hyperlink">
    <w:name w:val="Hyperlink"/>
    <w:basedOn w:val="DefaultParagraphFont"/>
    <w:uiPriority w:val="99"/>
    <w:unhideWhenUsed/>
    <w:rsid w:val="00B34363"/>
    <w:rPr>
      <w:color w:val="0563C1"/>
      <w:u w:val="single"/>
    </w:rPr>
  </w:style>
  <w:style w:type="character" w:styleId="FollowedHyperlink">
    <w:name w:val="FollowedHyperlink"/>
    <w:basedOn w:val="DefaultParagraphFont"/>
    <w:uiPriority w:val="99"/>
    <w:semiHidden/>
    <w:unhideWhenUsed/>
    <w:rsid w:val="0010580B"/>
    <w:rPr>
      <w:color w:val="954F72" w:themeColor="followedHyperlink"/>
      <w:u w:val="single"/>
    </w:rPr>
  </w:style>
  <w:style w:type="character" w:customStyle="1" w:styleId="font321">
    <w:name w:val="font321"/>
    <w:basedOn w:val="DefaultParagraphFont"/>
    <w:rsid w:val="00FD7713"/>
    <w:rPr>
      <w:rFonts w:ascii="Calibri" w:hAnsi="Calibri" w:cs="Calibri" w:hint="default"/>
      <w:b w:val="0"/>
      <w:bCs w:val="0"/>
      <w:i/>
      <w:iCs/>
      <w:strike w:val="0"/>
      <w:dstrike w:val="0"/>
      <w:color w:val="000000"/>
      <w:sz w:val="22"/>
      <w:szCs w:val="22"/>
      <w:u w:val="none"/>
      <w:effect w:val="none"/>
    </w:rPr>
  </w:style>
  <w:style w:type="character" w:customStyle="1" w:styleId="font301">
    <w:name w:val="font301"/>
    <w:basedOn w:val="DefaultParagraphFont"/>
    <w:rsid w:val="00FD7713"/>
    <w:rPr>
      <w:rFonts w:ascii="Calibri" w:hAnsi="Calibri" w:cs="Calibri" w:hint="default"/>
      <w:b w:val="0"/>
      <w:bCs w:val="0"/>
      <w:i w:val="0"/>
      <w:iCs w:val="0"/>
      <w:strike w:val="0"/>
      <w:dstrike w:val="0"/>
      <w:color w:val="000000"/>
      <w:sz w:val="22"/>
      <w:szCs w:val="22"/>
      <w:u w:val="none"/>
      <w:effect w:val="none"/>
    </w:rPr>
  </w:style>
  <w:style w:type="character" w:styleId="UnresolvedMention">
    <w:name w:val="Unresolved Mention"/>
    <w:basedOn w:val="DefaultParagraphFont"/>
    <w:uiPriority w:val="99"/>
    <w:unhideWhenUsed/>
    <w:rsid w:val="00620B15"/>
    <w:rPr>
      <w:color w:val="605E5C"/>
      <w:shd w:val="clear" w:color="auto" w:fill="E1DFDD"/>
    </w:rPr>
  </w:style>
  <w:style w:type="character" w:styleId="Strong">
    <w:name w:val="Strong"/>
    <w:basedOn w:val="DefaultParagraphFont"/>
    <w:uiPriority w:val="22"/>
    <w:qFormat/>
    <w:rsid w:val="009A7EDA"/>
    <w:rPr>
      <w:b/>
      <w:bCs/>
    </w:rPr>
  </w:style>
  <w:style w:type="character" w:styleId="Mention">
    <w:name w:val="Mention"/>
    <w:basedOn w:val="DefaultParagraphFont"/>
    <w:uiPriority w:val="99"/>
    <w:unhideWhenUsed/>
    <w:rsid w:val="009A7EDA"/>
    <w:rPr>
      <w:color w:val="2B579A"/>
      <w:shd w:val="clear" w:color="auto" w:fill="E1DFDD"/>
    </w:rPr>
  </w:style>
  <w:style w:type="paragraph" w:styleId="FootnoteText">
    <w:name w:val="footnote text"/>
    <w:basedOn w:val="Normal"/>
    <w:link w:val="FootnoteTextChar"/>
    <w:uiPriority w:val="99"/>
    <w:semiHidden/>
    <w:unhideWhenUsed/>
    <w:rsid w:val="00AE39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393D"/>
    <w:rPr>
      <w:sz w:val="20"/>
      <w:szCs w:val="20"/>
    </w:rPr>
  </w:style>
  <w:style w:type="character" w:styleId="FootnoteReference">
    <w:name w:val="footnote reference"/>
    <w:basedOn w:val="DefaultParagraphFont"/>
    <w:uiPriority w:val="99"/>
    <w:semiHidden/>
    <w:unhideWhenUsed/>
    <w:rsid w:val="00AE393D"/>
    <w:rPr>
      <w:vertAlign w:val="superscript"/>
    </w:rPr>
  </w:style>
  <w:style w:type="paragraph" w:styleId="NormalWeb">
    <w:name w:val="Normal (Web)"/>
    <w:basedOn w:val="Normal"/>
    <w:uiPriority w:val="99"/>
    <w:semiHidden/>
    <w:unhideWhenUsed/>
    <w:rsid w:val="00A82E57"/>
    <w:pPr>
      <w:spacing w:before="100" w:beforeAutospacing="1" w:after="100" w:afterAutospacing="1" w:line="240" w:lineRule="auto"/>
    </w:pPr>
    <w:rPr>
      <w:rFonts w:ascii="Calibri" w:eastAsia="Times New Roman" w:hAnsi="Calibri" w:cs="Calibri"/>
      <w:lang w:eastAsia="en-AU"/>
    </w:rPr>
  </w:style>
  <w:style w:type="paragraph" w:customStyle="1" w:styleId="paragraph">
    <w:name w:val="paragraph"/>
    <w:basedOn w:val="Normal"/>
    <w:rsid w:val="00CC4E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sonormal">
    <w:name w:val="x_msonormal"/>
    <w:basedOn w:val="Normal"/>
    <w:rsid w:val="002C7BD4"/>
    <w:pPr>
      <w:spacing w:after="0" w:line="240" w:lineRule="auto"/>
    </w:pPr>
    <w:rPr>
      <w:rFonts w:ascii="Calibri" w:hAnsi="Calibri" w:cs="Calibri"/>
      <w:lang w:eastAsia="en-AU"/>
    </w:rPr>
  </w:style>
  <w:style w:type="character" w:customStyle="1" w:styleId="cf01">
    <w:name w:val="cf01"/>
    <w:basedOn w:val="DefaultParagraphFont"/>
    <w:rsid w:val="00D34B9A"/>
    <w:rPr>
      <w:rFonts w:ascii="Segoe UI" w:hAnsi="Segoe UI" w:cs="Segoe UI" w:hint="default"/>
      <w:b/>
      <w:bCs/>
      <w:sz w:val="18"/>
      <w:szCs w:val="18"/>
      <w:shd w:val="clear" w:color="auto" w:fill="FFFF00"/>
    </w:rPr>
  </w:style>
  <w:style w:type="character" w:customStyle="1" w:styleId="ui-provider">
    <w:name w:val="ui-provider"/>
    <w:basedOn w:val="DefaultParagraphFont"/>
    <w:rsid w:val="00DD44C5"/>
  </w:style>
  <w:style w:type="paragraph" w:customStyle="1" w:styleId="pf0">
    <w:name w:val="pf0"/>
    <w:basedOn w:val="Normal"/>
    <w:rsid w:val="00C737E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ListParagraphChar">
    <w:name w:val="List Paragraph Char"/>
    <w:aliases w:val="List Paragraph11 Char,Bullet point Char,L Char,List Paragraph1 Char,Recommendation Char,DDM Gen Text Char,List Paragraph - bullets Char,NFP GP Bulleted List Char,bullet point list Char,Bullet points Char,Content descriptions Char"/>
    <w:basedOn w:val="DefaultParagraphFont"/>
    <w:link w:val="ListParagraph"/>
    <w:uiPriority w:val="34"/>
    <w:qFormat/>
    <w:locked/>
    <w:rsid w:val="00672BD6"/>
  </w:style>
  <w:style w:type="character" w:customStyle="1" w:styleId="AJCBodyChar">
    <w:name w:val="AJC Body Char"/>
    <w:basedOn w:val="DefaultParagraphFont"/>
    <w:link w:val="AJCBody"/>
    <w:locked/>
    <w:rsid w:val="008E2601"/>
    <w:rPr>
      <w:rFonts w:ascii="Arial" w:hAnsi="Arial" w:cs="Arial"/>
      <w:color w:val="000000"/>
    </w:rPr>
  </w:style>
  <w:style w:type="paragraph" w:customStyle="1" w:styleId="AJCBody">
    <w:name w:val="AJC Body"/>
    <w:basedOn w:val="Normal"/>
    <w:link w:val="AJCBodyChar"/>
    <w:rsid w:val="008E2601"/>
    <w:pPr>
      <w:spacing w:before="40" w:after="60" w:line="240" w:lineRule="auto"/>
      <w:jc w:val="both"/>
    </w:pPr>
    <w:rPr>
      <w:rFonts w:ascii="Arial" w:hAnsi="Arial" w:cs="Arial"/>
      <w:color w:val="000000"/>
    </w:rPr>
  </w:style>
  <w:style w:type="character" w:customStyle="1" w:styleId="eop">
    <w:name w:val="eop"/>
    <w:basedOn w:val="DefaultParagraphFont"/>
    <w:rsid w:val="008E2601"/>
  </w:style>
  <w:style w:type="paragraph" w:styleId="BodyText">
    <w:name w:val="Body Text"/>
    <w:basedOn w:val="Normal"/>
    <w:link w:val="BodyTextChar"/>
    <w:uiPriority w:val="1"/>
    <w:qFormat/>
    <w:rsid w:val="00D2778F"/>
    <w:pPr>
      <w:widowControl w:val="0"/>
      <w:autoSpaceDE w:val="0"/>
      <w:autoSpaceDN w:val="0"/>
      <w:spacing w:before="5" w:after="0" w:line="240" w:lineRule="auto"/>
    </w:pPr>
    <w:rPr>
      <w:rFonts w:ascii="Calibri" w:eastAsia="Calibri" w:hAnsi="Calibri" w:cs="Calibri"/>
      <w:sz w:val="18"/>
      <w:szCs w:val="18"/>
      <w:lang w:val="en-US"/>
    </w:rPr>
  </w:style>
  <w:style w:type="character" w:customStyle="1" w:styleId="BodyTextChar">
    <w:name w:val="Body Text Char"/>
    <w:basedOn w:val="DefaultParagraphFont"/>
    <w:link w:val="BodyText"/>
    <w:uiPriority w:val="1"/>
    <w:rsid w:val="00D2778F"/>
    <w:rPr>
      <w:rFonts w:ascii="Calibri" w:eastAsia="Calibri" w:hAnsi="Calibri" w:cs="Calibri"/>
      <w:sz w:val="18"/>
      <w:szCs w:val="18"/>
      <w:lang w:val="en-US"/>
    </w:rPr>
  </w:style>
  <w:style w:type="character" w:customStyle="1" w:styleId="Heading1Char">
    <w:name w:val="Heading 1 Char"/>
    <w:basedOn w:val="DefaultParagraphFont"/>
    <w:link w:val="Heading1"/>
    <w:uiPriority w:val="9"/>
    <w:rsid w:val="003A68A1"/>
    <w:rPr>
      <w:rFonts w:asciiTheme="majorHAnsi" w:eastAsiaTheme="majorEastAsia" w:hAnsiTheme="majorHAnsi" w:cstheme="majorBidi"/>
      <w:color w:val="2F5496" w:themeColor="accent1" w:themeShade="BF"/>
      <w:sz w:val="40"/>
      <w:szCs w:val="40"/>
    </w:rPr>
  </w:style>
  <w:style w:type="character" w:customStyle="1" w:styleId="normaltextrun">
    <w:name w:val="normaltextrun"/>
    <w:basedOn w:val="DefaultParagraphFont"/>
    <w:rsid w:val="000D2AD4"/>
  </w:style>
  <w:style w:type="paragraph" w:customStyle="1" w:styleId="Body">
    <w:name w:val="Body"/>
    <w:basedOn w:val="Normal"/>
    <w:link w:val="BodyChar"/>
    <w:uiPriority w:val="1"/>
    <w:qFormat/>
    <w:rsid w:val="00713113"/>
    <w:pPr>
      <w:spacing w:after="120" w:line="280" w:lineRule="atLeast"/>
    </w:pPr>
    <w:rPr>
      <w:rFonts w:ascii="Arial" w:eastAsia="Times" w:hAnsi="Arial" w:cs="Times New Roman"/>
      <w:sz w:val="21"/>
      <w:szCs w:val="21"/>
    </w:rPr>
  </w:style>
  <w:style w:type="character" w:customStyle="1" w:styleId="BodyChar">
    <w:name w:val="Body Char"/>
    <w:basedOn w:val="DefaultParagraphFont"/>
    <w:link w:val="Body"/>
    <w:uiPriority w:val="1"/>
    <w:rsid w:val="00713113"/>
    <w:rPr>
      <w:rFonts w:ascii="Arial" w:eastAsia="Times" w:hAnsi="Arial" w:cs="Times New Roman"/>
      <w:sz w:val="21"/>
      <w:szCs w:val="21"/>
    </w:rPr>
  </w:style>
  <w:style w:type="paragraph" w:customStyle="1" w:styleId="Default">
    <w:name w:val="Default"/>
    <w:rsid w:val="004F59A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5470">
      <w:bodyDiv w:val="1"/>
      <w:marLeft w:val="0"/>
      <w:marRight w:val="0"/>
      <w:marTop w:val="0"/>
      <w:marBottom w:val="0"/>
      <w:divBdr>
        <w:top w:val="none" w:sz="0" w:space="0" w:color="auto"/>
        <w:left w:val="none" w:sz="0" w:space="0" w:color="auto"/>
        <w:bottom w:val="none" w:sz="0" w:space="0" w:color="auto"/>
        <w:right w:val="none" w:sz="0" w:space="0" w:color="auto"/>
      </w:divBdr>
    </w:div>
    <w:div w:id="8533039">
      <w:bodyDiv w:val="1"/>
      <w:marLeft w:val="0"/>
      <w:marRight w:val="0"/>
      <w:marTop w:val="0"/>
      <w:marBottom w:val="0"/>
      <w:divBdr>
        <w:top w:val="none" w:sz="0" w:space="0" w:color="auto"/>
        <w:left w:val="none" w:sz="0" w:space="0" w:color="auto"/>
        <w:bottom w:val="none" w:sz="0" w:space="0" w:color="auto"/>
        <w:right w:val="none" w:sz="0" w:space="0" w:color="auto"/>
      </w:divBdr>
    </w:div>
    <w:div w:id="14890479">
      <w:bodyDiv w:val="1"/>
      <w:marLeft w:val="0"/>
      <w:marRight w:val="0"/>
      <w:marTop w:val="0"/>
      <w:marBottom w:val="0"/>
      <w:divBdr>
        <w:top w:val="none" w:sz="0" w:space="0" w:color="auto"/>
        <w:left w:val="none" w:sz="0" w:space="0" w:color="auto"/>
        <w:bottom w:val="none" w:sz="0" w:space="0" w:color="auto"/>
        <w:right w:val="none" w:sz="0" w:space="0" w:color="auto"/>
      </w:divBdr>
    </w:div>
    <w:div w:id="17780600">
      <w:bodyDiv w:val="1"/>
      <w:marLeft w:val="0"/>
      <w:marRight w:val="0"/>
      <w:marTop w:val="0"/>
      <w:marBottom w:val="0"/>
      <w:divBdr>
        <w:top w:val="none" w:sz="0" w:space="0" w:color="auto"/>
        <w:left w:val="none" w:sz="0" w:space="0" w:color="auto"/>
        <w:bottom w:val="none" w:sz="0" w:space="0" w:color="auto"/>
        <w:right w:val="none" w:sz="0" w:space="0" w:color="auto"/>
      </w:divBdr>
      <w:divsChild>
        <w:div w:id="1868638815">
          <w:marLeft w:val="446"/>
          <w:marRight w:val="0"/>
          <w:marTop w:val="120"/>
          <w:marBottom w:val="120"/>
          <w:divBdr>
            <w:top w:val="none" w:sz="0" w:space="0" w:color="auto"/>
            <w:left w:val="none" w:sz="0" w:space="0" w:color="auto"/>
            <w:bottom w:val="none" w:sz="0" w:space="0" w:color="auto"/>
            <w:right w:val="none" w:sz="0" w:space="0" w:color="auto"/>
          </w:divBdr>
        </w:div>
      </w:divsChild>
    </w:div>
    <w:div w:id="28143143">
      <w:bodyDiv w:val="1"/>
      <w:marLeft w:val="0"/>
      <w:marRight w:val="0"/>
      <w:marTop w:val="0"/>
      <w:marBottom w:val="0"/>
      <w:divBdr>
        <w:top w:val="none" w:sz="0" w:space="0" w:color="auto"/>
        <w:left w:val="none" w:sz="0" w:space="0" w:color="auto"/>
        <w:bottom w:val="none" w:sz="0" w:space="0" w:color="auto"/>
        <w:right w:val="none" w:sz="0" w:space="0" w:color="auto"/>
      </w:divBdr>
    </w:div>
    <w:div w:id="30569293">
      <w:bodyDiv w:val="1"/>
      <w:marLeft w:val="0"/>
      <w:marRight w:val="0"/>
      <w:marTop w:val="0"/>
      <w:marBottom w:val="0"/>
      <w:divBdr>
        <w:top w:val="none" w:sz="0" w:space="0" w:color="auto"/>
        <w:left w:val="none" w:sz="0" w:space="0" w:color="auto"/>
        <w:bottom w:val="none" w:sz="0" w:space="0" w:color="auto"/>
        <w:right w:val="none" w:sz="0" w:space="0" w:color="auto"/>
      </w:divBdr>
    </w:div>
    <w:div w:id="38283343">
      <w:bodyDiv w:val="1"/>
      <w:marLeft w:val="0"/>
      <w:marRight w:val="0"/>
      <w:marTop w:val="0"/>
      <w:marBottom w:val="0"/>
      <w:divBdr>
        <w:top w:val="none" w:sz="0" w:space="0" w:color="auto"/>
        <w:left w:val="none" w:sz="0" w:space="0" w:color="auto"/>
        <w:bottom w:val="none" w:sz="0" w:space="0" w:color="auto"/>
        <w:right w:val="none" w:sz="0" w:space="0" w:color="auto"/>
      </w:divBdr>
    </w:div>
    <w:div w:id="51085044">
      <w:bodyDiv w:val="1"/>
      <w:marLeft w:val="0"/>
      <w:marRight w:val="0"/>
      <w:marTop w:val="0"/>
      <w:marBottom w:val="0"/>
      <w:divBdr>
        <w:top w:val="none" w:sz="0" w:space="0" w:color="auto"/>
        <w:left w:val="none" w:sz="0" w:space="0" w:color="auto"/>
        <w:bottom w:val="none" w:sz="0" w:space="0" w:color="auto"/>
        <w:right w:val="none" w:sz="0" w:space="0" w:color="auto"/>
      </w:divBdr>
    </w:div>
    <w:div w:id="51275628">
      <w:bodyDiv w:val="1"/>
      <w:marLeft w:val="0"/>
      <w:marRight w:val="0"/>
      <w:marTop w:val="0"/>
      <w:marBottom w:val="0"/>
      <w:divBdr>
        <w:top w:val="none" w:sz="0" w:space="0" w:color="auto"/>
        <w:left w:val="none" w:sz="0" w:space="0" w:color="auto"/>
        <w:bottom w:val="none" w:sz="0" w:space="0" w:color="auto"/>
        <w:right w:val="none" w:sz="0" w:space="0" w:color="auto"/>
      </w:divBdr>
    </w:div>
    <w:div w:id="53235843">
      <w:bodyDiv w:val="1"/>
      <w:marLeft w:val="0"/>
      <w:marRight w:val="0"/>
      <w:marTop w:val="0"/>
      <w:marBottom w:val="0"/>
      <w:divBdr>
        <w:top w:val="none" w:sz="0" w:space="0" w:color="auto"/>
        <w:left w:val="none" w:sz="0" w:space="0" w:color="auto"/>
        <w:bottom w:val="none" w:sz="0" w:space="0" w:color="auto"/>
        <w:right w:val="none" w:sz="0" w:space="0" w:color="auto"/>
      </w:divBdr>
    </w:div>
    <w:div w:id="53478242">
      <w:bodyDiv w:val="1"/>
      <w:marLeft w:val="0"/>
      <w:marRight w:val="0"/>
      <w:marTop w:val="0"/>
      <w:marBottom w:val="0"/>
      <w:divBdr>
        <w:top w:val="none" w:sz="0" w:space="0" w:color="auto"/>
        <w:left w:val="none" w:sz="0" w:space="0" w:color="auto"/>
        <w:bottom w:val="none" w:sz="0" w:space="0" w:color="auto"/>
        <w:right w:val="none" w:sz="0" w:space="0" w:color="auto"/>
      </w:divBdr>
    </w:div>
    <w:div w:id="53746966">
      <w:bodyDiv w:val="1"/>
      <w:marLeft w:val="0"/>
      <w:marRight w:val="0"/>
      <w:marTop w:val="0"/>
      <w:marBottom w:val="0"/>
      <w:divBdr>
        <w:top w:val="none" w:sz="0" w:space="0" w:color="auto"/>
        <w:left w:val="none" w:sz="0" w:space="0" w:color="auto"/>
        <w:bottom w:val="none" w:sz="0" w:space="0" w:color="auto"/>
        <w:right w:val="none" w:sz="0" w:space="0" w:color="auto"/>
      </w:divBdr>
    </w:div>
    <w:div w:id="57440737">
      <w:bodyDiv w:val="1"/>
      <w:marLeft w:val="0"/>
      <w:marRight w:val="0"/>
      <w:marTop w:val="0"/>
      <w:marBottom w:val="0"/>
      <w:divBdr>
        <w:top w:val="none" w:sz="0" w:space="0" w:color="auto"/>
        <w:left w:val="none" w:sz="0" w:space="0" w:color="auto"/>
        <w:bottom w:val="none" w:sz="0" w:space="0" w:color="auto"/>
        <w:right w:val="none" w:sz="0" w:space="0" w:color="auto"/>
      </w:divBdr>
    </w:div>
    <w:div w:id="58793589">
      <w:bodyDiv w:val="1"/>
      <w:marLeft w:val="0"/>
      <w:marRight w:val="0"/>
      <w:marTop w:val="0"/>
      <w:marBottom w:val="0"/>
      <w:divBdr>
        <w:top w:val="none" w:sz="0" w:space="0" w:color="auto"/>
        <w:left w:val="none" w:sz="0" w:space="0" w:color="auto"/>
        <w:bottom w:val="none" w:sz="0" w:space="0" w:color="auto"/>
        <w:right w:val="none" w:sz="0" w:space="0" w:color="auto"/>
      </w:divBdr>
    </w:div>
    <w:div w:id="61604785">
      <w:bodyDiv w:val="1"/>
      <w:marLeft w:val="0"/>
      <w:marRight w:val="0"/>
      <w:marTop w:val="0"/>
      <w:marBottom w:val="0"/>
      <w:divBdr>
        <w:top w:val="none" w:sz="0" w:space="0" w:color="auto"/>
        <w:left w:val="none" w:sz="0" w:space="0" w:color="auto"/>
        <w:bottom w:val="none" w:sz="0" w:space="0" w:color="auto"/>
        <w:right w:val="none" w:sz="0" w:space="0" w:color="auto"/>
      </w:divBdr>
    </w:div>
    <w:div w:id="64643972">
      <w:bodyDiv w:val="1"/>
      <w:marLeft w:val="0"/>
      <w:marRight w:val="0"/>
      <w:marTop w:val="0"/>
      <w:marBottom w:val="0"/>
      <w:divBdr>
        <w:top w:val="none" w:sz="0" w:space="0" w:color="auto"/>
        <w:left w:val="none" w:sz="0" w:space="0" w:color="auto"/>
        <w:bottom w:val="none" w:sz="0" w:space="0" w:color="auto"/>
        <w:right w:val="none" w:sz="0" w:space="0" w:color="auto"/>
      </w:divBdr>
    </w:div>
    <w:div w:id="76903149">
      <w:bodyDiv w:val="1"/>
      <w:marLeft w:val="0"/>
      <w:marRight w:val="0"/>
      <w:marTop w:val="0"/>
      <w:marBottom w:val="0"/>
      <w:divBdr>
        <w:top w:val="none" w:sz="0" w:space="0" w:color="auto"/>
        <w:left w:val="none" w:sz="0" w:space="0" w:color="auto"/>
        <w:bottom w:val="none" w:sz="0" w:space="0" w:color="auto"/>
        <w:right w:val="none" w:sz="0" w:space="0" w:color="auto"/>
      </w:divBdr>
    </w:div>
    <w:div w:id="81611452">
      <w:bodyDiv w:val="1"/>
      <w:marLeft w:val="0"/>
      <w:marRight w:val="0"/>
      <w:marTop w:val="0"/>
      <w:marBottom w:val="0"/>
      <w:divBdr>
        <w:top w:val="none" w:sz="0" w:space="0" w:color="auto"/>
        <w:left w:val="none" w:sz="0" w:space="0" w:color="auto"/>
        <w:bottom w:val="none" w:sz="0" w:space="0" w:color="auto"/>
        <w:right w:val="none" w:sz="0" w:space="0" w:color="auto"/>
      </w:divBdr>
    </w:div>
    <w:div w:id="83378968">
      <w:bodyDiv w:val="1"/>
      <w:marLeft w:val="0"/>
      <w:marRight w:val="0"/>
      <w:marTop w:val="0"/>
      <w:marBottom w:val="0"/>
      <w:divBdr>
        <w:top w:val="none" w:sz="0" w:space="0" w:color="auto"/>
        <w:left w:val="none" w:sz="0" w:space="0" w:color="auto"/>
        <w:bottom w:val="none" w:sz="0" w:space="0" w:color="auto"/>
        <w:right w:val="none" w:sz="0" w:space="0" w:color="auto"/>
      </w:divBdr>
    </w:div>
    <w:div w:id="86662217">
      <w:bodyDiv w:val="1"/>
      <w:marLeft w:val="0"/>
      <w:marRight w:val="0"/>
      <w:marTop w:val="0"/>
      <w:marBottom w:val="0"/>
      <w:divBdr>
        <w:top w:val="none" w:sz="0" w:space="0" w:color="auto"/>
        <w:left w:val="none" w:sz="0" w:space="0" w:color="auto"/>
        <w:bottom w:val="none" w:sz="0" w:space="0" w:color="auto"/>
        <w:right w:val="none" w:sz="0" w:space="0" w:color="auto"/>
      </w:divBdr>
    </w:div>
    <w:div w:id="93943547">
      <w:bodyDiv w:val="1"/>
      <w:marLeft w:val="0"/>
      <w:marRight w:val="0"/>
      <w:marTop w:val="0"/>
      <w:marBottom w:val="0"/>
      <w:divBdr>
        <w:top w:val="none" w:sz="0" w:space="0" w:color="auto"/>
        <w:left w:val="none" w:sz="0" w:space="0" w:color="auto"/>
        <w:bottom w:val="none" w:sz="0" w:space="0" w:color="auto"/>
        <w:right w:val="none" w:sz="0" w:space="0" w:color="auto"/>
      </w:divBdr>
    </w:div>
    <w:div w:id="101265285">
      <w:bodyDiv w:val="1"/>
      <w:marLeft w:val="0"/>
      <w:marRight w:val="0"/>
      <w:marTop w:val="0"/>
      <w:marBottom w:val="0"/>
      <w:divBdr>
        <w:top w:val="none" w:sz="0" w:space="0" w:color="auto"/>
        <w:left w:val="none" w:sz="0" w:space="0" w:color="auto"/>
        <w:bottom w:val="none" w:sz="0" w:space="0" w:color="auto"/>
        <w:right w:val="none" w:sz="0" w:space="0" w:color="auto"/>
      </w:divBdr>
    </w:div>
    <w:div w:id="109713615">
      <w:bodyDiv w:val="1"/>
      <w:marLeft w:val="0"/>
      <w:marRight w:val="0"/>
      <w:marTop w:val="0"/>
      <w:marBottom w:val="0"/>
      <w:divBdr>
        <w:top w:val="none" w:sz="0" w:space="0" w:color="auto"/>
        <w:left w:val="none" w:sz="0" w:space="0" w:color="auto"/>
        <w:bottom w:val="none" w:sz="0" w:space="0" w:color="auto"/>
        <w:right w:val="none" w:sz="0" w:space="0" w:color="auto"/>
      </w:divBdr>
    </w:div>
    <w:div w:id="113136841">
      <w:bodyDiv w:val="1"/>
      <w:marLeft w:val="0"/>
      <w:marRight w:val="0"/>
      <w:marTop w:val="0"/>
      <w:marBottom w:val="0"/>
      <w:divBdr>
        <w:top w:val="none" w:sz="0" w:space="0" w:color="auto"/>
        <w:left w:val="none" w:sz="0" w:space="0" w:color="auto"/>
        <w:bottom w:val="none" w:sz="0" w:space="0" w:color="auto"/>
        <w:right w:val="none" w:sz="0" w:space="0" w:color="auto"/>
      </w:divBdr>
    </w:div>
    <w:div w:id="115567615">
      <w:bodyDiv w:val="1"/>
      <w:marLeft w:val="0"/>
      <w:marRight w:val="0"/>
      <w:marTop w:val="0"/>
      <w:marBottom w:val="0"/>
      <w:divBdr>
        <w:top w:val="none" w:sz="0" w:space="0" w:color="auto"/>
        <w:left w:val="none" w:sz="0" w:space="0" w:color="auto"/>
        <w:bottom w:val="none" w:sz="0" w:space="0" w:color="auto"/>
        <w:right w:val="none" w:sz="0" w:space="0" w:color="auto"/>
      </w:divBdr>
    </w:div>
    <w:div w:id="120149881">
      <w:bodyDiv w:val="1"/>
      <w:marLeft w:val="0"/>
      <w:marRight w:val="0"/>
      <w:marTop w:val="0"/>
      <w:marBottom w:val="0"/>
      <w:divBdr>
        <w:top w:val="none" w:sz="0" w:space="0" w:color="auto"/>
        <w:left w:val="none" w:sz="0" w:space="0" w:color="auto"/>
        <w:bottom w:val="none" w:sz="0" w:space="0" w:color="auto"/>
        <w:right w:val="none" w:sz="0" w:space="0" w:color="auto"/>
      </w:divBdr>
    </w:div>
    <w:div w:id="135150350">
      <w:bodyDiv w:val="1"/>
      <w:marLeft w:val="0"/>
      <w:marRight w:val="0"/>
      <w:marTop w:val="0"/>
      <w:marBottom w:val="0"/>
      <w:divBdr>
        <w:top w:val="none" w:sz="0" w:space="0" w:color="auto"/>
        <w:left w:val="none" w:sz="0" w:space="0" w:color="auto"/>
        <w:bottom w:val="none" w:sz="0" w:space="0" w:color="auto"/>
        <w:right w:val="none" w:sz="0" w:space="0" w:color="auto"/>
      </w:divBdr>
    </w:div>
    <w:div w:id="141386212">
      <w:bodyDiv w:val="1"/>
      <w:marLeft w:val="0"/>
      <w:marRight w:val="0"/>
      <w:marTop w:val="0"/>
      <w:marBottom w:val="0"/>
      <w:divBdr>
        <w:top w:val="none" w:sz="0" w:space="0" w:color="auto"/>
        <w:left w:val="none" w:sz="0" w:space="0" w:color="auto"/>
        <w:bottom w:val="none" w:sz="0" w:space="0" w:color="auto"/>
        <w:right w:val="none" w:sz="0" w:space="0" w:color="auto"/>
      </w:divBdr>
    </w:div>
    <w:div w:id="143209369">
      <w:bodyDiv w:val="1"/>
      <w:marLeft w:val="0"/>
      <w:marRight w:val="0"/>
      <w:marTop w:val="0"/>
      <w:marBottom w:val="0"/>
      <w:divBdr>
        <w:top w:val="none" w:sz="0" w:space="0" w:color="auto"/>
        <w:left w:val="none" w:sz="0" w:space="0" w:color="auto"/>
        <w:bottom w:val="none" w:sz="0" w:space="0" w:color="auto"/>
        <w:right w:val="none" w:sz="0" w:space="0" w:color="auto"/>
      </w:divBdr>
    </w:div>
    <w:div w:id="154808114">
      <w:bodyDiv w:val="1"/>
      <w:marLeft w:val="0"/>
      <w:marRight w:val="0"/>
      <w:marTop w:val="0"/>
      <w:marBottom w:val="0"/>
      <w:divBdr>
        <w:top w:val="none" w:sz="0" w:space="0" w:color="auto"/>
        <w:left w:val="none" w:sz="0" w:space="0" w:color="auto"/>
        <w:bottom w:val="none" w:sz="0" w:space="0" w:color="auto"/>
        <w:right w:val="none" w:sz="0" w:space="0" w:color="auto"/>
      </w:divBdr>
    </w:div>
    <w:div w:id="155147293">
      <w:bodyDiv w:val="1"/>
      <w:marLeft w:val="0"/>
      <w:marRight w:val="0"/>
      <w:marTop w:val="0"/>
      <w:marBottom w:val="0"/>
      <w:divBdr>
        <w:top w:val="none" w:sz="0" w:space="0" w:color="auto"/>
        <w:left w:val="none" w:sz="0" w:space="0" w:color="auto"/>
        <w:bottom w:val="none" w:sz="0" w:space="0" w:color="auto"/>
        <w:right w:val="none" w:sz="0" w:space="0" w:color="auto"/>
      </w:divBdr>
    </w:div>
    <w:div w:id="155582492">
      <w:bodyDiv w:val="1"/>
      <w:marLeft w:val="0"/>
      <w:marRight w:val="0"/>
      <w:marTop w:val="0"/>
      <w:marBottom w:val="0"/>
      <w:divBdr>
        <w:top w:val="none" w:sz="0" w:space="0" w:color="auto"/>
        <w:left w:val="none" w:sz="0" w:space="0" w:color="auto"/>
        <w:bottom w:val="none" w:sz="0" w:space="0" w:color="auto"/>
        <w:right w:val="none" w:sz="0" w:space="0" w:color="auto"/>
      </w:divBdr>
    </w:div>
    <w:div w:id="163789769">
      <w:bodyDiv w:val="1"/>
      <w:marLeft w:val="0"/>
      <w:marRight w:val="0"/>
      <w:marTop w:val="0"/>
      <w:marBottom w:val="0"/>
      <w:divBdr>
        <w:top w:val="none" w:sz="0" w:space="0" w:color="auto"/>
        <w:left w:val="none" w:sz="0" w:space="0" w:color="auto"/>
        <w:bottom w:val="none" w:sz="0" w:space="0" w:color="auto"/>
        <w:right w:val="none" w:sz="0" w:space="0" w:color="auto"/>
      </w:divBdr>
    </w:div>
    <w:div w:id="163865451">
      <w:bodyDiv w:val="1"/>
      <w:marLeft w:val="0"/>
      <w:marRight w:val="0"/>
      <w:marTop w:val="0"/>
      <w:marBottom w:val="0"/>
      <w:divBdr>
        <w:top w:val="none" w:sz="0" w:space="0" w:color="auto"/>
        <w:left w:val="none" w:sz="0" w:space="0" w:color="auto"/>
        <w:bottom w:val="none" w:sz="0" w:space="0" w:color="auto"/>
        <w:right w:val="none" w:sz="0" w:space="0" w:color="auto"/>
      </w:divBdr>
    </w:div>
    <w:div w:id="163905885">
      <w:bodyDiv w:val="1"/>
      <w:marLeft w:val="0"/>
      <w:marRight w:val="0"/>
      <w:marTop w:val="0"/>
      <w:marBottom w:val="0"/>
      <w:divBdr>
        <w:top w:val="none" w:sz="0" w:space="0" w:color="auto"/>
        <w:left w:val="none" w:sz="0" w:space="0" w:color="auto"/>
        <w:bottom w:val="none" w:sz="0" w:space="0" w:color="auto"/>
        <w:right w:val="none" w:sz="0" w:space="0" w:color="auto"/>
      </w:divBdr>
    </w:div>
    <w:div w:id="178350532">
      <w:bodyDiv w:val="1"/>
      <w:marLeft w:val="0"/>
      <w:marRight w:val="0"/>
      <w:marTop w:val="0"/>
      <w:marBottom w:val="0"/>
      <w:divBdr>
        <w:top w:val="none" w:sz="0" w:space="0" w:color="auto"/>
        <w:left w:val="none" w:sz="0" w:space="0" w:color="auto"/>
        <w:bottom w:val="none" w:sz="0" w:space="0" w:color="auto"/>
        <w:right w:val="none" w:sz="0" w:space="0" w:color="auto"/>
      </w:divBdr>
    </w:div>
    <w:div w:id="183133946">
      <w:bodyDiv w:val="1"/>
      <w:marLeft w:val="0"/>
      <w:marRight w:val="0"/>
      <w:marTop w:val="0"/>
      <w:marBottom w:val="0"/>
      <w:divBdr>
        <w:top w:val="none" w:sz="0" w:space="0" w:color="auto"/>
        <w:left w:val="none" w:sz="0" w:space="0" w:color="auto"/>
        <w:bottom w:val="none" w:sz="0" w:space="0" w:color="auto"/>
        <w:right w:val="none" w:sz="0" w:space="0" w:color="auto"/>
      </w:divBdr>
    </w:div>
    <w:div w:id="194461794">
      <w:bodyDiv w:val="1"/>
      <w:marLeft w:val="0"/>
      <w:marRight w:val="0"/>
      <w:marTop w:val="0"/>
      <w:marBottom w:val="0"/>
      <w:divBdr>
        <w:top w:val="none" w:sz="0" w:space="0" w:color="auto"/>
        <w:left w:val="none" w:sz="0" w:space="0" w:color="auto"/>
        <w:bottom w:val="none" w:sz="0" w:space="0" w:color="auto"/>
        <w:right w:val="none" w:sz="0" w:space="0" w:color="auto"/>
      </w:divBdr>
    </w:div>
    <w:div w:id="196938498">
      <w:bodyDiv w:val="1"/>
      <w:marLeft w:val="0"/>
      <w:marRight w:val="0"/>
      <w:marTop w:val="0"/>
      <w:marBottom w:val="0"/>
      <w:divBdr>
        <w:top w:val="none" w:sz="0" w:space="0" w:color="auto"/>
        <w:left w:val="none" w:sz="0" w:space="0" w:color="auto"/>
        <w:bottom w:val="none" w:sz="0" w:space="0" w:color="auto"/>
        <w:right w:val="none" w:sz="0" w:space="0" w:color="auto"/>
      </w:divBdr>
    </w:div>
    <w:div w:id="197157856">
      <w:bodyDiv w:val="1"/>
      <w:marLeft w:val="0"/>
      <w:marRight w:val="0"/>
      <w:marTop w:val="0"/>
      <w:marBottom w:val="0"/>
      <w:divBdr>
        <w:top w:val="none" w:sz="0" w:space="0" w:color="auto"/>
        <w:left w:val="none" w:sz="0" w:space="0" w:color="auto"/>
        <w:bottom w:val="none" w:sz="0" w:space="0" w:color="auto"/>
        <w:right w:val="none" w:sz="0" w:space="0" w:color="auto"/>
      </w:divBdr>
    </w:div>
    <w:div w:id="212082325">
      <w:bodyDiv w:val="1"/>
      <w:marLeft w:val="0"/>
      <w:marRight w:val="0"/>
      <w:marTop w:val="0"/>
      <w:marBottom w:val="0"/>
      <w:divBdr>
        <w:top w:val="none" w:sz="0" w:space="0" w:color="auto"/>
        <w:left w:val="none" w:sz="0" w:space="0" w:color="auto"/>
        <w:bottom w:val="none" w:sz="0" w:space="0" w:color="auto"/>
        <w:right w:val="none" w:sz="0" w:space="0" w:color="auto"/>
      </w:divBdr>
    </w:div>
    <w:div w:id="216016614">
      <w:bodyDiv w:val="1"/>
      <w:marLeft w:val="0"/>
      <w:marRight w:val="0"/>
      <w:marTop w:val="0"/>
      <w:marBottom w:val="0"/>
      <w:divBdr>
        <w:top w:val="none" w:sz="0" w:space="0" w:color="auto"/>
        <w:left w:val="none" w:sz="0" w:space="0" w:color="auto"/>
        <w:bottom w:val="none" w:sz="0" w:space="0" w:color="auto"/>
        <w:right w:val="none" w:sz="0" w:space="0" w:color="auto"/>
      </w:divBdr>
    </w:div>
    <w:div w:id="222447288">
      <w:bodyDiv w:val="1"/>
      <w:marLeft w:val="0"/>
      <w:marRight w:val="0"/>
      <w:marTop w:val="0"/>
      <w:marBottom w:val="0"/>
      <w:divBdr>
        <w:top w:val="none" w:sz="0" w:space="0" w:color="auto"/>
        <w:left w:val="none" w:sz="0" w:space="0" w:color="auto"/>
        <w:bottom w:val="none" w:sz="0" w:space="0" w:color="auto"/>
        <w:right w:val="none" w:sz="0" w:space="0" w:color="auto"/>
      </w:divBdr>
    </w:div>
    <w:div w:id="223682771">
      <w:bodyDiv w:val="1"/>
      <w:marLeft w:val="0"/>
      <w:marRight w:val="0"/>
      <w:marTop w:val="0"/>
      <w:marBottom w:val="0"/>
      <w:divBdr>
        <w:top w:val="none" w:sz="0" w:space="0" w:color="auto"/>
        <w:left w:val="none" w:sz="0" w:space="0" w:color="auto"/>
        <w:bottom w:val="none" w:sz="0" w:space="0" w:color="auto"/>
        <w:right w:val="none" w:sz="0" w:space="0" w:color="auto"/>
      </w:divBdr>
    </w:div>
    <w:div w:id="223834851">
      <w:bodyDiv w:val="1"/>
      <w:marLeft w:val="0"/>
      <w:marRight w:val="0"/>
      <w:marTop w:val="0"/>
      <w:marBottom w:val="0"/>
      <w:divBdr>
        <w:top w:val="none" w:sz="0" w:space="0" w:color="auto"/>
        <w:left w:val="none" w:sz="0" w:space="0" w:color="auto"/>
        <w:bottom w:val="none" w:sz="0" w:space="0" w:color="auto"/>
        <w:right w:val="none" w:sz="0" w:space="0" w:color="auto"/>
      </w:divBdr>
    </w:div>
    <w:div w:id="225603161">
      <w:bodyDiv w:val="1"/>
      <w:marLeft w:val="0"/>
      <w:marRight w:val="0"/>
      <w:marTop w:val="0"/>
      <w:marBottom w:val="0"/>
      <w:divBdr>
        <w:top w:val="none" w:sz="0" w:space="0" w:color="auto"/>
        <w:left w:val="none" w:sz="0" w:space="0" w:color="auto"/>
        <w:bottom w:val="none" w:sz="0" w:space="0" w:color="auto"/>
        <w:right w:val="none" w:sz="0" w:space="0" w:color="auto"/>
      </w:divBdr>
    </w:div>
    <w:div w:id="226065497">
      <w:bodyDiv w:val="1"/>
      <w:marLeft w:val="0"/>
      <w:marRight w:val="0"/>
      <w:marTop w:val="0"/>
      <w:marBottom w:val="0"/>
      <w:divBdr>
        <w:top w:val="none" w:sz="0" w:space="0" w:color="auto"/>
        <w:left w:val="none" w:sz="0" w:space="0" w:color="auto"/>
        <w:bottom w:val="none" w:sz="0" w:space="0" w:color="auto"/>
        <w:right w:val="none" w:sz="0" w:space="0" w:color="auto"/>
      </w:divBdr>
    </w:div>
    <w:div w:id="233979745">
      <w:bodyDiv w:val="1"/>
      <w:marLeft w:val="0"/>
      <w:marRight w:val="0"/>
      <w:marTop w:val="0"/>
      <w:marBottom w:val="0"/>
      <w:divBdr>
        <w:top w:val="none" w:sz="0" w:space="0" w:color="auto"/>
        <w:left w:val="none" w:sz="0" w:space="0" w:color="auto"/>
        <w:bottom w:val="none" w:sz="0" w:space="0" w:color="auto"/>
        <w:right w:val="none" w:sz="0" w:space="0" w:color="auto"/>
      </w:divBdr>
    </w:div>
    <w:div w:id="239604246">
      <w:bodyDiv w:val="1"/>
      <w:marLeft w:val="0"/>
      <w:marRight w:val="0"/>
      <w:marTop w:val="0"/>
      <w:marBottom w:val="0"/>
      <w:divBdr>
        <w:top w:val="none" w:sz="0" w:space="0" w:color="auto"/>
        <w:left w:val="none" w:sz="0" w:space="0" w:color="auto"/>
        <w:bottom w:val="none" w:sz="0" w:space="0" w:color="auto"/>
        <w:right w:val="none" w:sz="0" w:space="0" w:color="auto"/>
      </w:divBdr>
    </w:div>
    <w:div w:id="241068378">
      <w:bodyDiv w:val="1"/>
      <w:marLeft w:val="0"/>
      <w:marRight w:val="0"/>
      <w:marTop w:val="0"/>
      <w:marBottom w:val="0"/>
      <w:divBdr>
        <w:top w:val="none" w:sz="0" w:space="0" w:color="auto"/>
        <w:left w:val="none" w:sz="0" w:space="0" w:color="auto"/>
        <w:bottom w:val="none" w:sz="0" w:space="0" w:color="auto"/>
        <w:right w:val="none" w:sz="0" w:space="0" w:color="auto"/>
      </w:divBdr>
    </w:div>
    <w:div w:id="273632984">
      <w:bodyDiv w:val="1"/>
      <w:marLeft w:val="0"/>
      <w:marRight w:val="0"/>
      <w:marTop w:val="0"/>
      <w:marBottom w:val="0"/>
      <w:divBdr>
        <w:top w:val="none" w:sz="0" w:space="0" w:color="auto"/>
        <w:left w:val="none" w:sz="0" w:space="0" w:color="auto"/>
        <w:bottom w:val="none" w:sz="0" w:space="0" w:color="auto"/>
        <w:right w:val="none" w:sz="0" w:space="0" w:color="auto"/>
      </w:divBdr>
    </w:div>
    <w:div w:id="279800375">
      <w:bodyDiv w:val="1"/>
      <w:marLeft w:val="0"/>
      <w:marRight w:val="0"/>
      <w:marTop w:val="0"/>
      <w:marBottom w:val="0"/>
      <w:divBdr>
        <w:top w:val="none" w:sz="0" w:space="0" w:color="auto"/>
        <w:left w:val="none" w:sz="0" w:space="0" w:color="auto"/>
        <w:bottom w:val="none" w:sz="0" w:space="0" w:color="auto"/>
        <w:right w:val="none" w:sz="0" w:space="0" w:color="auto"/>
      </w:divBdr>
    </w:div>
    <w:div w:id="283274301">
      <w:bodyDiv w:val="1"/>
      <w:marLeft w:val="0"/>
      <w:marRight w:val="0"/>
      <w:marTop w:val="0"/>
      <w:marBottom w:val="0"/>
      <w:divBdr>
        <w:top w:val="none" w:sz="0" w:space="0" w:color="auto"/>
        <w:left w:val="none" w:sz="0" w:space="0" w:color="auto"/>
        <w:bottom w:val="none" w:sz="0" w:space="0" w:color="auto"/>
        <w:right w:val="none" w:sz="0" w:space="0" w:color="auto"/>
      </w:divBdr>
    </w:div>
    <w:div w:id="285623688">
      <w:bodyDiv w:val="1"/>
      <w:marLeft w:val="0"/>
      <w:marRight w:val="0"/>
      <w:marTop w:val="0"/>
      <w:marBottom w:val="0"/>
      <w:divBdr>
        <w:top w:val="none" w:sz="0" w:space="0" w:color="auto"/>
        <w:left w:val="none" w:sz="0" w:space="0" w:color="auto"/>
        <w:bottom w:val="none" w:sz="0" w:space="0" w:color="auto"/>
        <w:right w:val="none" w:sz="0" w:space="0" w:color="auto"/>
      </w:divBdr>
    </w:div>
    <w:div w:id="289674488">
      <w:bodyDiv w:val="1"/>
      <w:marLeft w:val="0"/>
      <w:marRight w:val="0"/>
      <w:marTop w:val="0"/>
      <w:marBottom w:val="0"/>
      <w:divBdr>
        <w:top w:val="none" w:sz="0" w:space="0" w:color="auto"/>
        <w:left w:val="none" w:sz="0" w:space="0" w:color="auto"/>
        <w:bottom w:val="none" w:sz="0" w:space="0" w:color="auto"/>
        <w:right w:val="none" w:sz="0" w:space="0" w:color="auto"/>
      </w:divBdr>
    </w:div>
    <w:div w:id="297615234">
      <w:bodyDiv w:val="1"/>
      <w:marLeft w:val="0"/>
      <w:marRight w:val="0"/>
      <w:marTop w:val="0"/>
      <w:marBottom w:val="0"/>
      <w:divBdr>
        <w:top w:val="none" w:sz="0" w:space="0" w:color="auto"/>
        <w:left w:val="none" w:sz="0" w:space="0" w:color="auto"/>
        <w:bottom w:val="none" w:sz="0" w:space="0" w:color="auto"/>
        <w:right w:val="none" w:sz="0" w:space="0" w:color="auto"/>
      </w:divBdr>
    </w:div>
    <w:div w:id="298844926">
      <w:bodyDiv w:val="1"/>
      <w:marLeft w:val="0"/>
      <w:marRight w:val="0"/>
      <w:marTop w:val="0"/>
      <w:marBottom w:val="0"/>
      <w:divBdr>
        <w:top w:val="none" w:sz="0" w:space="0" w:color="auto"/>
        <w:left w:val="none" w:sz="0" w:space="0" w:color="auto"/>
        <w:bottom w:val="none" w:sz="0" w:space="0" w:color="auto"/>
        <w:right w:val="none" w:sz="0" w:space="0" w:color="auto"/>
      </w:divBdr>
    </w:div>
    <w:div w:id="303631507">
      <w:bodyDiv w:val="1"/>
      <w:marLeft w:val="0"/>
      <w:marRight w:val="0"/>
      <w:marTop w:val="0"/>
      <w:marBottom w:val="0"/>
      <w:divBdr>
        <w:top w:val="none" w:sz="0" w:space="0" w:color="auto"/>
        <w:left w:val="none" w:sz="0" w:space="0" w:color="auto"/>
        <w:bottom w:val="none" w:sz="0" w:space="0" w:color="auto"/>
        <w:right w:val="none" w:sz="0" w:space="0" w:color="auto"/>
      </w:divBdr>
    </w:div>
    <w:div w:id="306126223">
      <w:bodyDiv w:val="1"/>
      <w:marLeft w:val="0"/>
      <w:marRight w:val="0"/>
      <w:marTop w:val="0"/>
      <w:marBottom w:val="0"/>
      <w:divBdr>
        <w:top w:val="none" w:sz="0" w:space="0" w:color="auto"/>
        <w:left w:val="none" w:sz="0" w:space="0" w:color="auto"/>
        <w:bottom w:val="none" w:sz="0" w:space="0" w:color="auto"/>
        <w:right w:val="none" w:sz="0" w:space="0" w:color="auto"/>
      </w:divBdr>
    </w:div>
    <w:div w:id="307365439">
      <w:bodyDiv w:val="1"/>
      <w:marLeft w:val="0"/>
      <w:marRight w:val="0"/>
      <w:marTop w:val="0"/>
      <w:marBottom w:val="0"/>
      <w:divBdr>
        <w:top w:val="none" w:sz="0" w:space="0" w:color="auto"/>
        <w:left w:val="none" w:sz="0" w:space="0" w:color="auto"/>
        <w:bottom w:val="none" w:sz="0" w:space="0" w:color="auto"/>
        <w:right w:val="none" w:sz="0" w:space="0" w:color="auto"/>
      </w:divBdr>
    </w:div>
    <w:div w:id="310057601">
      <w:bodyDiv w:val="1"/>
      <w:marLeft w:val="0"/>
      <w:marRight w:val="0"/>
      <w:marTop w:val="0"/>
      <w:marBottom w:val="0"/>
      <w:divBdr>
        <w:top w:val="none" w:sz="0" w:space="0" w:color="auto"/>
        <w:left w:val="none" w:sz="0" w:space="0" w:color="auto"/>
        <w:bottom w:val="none" w:sz="0" w:space="0" w:color="auto"/>
        <w:right w:val="none" w:sz="0" w:space="0" w:color="auto"/>
      </w:divBdr>
    </w:div>
    <w:div w:id="316349250">
      <w:bodyDiv w:val="1"/>
      <w:marLeft w:val="0"/>
      <w:marRight w:val="0"/>
      <w:marTop w:val="0"/>
      <w:marBottom w:val="0"/>
      <w:divBdr>
        <w:top w:val="none" w:sz="0" w:space="0" w:color="auto"/>
        <w:left w:val="none" w:sz="0" w:space="0" w:color="auto"/>
        <w:bottom w:val="none" w:sz="0" w:space="0" w:color="auto"/>
        <w:right w:val="none" w:sz="0" w:space="0" w:color="auto"/>
      </w:divBdr>
    </w:div>
    <w:div w:id="323512795">
      <w:bodyDiv w:val="1"/>
      <w:marLeft w:val="0"/>
      <w:marRight w:val="0"/>
      <w:marTop w:val="0"/>
      <w:marBottom w:val="0"/>
      <w:divBdr>
        <w:top w:val="none" w:sz="0" w:space="0" w:color="auto"/>
        <w:left w:val="none" w:sz="0" w:space="0" w:color="auto"/>
        <w:bottom w:val="none" w:sz="0" w:space="0" w:color="auto"/>
        <w:right w:val="none" w:sz="0" w:space="0" w:color="auto"/>
      </w:divBdr>
    </w:div>
    <w:div w:id="327711337">
      <w:bodyDiv w:val="1"/>
      <w:marLeft w:val="0"/>
      <w:marRight w:val="0"/>
      <w:marTop w:val="0"/>
      <w:marBottom w:val="0"/>
      <w:divBdr>
        <w:top w:val="none" w:sz="0" w:space="0" w:color="auto"/>
        <w:left w:val="none" w:sz="0" w:space="0" w:color="auto"/>
        <w:bottom w:val="none" w:sz="0" w:space="0" w:color="auto"/>
        <w:right w:val="none" w:sz="0" w:space="0" w:color="auto"/>
      </w:divBdr>
    </w:div>
    <w:div w:id="330067926">
      <w:bodyDiv w:val="1"/>
      <w:marLeft w:val="0"/>
      <w:marRight w:val="0"/>
      <w:marTop w:val="0"/>
      <w:marBottom w:val="0"/>
      <w:divBdr>
        <w:top w:val="none" w:sz="0" w:space="0" w:color="auto"/>
        <w:left w:val="none" w:sz="0" w:space="0" w:color="auto"/>
        <w:bottom w:val="none" w:sz="0" w:space="0" w:color="auto"/>
        <w:right w:val="none" w:sz="0" w:space="0" w:color="auto"/>
      </w:divBdr>
    </w:div>
    <w:div w:id="337972904">
      <w:bodyDiv w:val="1"/>
      <w:marLeft w:val="0"/>
      <w:marRight w:val="0"/>
      <w:marTop w:val="0"/>
      <w:marBottom w:val="0"/>
      <w:divBdr>
        <w:top w:val="none" w:sz="0" w:space="0" w:color="auto"/>
        <w:left w:val="none" w:sz="0" w:space="0" w:color="auto"/>
        <w:bottom w:val="none" w:sz="0" w:space="0" w:color="auto"/>
        <w:right w:val="none" w:sz="0" w:space="0" w:color="auto"/>
      </w:divBdr>
    </w:div>
    <w:div w:id="340812407">
      <w:bodyDiv w:val="1"/>
      <w:marLeft w:val="0"/>
      <w:marRight w:val="0"/>
      <w:marTop w:val="0"/>
      <w:marBottom w:val="0"/>
      <w:divBdr>
        <w:top w:val="none" w:sz="0" w:space="0" w:color="auto"/>
        <w:left w:val="none" w:sz="0" w:space="0" w:color="auto"/>
        <w:bottom w:val="none" w:sz="0" w:space="0" w:color="auto"/>
        <w:right w:val="none" w:sz="0" w:space="0" w:color="auto"/>
      </w:divBdr>
    </w:div>
    <w:div w:id="345325112">
      <w:bodyDiv w:val="1"/>
      <w:marLeft w:val="0"/>
      <w:marRight w:val="0"/>
      <w:marTop w:val="0"/>
      <w:marBottom w:val="0"/>
      <w:divBdr>
        <w:top w:val="none" w:sz="0" w:space="0" w:color="auto"/>
        <w:left w:val="none" w:sz="0" w:space="0" w:color="auto"/>
        <w:bottom w:val="none" w:sz="0" w:space="0" w:color="auto"/>
        <w:right w:val="none" w:sz="0" w:space="0" w:color="auto"/>
      </w:divBdr>
    </w:div>
    <w:div w:id="351076979">
      <w:bodyDiv w:val="1"/>
      <w:marLeft w:val="0"/>
      <w:marRight w:val="0"/>
      <w:marTop w:val="0"/>
      <w:marBottom w:val="0"/>
      <w:divBdr>
        <w:top w:val="none" w:sz="0" w:space="0" w:color="auto"/>
        <w:left w:val="none" w:sz="0" w:space="0" w:color="auto"/>
        <w:bottom w:val="none" w:sz="0" w:space="0" w:color="auto"/>
        <w:right w:val="none" w:sz="0" w:space="0" w:color="auto"/>
      </w:divBdr>
    </w:div>
    <w:div w:id="354426772">
      <w:bodyDiv w:val="1"/>
      <w:marLeft w:val="0"/>
      <w:marRight w:val="0"/>
      <w:marTop w:val="0"/>
      <w:marBottom w:val="0"/>
      <w:divBdr>
        <w:top w:val="none" w:sz="0" w:space="0" w:color="auto"/>
        <w:left w:val="none" w:sz="0" w:space="0" w:color="auto"/>
        <w:bottom w:val="none" w:sz="0" w:space="0" w:color="auto"/>
        <w:right w:val="none" w:sz="0" w:space="0" w:color="auto"/>
      </w:divBdr>
    </w:div>
    <w:div w:id="379132696">
      <w:bodyDiv w:val="1"/>
      <w:marLeft w:val="0"/>
      <w:marRight w:val="0"/>
      <w:marTop w:val="0"/>
      <w:marBottom w:val="0"/>
      <w:divBdr>
        <w:top w:val="none" w:sz="0" w:space="0" w:color="auto"/>
        <w:left w:val="none" w:sz="0" w:space="0" w:color="auto"/>
        <w:bottom w:val="none" w:sz="0" w:space="0" w:color="auto"/>
        <w:right w:val="none" w:sz="0" w:space="0" w:color="auto"/>
      </w:divBdr>
    </w:div>
    <w:div w:id="379521243">
      <w:bodyDiv w:val="1"/>
      <w:marLeft w:val="0"/>
      <w:marRight w:val="0"/>
      <w:marTop w:val="0"/>
      <w:marBottom w:val="0"/>
      <w:divBdr>
        <w:top w:val="none" w:sz="0" w:space="0" w:color="auto"/>
        <w:left w:val="none" w:sz="0" w:space="0" w:color="auto"/>
        <w:bottom w:val="none" w:sz="0" w:space="0" w:color="auto"/>
        <w:right w:val="none" w:sz="0" w:space="0" w:color="auto"/>
      </w:divBdr>
    </w:div>
    <w:div w:id="392310341">
      <w:bodyDiv w:val="1"/>
      <w:marLeft w:val="0"/>
      <w:marRight w:val="0"/>
      <w:marTop w:val="0"/>
      <w:marBottom w:val="0"/>
      <w:divBdr>
        <w:top w:val="none" w:sz="0" w:space="0" w:color="auto"/>
        <w:left w:val="none" w:sz="0" w:space="0" w:color="auto"/>
        <w:bottom w:val="none" w:sz="0" w:space="0" w:color="auto"/>
        <w:right w:val="none" w:sz="0" w:space="0" w:color="auto"/>
      </w:divBdr>
    </w:div>
    <w:div w:id="394668635">
      <w:bodyDiv w:val="1"/>
      <w:marLeft w:val="0"/>
      <w:marRight w:val="0"/>
      <w:marTop w:val="0"/>
      <w:marBottom w:val="0"/>
      <w:divBdr>
        <w:top w:val="none" w:sz="0" w:space="0" w:color="auto"/>
        <w:left w:val="none" w:sz="0" w:space="0" w:color="auto"/>
        <w:bottom w:val="none" w:sz="0" w:space="0" w:color="auto"/>
        <w:right w:val="none" w:sz="0" w:space="0" w:color="auto"/>
      </w:divBdr>
    </w:div>
    <w:div w:id="396362113">
      <w:bodyDiv w:val="1"/>
      <w:marLeft w:val="0"/>
      <w:marRight w:val="0"/>
      <w:marTop w:val="0"/>
      <w:marBottom w:val="0"/>
      <w:divBdr>
        <w:top w:val="none" w:sz="0" w:space="0" w:color="auto"/>
        <w:left w:val="none" w:sz="0" w:space="0" w:color="auto"/>
        <w:bottom w:val="none" w:sz="0" w:space="0" w:color="auto"/>
        <w:right w:val="none" w:sz="0" w:space="0" w:color="auto"/>
      </w:divBdr>
    </w:div>
    <w:div w:id="402217880">
      <w:bodyDiv w:val="1"/>
      <w:marLeft w:val="0"/>
      <w:marRight w:val="0"/>
      <w:marTop w:val="0"/>
      <w:marBottom w:val="0"/>
      <w:divBdr>
        <w:top w:val="none" w:sz="0" w:space="0" w:color="auto"/>
        <w:left w:val="none" w:sz="0" w:space="0" w:color="auto"/>
        <w:bottom w:val="none" w:sz="0" w:space="0" w:color="auto"/>
        <w:right w:val="none" w:sz="0" w:space="0" w:color="auto"/>
      </w:divBdr>
    </w:div>
    <w:div w:id="402525573">
      <w:bodyDiv w:val="1"/>
      <w:marLeft w:val="0"/>
      <w:marRight w:val="0"/>
      <w:marTop w:val="0"/>
      <w:marBottom w:val="0"/>
      <w:divBdr>
        <w:top w:val="none" w:sz="0" w:space="0" w:color="auto"/>
        <w:left w:val="none" w:sz="0" w:space="0" w:color="auto"/>
        <w:bottom w:val="none" w:sz="0" w:space="0" w:color="auto"/>
        <w:right w:val="none" w:sz="0" w:space="0" w:color="auto"/>
      </w:divBdr>
      <w:divsChild>
        <w:div w:id="1902784816">
          <w:marLeft w:val="0"/>
          <w:marRight w:val="0"/>
          <w:marTop w:val="0"/>
          <w:marBottom w:val="0"/>
          <w:divBdr>
            <w:top w:val="none" w:sz="0" w:space="0" w:color="auto"/>
            <w:left w:val="none" w:sz="0" w:space="0" w:color="auto"/>
            <w:bottom w:val="none" w:sz="0" w:space="0" w:color="auto"/>
            <w:right w:val="none" w:sz="0" w:space="0" w:color="auto"/>
          </w:divBdr>
        </w:div>
      </w:divsChild>
    </w:div>
    <w:div w:id="418645537">
      <w:bodyDiv w:val="1"/>
      <w:marLeft w:val="0"/>
      <w:marRight w:val="0"/>
      <w:marTop w:val="0"/>
      <w:marBottom w:val="0"/>
      <w:divBdr>
        <w:top w:val="none" w:sz="0" w:space="0" w:color="auto"/>
        <w:left w:val="none" w:sz="0" w:space="0" w:color="auto"/>
        <w:bottom w:val="none" w:sz="0" w:space="0" w:color="auto"/>
        <w:right w:val="none" w:sz="0" w:space="0" w:color="auto"/>
      </w:divBdr>
    </w:div>
    <w:div w:id="428280122">
      <w:bodyDiv w:val="1"/>
      <w:marLeft w:val="0"/>
      <w:marRight w:val="0"/>
      <w:marTop w:val="0"/>
      <w:marBottom w:val="0"/>
      <w:divBdr>
        <w:top w:val="none" w:sz="0" w:space="0" w:color="auto"/>
        <w:left w:val="none" w:sz="0" w:space="0" w:color="auto"/>
        <w:bottom w:val="none" w:sz="0" w:space="0" w:color="auto"/>
        <w:right w:val="none" w:sz="0" w:space="0" w:color="auto"/>
      </w:divBdr>
    </w:div>
    <w:div w:id="429203384">
      <w:bodyDiv w:val="1"/>
      <w:marLeft w:val="0"/>
      <w:marRight w:val="0"/>
      <w:marTop w:val="0"/>
      <w:marBottom w:val="0"/>
      <w:divBdr>
        <w:top w:val="none" w:sz="0" w:space="0" w:color="auto"/>
        <w:left w:val="none" w:sz="0" w:space="0" w:color="auto"/>
        <w:bottom w:val="none" w:sz="0" w:space="0" w:color="auto"/>
        <w:right w:val="none" w:sz="0" w:space="0" w:color="auto"/>
      </w:divBdr>
    </w:div>
    <w:div w:id="429394241">
      <w:bodyDiv w:val="1"/>
      <w:marLeft w:val="0"/>
      <w:marRight w:val="0"/>
      <w:marTop w:val="0"/>
      <w:marBottom w:val="0"/>
      <w:divBdr>
        <w:top w:val="none" w:sz="0" w:space="0" w:color="auto"/>
        <w:left w:val="none" w:sz="0" w:space="0" w:color="auto"/>
        <w:bottom w:val="none" w:sz="0" w:space="0" w:color="auto"/>
        <w:right w:val="none" w:sz="0" w:space="0" w:color="auto"/>
      </w:divBdr>
    </w:div>
    <w:div w:id="434863186">
      <w:bodyDiv w:val="1"/>
      <w:marLeft w:val="0"/>
      <w:marRight w:val="0"/>
      <w:marTop w:val="0"/>
      <w:marBottom w:val="0"/>
      <w:divBdr>
        <w:top w:val="none" w:sz="0" w:space="0" w:color="auto"/>
        <w:left w:val="none" w:sz="0" w:space="0" w:color="auto"/>
        <w:bottom w:val="none" w:sz="0" w:space="0" w:color="auto"/>
        <w:right w:val="none" w:sz="0" w:space="0" w:color="auto"/>
      </w:divBdr>
    </w:div>
    <w:div w:id="438642489">
      <w:bodyDiv w:val="1"/>
      <w:marLeft w:val="0"/>
      <w:marRight w:val="0"/>
      <w:marTop w:val="0"/>
      <w:marBottom w:val="0"/>
      <w:divBdr>
        <w:top w:val="none" w:sz="0" w:space="0" w:color="auto"/>
        <w:left w:val="none" w:sz="0" w:space="0" w:color="auto"/>
        <w:bottom w:val="none" w:sz="0" w:space="0" w:color="auto"/>
        <w:right w:val="none" w:sz="0" w:space="0" w:color="auto"/>
      </w:divBdr>
    </w:div>
    <w:div w:id="446390979">
      <w:bodyDiv w:val="1"/>
      <w:marLeft w:val="0"/>
      <w:marRight w:val="0"/>
      <w:marTop w:val="0"/>
      <w:marBottom w:val="0"/>
      <w:divBdr>
        <w:top w:val="none" w:sz="0" w:space="0" w:color="auto"/>
        <w:left w:val="none" w:sz="0" w:space="0" w:color="auto"/>
        <w:bottom w:val="none" w:sz="0" w:space="0" w:color="auto"/>
        <w:right w:val="none" w:sz="0" w:space="0" w:color="auto"/>
      </w:divBdr>
    </w:div>
    <w:div w:id="447428400">
      <w:bodyDiv w:val="1"/>
      <w:marLeft w:val="0"/>
      <w:marRight w:val="0"/>
      <w:marTop w:val="0"/>
      <w:marBottom w:val="0"/>
      <w:divBdr>
        <w:top w:val="none" w:sz="0" w:space="0" w:color="auto"/>
        <w:left w:val="none" w:sz="0" w:space="0" w:color="auto"/>
        <w:bottom w:val="none" w:sz="0" w:space="0" w:color="auto"/>
        <w:right w:val="none" w:sz="0" w:space="0" w:color="auto"/>
      </w:divBdr>
    </w:div>
    <w:div w:id="449325657">
      <w:bodyDiv w:val="1"/>
      <w:marLeft w:val="0"/>
      <w:marRight w:val="0"/>
      <w:marTop w:val="0"/>
      <w:marBottom w:val="0"/>
      <w:divBdr>
        <w:top w:val="none" w:sz="0" w:space="0" w:color="auto"/>
        <w:left w:val="none" w:sz="0" w:space="0" w:color="auto"/>
        <w:bottom w:val="none" w:sz="0" w:space="0" w:color="auto"/>
        <w:right w:val="none" w:sz="0" w:space="0" w:color="auto"/>
      </w:divBdr>
    </w:div>
    <w:div w:id="454175714">
      <w:bodyDiv w:val="1"/>
      <w:marLeft w:val="0"/>
      <w:marRight w:val="0"/>
      <w:marTop w:val="0"/>
      <w:marBottom w:val="0"/>
      <w:divBdr>
        <w:top w:val="none" w:sz="0" w:space="0" w:color="auto"/>
        <w:left w:val="none" w:sz="0" w:space="0" w:color="auto"/>
        <w:bottom w:val="none" w:sz="0" w:space="0" w:color="auto"/>
        <w:right w:val="none" w:sz="0" w:space="0" w:color="auto"/>
      </w:divBdr>
    </w:div>
    <w:div w:id="457259355">
      <w:bodyDiv w:val="1"/>
      <w:marLeft w:val="0"/>
      <w:marRight w:val="0"/>
      <w:marTop w:val="0"/>
      <w:marBottom w:val="0"/>
      <w:divBdr>
        <w:top w:val="none" w:sz="0" w:space="0" w:color="auto"/>
        <w:left w:val="none" w:sz="0" w:space="0" w:color="auto"/>
        <w:bottom w:val="none" w:sz="0" w:space="0" w:color="auto"/>
        <w:right w:val="none" w:sz="0" w:space="0" w:color="auto"/>
      </w:divBdr>
    </w:div>
    <w:div w:id="459961200">
      <w:bodyDiv w:val="1"/>
      <w:marLeft w:val="0"/>
      <w:marRight w:val="0"/>
      <w:marTop w:val="0"/>
      <w:marBottom w:val="0"/>
      <w:divBdr>
        <w:top w:val="none" w:sz="0" w:space="0" w:color="auto"/>
        <w:left w:val="none" w:sz="0" w:space="0" w:color="auto"/>
        <w:bottom w:val="none" w:sz="0" w:space="0" w:color="auto"/>
        <w:right w:val="none" w:sz="0" w:space="0" w:color="auto"/>
      </w:divBdr>
    </w:div>
    <w:div w:id="462163782">
      <w:bodyDiv w:val="1"/>
      <w:marLeft w:val="0"/>
      <w:marRight w:val="0"/>
      <w:marTop w:val="0"/>
      <w:marBottom w:val="0"/>
      <w:divBdr>
        <w:top w:val="none" w:sz="0" w:space="0" w:color="auto"/>
        <w:left w:val="none" w:sz="0" w:space="0" w:color="auto"/>
        <w:bottom w:val="none" w:sz="0" w:space="0" w:color="auto"/>
        <w:right w:val="none" w:sz="0" w:space="0" w:color="auto"/>
      </w:divBdr>
    </w:div>
    <w:div w:id="472717731">
      <w:bodyDiv w:val="1"/>
      <w:marLeft w:val="0"/>
      <w:marRight w:val="0"/>
      <w:marTop w:val="0"/>
      <w:marBottom w:val="0"/>
      <w:divBdr>
        <w:top w:val="none" w:sz="0" w:space="0" w:color="auto"/>
        <w:left w:val="none" w:sz="0" w:space="0" w:color="auto"/>
        <w:bottom w:val="none" w:sz="0" w:space="0" w:color="auto"/>
        <w:right w:val="none" w:sz="0" w:space="0" w:color="auto"/>
      </w:divBdr>
    </w:div>
    <w:div w:id="479806185">
      <w:bodyDiv w:val="1"/>
      <w:marLeft w:val="0"/>
      <w:marRight w:val="0"/>
      <w:marTop w:val="0"/>
      <w:marBottom w:val="0"/>
      <w:divBdr>
        <w:top w:val="none" w:sz="0" w:space="0" w:color="auto"/>
        <w:left w:val="none" w:sz="0" w:space="0" w:color="auto"/>
        <w:bottom w:val="none" w:sz="0" w:space="0" w:color="auto"/>
        <w:right w:val="none" w:sz="0" w:space="0" w:color="auto"/>
      </w:divBdr>
    </w:div>
    <w:div w:id="486631251">
      <w:bodyDiv w:val="1"/>
      <w:marLeft w:val="0"/>
      <w:marRight w:val="0"/>
      <w:marTop w:val="0"/>
      <w:marBottom w:val="0"/>
      <w:divBdr>
        <w:top w:val="none" w:sz="0" w:space="0" w:color="auto"/>
        <w:left w:val="none" w:sz="0" w:space="0" w:color="auto"/>
        <w:bottom w:val="none" w:sz="0" w:space="0" w:color="auto"/>
        <w:right w:val="none" w:sz="0" w:space="0" w:color="auto"/>
      </w:divBdr>
    </w:div>
    <w:div w:id="487407039">
      <w:bodyDiv w:val="1"/>
      <w:marLeft w:val="0"/>
      <w:marRight w:val="0"/>
      <w:marTop w:val="0"/>
      <w:marBottom w:val="0"/>
      <w:divBdr>
        <w:top w:val="none" w:sz="0" w:space="0" w:color="auto"/>
        <w:left w:val="none" w:sz="0" w:space="0" w:color="auto"/>
        <w:bottom w:val="none" w:sz="0" w:space="0" w:color="auto"/>
        <w:right w:val="none" w:sz="0" w:space="0" w:color="auto"/>
      </w:divBdr>
    </w:div>
    <w:div w:id="491989628">
      <w:bodyDiv w:val="1"/>
      <w:marLeft w:val="0"/>
      <w:marRight w:val="0"/>
      <w:marTop w:val="0"/>
      <w:marBottom w:val="0"/>
      <w:divBdr>
        <w:top w:val="none" w:sz="0" w:space="0" w:color="auto"/>
        <w:left w:val="none" w:sz="0" w:space="0" w:color="auto"/>
        <w:bottom w:val="none" w:sz="0" w:space="0" w:color="auto"/>
        <w:right w:val="none" w:sz="0" w:space="0" w:color="auto"/>
      </w:divBdr>
    </w:div>
    <w:div w:id="497230861">
      <w:bodyDiv w:val="1"/>
      <w:marLeft w:val="0"/>
      <w:marRight w:val="0"/>
      <w:marTop w:val="0"/>
      <w:marBottom w:val="0"/>
      <w:divBdr>
        <w:top w:val="none" w:sz="0" w:space="0" w:color="auto"/>
        <w:left w:val="none" w:sz="0" w:space="0" w:color="auto"/>
        <w:bottom w:val="none" w:sz="0" w:space="0" w:color="auto"/>
        <w:right w:val="none" w:sz="0" w:space="0" w:color="auto"/>
      </w:divBdr>
    </w:div>
    <w:div w:id="501744380">
      <w:bodyDiv w:val="1"/>
      <w:marLeft w:val="0"/>
      <w:marRight w:val="0"/>
      <w:marTop w:val="0"/>
      <w:marBottom w:val="0"/>
      <w:divBdr>
        <w:top w:val="none" w:sz="0" w:space="0" w:color="auto"/>
        <w:left w:val="none" w:sz="0" w:space="0" w:color="auto"/>
        <w:bottom w:val="none" w:sz="0" w:space="0" w:color="auto"/>
        <w:right w:val="none" w:sz="0" w:space="0" w:color="auto"/>
      </w:divBdr>
    </w:div>
    <w:div w:id="515533932">
      <w:bodyDiv w:val="1"/>
      <w:marLeft w:val="0"/>
      <w:marRight w:val="0"/>
      <w:marTop w:val="0"/>
      <w:marBottom w:val="0"/>
      <w:divBdr>
        <w:top w:val="none" w:sz="0" w:space="0" w:color="auto"/>
        <w:left w:val="none" w:sz="0" w:space="0" w:color="auto"/>
        <w:bottom w:val="none" w:sz="0" w:space="0" w:color="auto"/>
        <w:right w:val="none" w:sz="0" w:space="0" w:color="auto"/>
      </w:divBdr>
    </w:div>
    <w:div w:id="516114431">
      <w:bodyDiv w:val="1"/>
      <w:marLeft w:val="0"/>
      <w:marRight w:val="0"/>
      <w:marTop w:val="0"/>
      <w:marBottom w:val="0"/>
      <w:divBdr>
        <w:top w:val="none" w:sz="0" w:space="0" w:color="auto"/>
        <w:left w:val="none" w:sz="0" w:space="0" w:color="auto"/>
        <w:bottom w:val="none" w:sz="0" w:space="0" w:color="auto"/>
        <w:right w:val="none" w:sz="0" w:space="0" w:color="auto"/>
      </w:divBdr>
    </w:div>
    <w:div w:id="522135950">
      <w:bodyDiv w:val="1"/>
      <w:marLeft w:val="0"/>
      <w:marRight w:val="0"/>
      <w:marTop w:val="0"/>
      <w:marBottom w:val="0"/>
      <w:divBdr>
        <w:top w:val="none" w:sz="0" w:space="0" w:color="auto"/>
        <w:left w:val="none" w:sz="0" w:space="0" w:color="auto"/>
        <w:bottom w:val="none" w:sz="0" w:space="0" w:color="auto"/>
        <w:right w:val="none" w:sz="0" w:space="0" w:color="auto"/>
      </w:divBdr>
    </w:div>
    <w:div w:id="522593943">
      <w:bodyDiv w:val="1"/>
      <w:marLeft w:val="0"/>
      <w:marRight w:val="0"/>
      <w:marTop w:val="0"/>
      <w:marBottom w:val="0"/>
      <w:divBdr>
        <w:top w:val="none" w:sz="0" w:space="0" w:color="auto"/>
        <w:left w:val="none" w:sz="0" w:space="0" w:color="auto"/>
        <w:bottom w:val="none" w:sz="0" w:space="0" w:color="auto"/>
        <w:right w:val="none" w:sz="0" w:space="0" w:color="auto"/>
      </w:divBdr>
    </w:div>
    <w:div w:id="523248001">
      <w:bodyDiv w:val="1"/>
      <w:marLeft w:val="0"/>
      <w:marRight w:val="0"/>
      <w:marTop w:val="0"/>
      <w:marBottom w:val="0"/>
      <w:divBdr>
        <w:top w:val="none" w:sz="0" w:space="0" w:color="auto"/>
        <w:left w:val="none" w:sz="0" w:space="0" w:color="auto"/>
        <w:bottom w:val="none" w:sz="0" w:space="0" w:color="auto"/>
        <w:right w:val="none" w:sz="0" w:space="0" w:color="auto"/>
      </w:divBdr>
    </w:div>
    <w:div w:id="524951067">
      <w:bodyDiv w:val="1"/>
      <w:marLeft w:val="0"/>
      <w:marRight w:val="0"/>
      <w:marTop w:val="0"/>
      <w:marBottom w:val="0"/>
      <w:divBdr>
        <w:top w:val="none" w:sz="0" w:space="0" w:color="auto"/>
        <w:left w:val="none" w:sz="0" w:space="0" w:color="auto"/>
        <w:bottom w:val="none" w:sz="0" w:space="0" w:color="auto"/>
        <w:right w:val="none" w:sz="0" w:space="0" w:color="auto"/>
      </w:divBdr>
    </w:div>
    <w:div w:id="525948183">
      <w:bodyDiv w:val="1"/>
      <w:marLeft w:val="0"/>
      <w:marRight w:val="0"/>
      <w:marTop w:val="0"/>
      <w:marBottom w:val="0"/>
      <w:divBdr>
        <w:top w:val="none" w:sz="0" w:space="0" w:color="auto"/>
        <w:left w:val="none" w:sz="0" w:space="0" w:color="auto"/>
        <w:bottom w:val="none" w:sz="0" w:space="0" w:color="auto"/>
        <w:right w:val="none" w:sz="0" w:space="0" w:color="auto"/>
      </w:divBdr>
    </w:div>
    <w:div w:id="527259603">
      <w:bodyDiv w:val="1"/>
      <w:marLeft w:val="0"/>
      <w:marRight w:val="0"/>
      <w:marTop w:val="0"/>
      <w:marBottom w:val="0"/>
      <w:divBdr>
        <w:top w:val="none" w:sz="0" w:space="0" w:color="auto"/>
        <w:left w:val="none" w:sz="0" w:space="0" w:color="auto"/>
        <w:bottom w:val="none" w:sz="0" w:space="0" w:color="auto"/>
        <w:right w:val="none" w:sz="0" w:space="0" w:color="auto"/>
      </w:divBdr>
    </w:div>
    <w:div w:id="528032983">
      <w:bodyDiv w:val="1"/>
      <w:marLeft w:val="0"/>
      <w:marRight w:val="0"/>
      <w:marTop w:val="0"/>
      <w:marBottom w:val="0"/>
      <w:divBdr>
        <w:top w:val="none" w:sz="0" w:space="0" w:color="auto"/>
        <w:left w:val="none" w:sz="0" w:space="0" w:color="auto"/>
        <w:bottom w:val="none" w:sz="0" w:space="0" w:color="auto"/>
        <w:right w:val="none" w:sz="0" w:space="0" w:color="auto"/>
      </w:divBdr>
    </w:div>
    <w:div w:id="531499492">
      <w:bodyDiv w:val="1"/>
      <w:marLeft w:val="0"/>
      <w:marRight w:val="0"/>
      <w:marTop w:val="0"/>
      <w:marBottom w:val="0"/>
      <w:divBdr>
        <w:top w:val="none" w:sz="0" w:space="0" w:color="auto"/>
        <w:left w:val="none" w:sz="0" w:space="0" w:color="auto"/>
        <w:bottom w:val="none" w:sz="0" w:space="0" w:color="auto"/>
        <w:right w:val="none" w:sz="0" w:space="0" w:color="auto"/>
      </w:divBdr>
    </w:div>
    <w:div w:id="535393635">
      <w:bodyDiv w:val="1"/>
      <w:marLeft w:val="0"/>
      <w:marRight w:val="0"/>
      <w:marTop w:val="0"/>
      <w:marBottom w:val="0"/>
      <w:divBdr>
        <w:top w:val="none" w:sz="0" w:space="0" w:color="auto"/>
        <w:left w:val="none" w:sz="0" w:space="0" w:color="auto"/>
        <w:bottom w:val="none" w:sz="0" w:space="0" w:color="auto"/>
        <w:right w:val="none" w:sz="0" w:space="0" w:color="auto"/>
      </w:divBdr>
    </w:div>
    <w:div w:id="538592709">
      <w:bodyDiv w:val="1"/>
      <w:marLeft w:val="0"/>
      <w:marRight w:val="0"/>
      <w:marTop w:val="0"/>
      <w:marBottom w:val="0"/>
      <w:divBdr>
        <w:top w:val="none" w:sz="0" w:space="0" w:color="auto"/>
        <w:left w:val="none" w:sz="0" w:space="0" w:color="auto"/>
        <w:bottom w:val="none" w:sz="0" w:space="0" w:color="auto"/>
        <w:right w:val="none" w:sz="0" w:space="0" w:color="auto"/>
      </w:divBdr>
    </w:div>
    <w:div w:id="543521239">
      <w:bodyDiv w:val="1"/>
      <w:marLeft w:val="0"/>
      <w:marRight w:val="0"/>
      <w:marTop w:val="0"/>
      <w:marBottom w:val="0"/>
      <w:divBdr>
        <w:top w:val="none" w:sz="0" w:space="0" w:color="auto"/>
        <w:left w:val="none" w:sz="0" w:space="0" w:color="auto"/>
        <w:bottom w:val="none" w:sz="0" w:space="0" w:color="auto"/>
        <w:right w:val="none" w:sz="0" w:space="0" w:color="auto"/>
      </w:divBdr>
    </w:div>
    <w:div w:id="552548228">
      <w:bodyDiv w:val="1"/>
      <w:marLeft w:val="0"/>
      <w:marRight w:val="0"/>
      <w:marTop w:val="0"/>
      <w:marBottom w:val="0"/>
      <w:divBdr>
        <w:top w:val="none" w:sz="0" w:space="0" w:color="auto"/>
        <w:left w:val="none" w:sz="0" w:space="0" w:color="auto"/>
        <w:bottom w:val="none" w:sz="0" w:space="0" w:color="auto"/>
        <w:right w:val="none" w:sz="0" w:space="0" w:color="auto"/>
      </w:divBdr>
    </w:div>
    <w:div w:id="563415820">
      <w:bodyDiv w:val="1"/>
      <w:marLeft w:val="0"/>
      <w:marRight w:val="0"/>
      <w:marTop w:val="0"/>
      <w:marBottom w:val="0"/>
      <w:divBdr>
        <w:top w:val="none" w:sz="0" w:space="0" w:color="auto"/>
        <w:left w:val="none" w:sz="0" w:space="0" w:color="auto"/>
        <w:bottom w:val="none" w:sz="0" w:space="0" w:color="auto"/>
        <w:right w:val="none" w:sz="0" w:space="0" w:color="auto"/>
      </w:divBdr>
    </w:div>
    <w:div w:id="564880387">
      <w:bodyDiv w:val="1"/>
      <w:marLeft w:val="0"/>
      <w:marRight w:val="0"/>
      <w:marTop w:val="0"/>
      <w:marBottom w:val="0"/>
      <w:divBdr>
        <w:top w:val="none" w:sz="0" w:space="0" w:color="auto"/>
        <w:left w:val="none" w:sz="0" w:space="0" w:color="auto"/>
        <w:bottom w:val="none" w:sz="0" w:space="0" w:color="auto"/>
        <w:right w:val="none" w:sz="0" w:space="0" w:color="auto"/>
      </w:divBdr>
    </w:div>
    <w:div w:id="567154853">
      <w:bodyDiv w:val="1"/>
      <w:marLeft w:val="0"/>
      <w:marRight w:val="0"/>
      <w:marTop w:val="0"/>
      <w:marBottom w:val="0"/>
      <w:divBdr>
        <w:top w:val="none" w:sz="0" w:space="0" w:color="auto"/>
        <w:left w:val="none" w:sz="0" w:space="0" w:color="auto"/>
        <w:bottom w:val="none" w:sz="0" w:space="0" w:color="auto"/>
        <w:right w:val="none" w:sz="0" w:space="0" w:color="auto"/>
      </w:divBdr>
    </w:div>
    <w:div w:id="580405475">
      <w:bodyDiv w:val="1"/>
      <w:marLeft w:val="0"/>
      <w:marRight w:val="0"/>
      <w:marTop w:val="0"/>
      <w:marBottom w:val="0"/>
      <w:divBdr>
        <w:top w:val="none" w:sz="0" w:space="0" w:color="auto"/>
        <w:left w:val="none" w:sz="0" w:space="0" w:color="auto"/>
        <w:bottom w:val="none" w:sz="0" w:space="0" w:color="auto"/>
        <w:right w:val="none" w:sz="0" w:space="0" w:color="auto"/>
      </w:divBdr>
    </w:div>
    <w:div w:id="583494290">
      <w:bodyDiv w:val="1"/>
      <w:marLeft w:val="0"/>
      <w:marRight w:val="0"/>
      <w:marTop w:val="0"/>
      <w:marBottom w:val="0"/>
      <w:divBdr>
        <w:top w:val="none" w:sz="0" w:space="0" w:color="auto"/>
        <w:left w:val="none" w:sz="0" w:space="0" w:color="auto"/>
        <w:bottom w:val="none" w:sz="0" w:space="0" w:color="auto"/>
        <w:right w:val="none" w:sz="0" w:space="0" w:color="auto"/>
      </w:divBdr>
    </w:div>
    <w:div w:id="585892531">
      <w:bodyDiv w:val="1"/>
      <w:marLeft w:val="0"/>
      <w:marRight w:val="0"/>
      <w:marTop w:val="0"/>
      <w:marBottom w:val="0"/>
      <w:divBdr>
        <w:top w:val="none" w:sz="0" w:space="0" w:color="auto"/>
        <w:left w:val="none" w:sz="0" w:space="0" w:color="auto"/>
        <w:bottom w:val="none" w:sz="0" w:space="0" w:color="auto"/>
        <w:right w:val="none" w:sz="0" w:space="0" w:color="auto"/>
      </w:divBdr>
    </w:div>
    <w:div w:id="592133624">
      <w:bodyDiv w:val="1"/>
      <w:marLeft w:val="0"/>
      <w:marRight w:val="0"/>
      <w:marTop w:val="0"/>
      <w:marBottom w:val="0"/>
      <w:divBdr>
        <w:top w:val="none" w:sz="0" w:space="0" w:color="auto"/>
        <w:left w:val="none" w:sz="0" w:space="0" w:color="auto"/>
        <w:bottom w:val="none" w:sz="0" w:space="0" w:color="auto"/>
        <w:right w:val="none" w:sz="0" w:space="0" w:color="auto"/>
      </w:divBdr>
    </w:div>
    <w:div w:id="600333046">
      <w:bodyDiv w:val="1"/>
      <w:marLeft w:val="0"/>
      <w:marRight w:val="0"/>
      <w:marTop w:val="0"/>
      <w:marBottom w:val="0"/>
      <w:divBdr>
        <w:top w:val="none" w:sz="0" w:space="0" w:color="auto"/>
        <w:left w:val="none" w:sz="0" w:space="0" w:color="auto"/>
        <w:bottom w:val="none" w:sz="0" w:space="0" w:color="auto"/>
        <w:right w:val="none" w:sz="0" w:space="0" w:color="auto"/>
      </w:divBdr>
    </w:div>
    <w:div w:id="612130638">
      <w:bodyDiv w:val="1"/>
      <w:marLeft w:val="0"/>
      <w:marRight w:val="0"/>
      <w:marTop w:val="0"/>
      <w:marBottom w:val="0"/>
      <w:divBdr>
        <w:top w:val="none" w:sz="0" w:space="0" w:color="auto"/>
        <w:left w:val="none" w:sz="0" w:space="0" w:color="auto"/>
        <w:bottom w:val="none" w:sz="0" w:space="0" w:color="auto"/>
        <w:right w:val="none" w:sz="0" w:space="0" w:color="auto"/>
      </w:divBdr>
    </w:div>
    <w:div w:id="621500829">
      <w:bodyDiv w:val="1"/>
      <w:marLeft w:val="0"/>
      <w:marRight w:val="0"/>
      <w:marTop w:val="0"/>
      <w:marBottom w:val="0"/>
      <w:divBdr>
        <w:top w:val="none" w:sz="0" w:space="0" w:color="auto"/>
        <w:left w:val="none" w:sz="0" w:space="0" w:color="auto"/>
        <w:bottom w:val="none" w:sz="0" w:space="0" w:color="auto"/>
        <w:right w:val="none" w:sz="0" w:space="0" w:color="auto"/>
      </w:divBdr>
    </w:div>
    <w:div w:id="624696350">
      <w:bodyDiv w:val="1"/>
      <w:marLeft w:val="0"/>
      <w:marRight w:val="0"/>
      <w:marTop w:val="0"/>
      <w:marBottom w:val="0"/>
      <w:divBdr>
        <w:top w:val="none" w:sz="0" w:space="0" w:color="auto"/>
        <w:left w:val="none" w:sz="0" w:space="0" w:color="auto"/>
        <w:bottom w:val="none" w:sz="0" w:space="0" w:color="auto"/>
        <w:right w:val="none" w:sz="0" w:space="0" w:color="auto"/>
      </w:divBdr>
    </w:div>
    <w:div w:id="636105790">
      <w:bodyDiv w:val="1"/>
      <w:marLeft w:val="0"/>
      <w:marRight w:val="0"/>
      <w:marTop w:val="0"/>
      <w:marBottom w:val="0"/>
      <w:divBdr>
        <w:top w:val="none" w:sz="0" w:space="0" w:color="auto"/>
        <w:left w:val="none" w:sz="0" w:space="0" w:color="auto"/>
        <w:bottom w:val="none" w:sz="0" w:space="0" w:color="auto"/>
        <w:right w:val="none" w:sz="0" w:space="0" w:color="auto"/>
      </w:divBdr>
    </w:div>
    <w:div w:id="640113377">
      <w:bodyDiv w:val="1"/>
      <w:marLeft w:val="0"/>
      <w:marRight w:val="0"/>
      <w:marTop w:val="0"/>
      <w:marBottom w:val="0"/>
      <w:divBdr>
        <w:top w:val="none" w:sz="0" w:space="0" w:color="auto"/>
        <w:left w:val="none" w:sz="0" w:space="0" w:color="auto"/>
        <w:bottom w:val="none" w:sz="0" w:space="0" w:color="auto"/>
        <w:right w:val="none" w:sz="0" w:space="0" w:color="auto"/>
      </w:divBdr>
    </w:div>
    <w:div w:id="641351236">
      <w:bodyDiv w:val="1"/>
      <w:marLeft w:val="0"/>
      <w:marRight w:val="0"/>
      <w:marTop w:val="0"/>
      <w:marBottom w:val="0"/>
      <w:divBdr>
        <w:top w:val="none" w:sz="0" w:space="0" w:color="auto"/>
        <w:left w:val="none" w:sz="0" w:space="0" w:color="auto"/>
        <w:bottom w:val="none" w:sz="0" w:space="0" w:color="auto"/>
        <w:right w:val="none" w:sz="0" w:space="0" w:color="auto"/>
      </w:divBdr>
    </w:div>
    <w:div w:id="643855189">
      <w:bodyDiv w:val="1"/>
      <w:marLeft w:val="0"/>
      <w:marRight w:val="0"/>
      <w:marTop w:val="0"/>
      <w:marBottom w:val="0"/>
      <w:divBdr>
        <w:top w:val="none" w:sz="0" w:space="0" w:color="auto"/>
        <w:left w:val="none" w:sz="0" w:space="0" w:color="auto"/>
        <w:bottom w:val="none" w:sz="0" w:space="0" w:color="auto"/>
        <w:right w:val="none" w:sz="0" w:space="0" w:color="auto"/>
      </w:divBdr>
    </w:div>
    <w:div w:id="657540736">
      <w:bodyDiv w:val="1"/>
      <w:marLeft w:val="0"/>
      <w:marRight w:val="0"/>
      <w:marTop w:val="0"/>
      <w:marBottom w:val="0"/>
      <w:divBdr>
        <w:top w:val="none" w:sz="0" w:space="0" w:color="auto"/>
        <w:left w:val="none" w:sz="0" w:space="0" w:color="auto"/>
        <w:bottom w:val="none" w:sz="0" w:space="0" w:color="auto"/>
        <w:right w:val="none" w:sz="0" w:space="0" w:color="auto"/>
      </w:divBdr>
    </w:div>
    <w:div w:id="660280130">
      <w:bodyDiv w:val="1"/>
      <w:marLeft w:val="0"/>
      <w:marRight w:val="0"/>
      <w:marTop w:val="0"/>
      <w:marBottom w:val="0"/>
      <w:divBdr>
        <w:top w:val="none" w:sz="0" w:space="0" w:color="auto"/>
        <w:left w:val="none" w:sz="0" w:space="0" w:color="auto"/>
        <w:bottom w:val="none" w:sz="0" w:space="0" w:color="auto"/>
        <w:right w:val="none" w:sz="0" w:space="0" w:color="auto"/>
      </w:divBdr>
    </w:div>
    <w:div w:id="663436655">
      <w:bodyDiv w:val="1"/>
      <w:marLeft w:val="0"/>
      <w:marRight w:val="0"/>
      <w:marTop w:val="0"/>
      <w:marBottom w:val="0"/>
      <w:divBdr>
        <w:top w:val="none" w:sz="0" w:space="0" w:color="auto"/>
        <w:left w:val="none" w:sz="0" w:space="0" w:color="auto"/>
        <w:bottom w:val="none" w:sz="0" w:space="0" w:color="auto"/>
        <w:right w:val="none" w:sz="0" w:space="0" w:color="auto"/>
      </w:divBdr>
    </w:div>
    <w:div w:id="680279591">
      <w:bodyDiv w:val="1"/>
      <w:marLeft w:val="0"/>
      <w:marRight w:val="0"/>
      <w:marTop w:val="0"/>
      <w:marBottom w:val="0"/>
      <w:divBdr>
        <w:top w:val="none" w:sz="0" w:space="0" w:color="auto"/>
        <w:left w:val="none" w:sz="0" w:space="0" w:color="auto"/>
        <w:bottom w:val="none" w:sz="0" w:space="0" w:color="auto"/>
        <w:right w:val="none" w:sz="0" w:space="0" w:color="auto"/>
      </w:divBdr>
    </w:div>
    <w:div w:id="683171442">
      <w:bodyDiv w:val="1"/>
      <w:marLeft w:val="0"/>
      <w:marRight w:val="0"/>
      <w:marTop w:val="0"/>
      <w:marBottom w:val="0"/>
      <w:divBdr>
        <w:top w:val="none" w:sz="0" w:space="0" w:color="auto"/>
        <w:left w:val="none" w:sz="0" w:space="0" w:color="auto"/>
        <w:bottom w:val="none" w:sz="0" w:space="0" w:color="auto"/>
        <w:right w:val="none" w:sz="0" w:space="0" w:color="auto"/>
      </w:divBdr>
    </w:div>
    <w:div w:id="693192165">
      <w:bodyDiv w:val="1"/>
      <w:marLeft w:val="0"/>
      <w:marRight w:val="0"/>
      <w:marTop w:val="0"/>
      <w:marBottom w:val="0"/>
      <w:divBdr>
        <w:top w:val="none" w:sz="0" w:space="0" w:color="auto"/>
        <w:left w:val="none" w:sz="0" w:space="0" w:color="auto"/>
        <w:bottom w:val="none" w:sz="0" w:space="0" w:color="auto"/>
        <w:right w:val="none" w:sz="0" w:space="0" w:color="auto"/>
      </w:divBdr>
    </w:div>
    <w:div w:id="694768938">
      <w:bodyDiv w:val="1"/>
      <w:marLeft w:val="0"/>
      <w:marRight w:val="0"/>
      <w:marTop w:val="0"/>
      <w:marBottom w:val="0"/>
      <w:divBdr>
        <w:top w:val="none" w:sz="0" w:space="0" w:color="auto"/>
        <w:left w:val="none" w:sz="0" w:space="0" w:color="auto"/>
        <w:bottom w:val="none" w:sz="0" w:space="0" w:color="auto"/>
        <w:right w:val="none" w:sz="0" w:space="0" w:color="auto"/>
      </w:divBdr>
    </w:div>
    <w:div w:id="695078478">
      <w:bodyDiv w:val="1"/>
      <w:marLeft w:val="0"/>
      <w:marRight w:val="0"/>
      <w:marTop w:val="0"/>
      <w:marBottom w:val="0"/>
      <w:divBdr>
        <w:top w:val="none" w:sz="0" w:space="0" w:color="auto"/>
        <w:left w:val="none" w:sz="0" w:space="0" w:color="auto"/>
        <w:bottom w:val="none" w:sz="0" w:space="0" w:color="auto"/>
        <w:right w:val="none" w:sz="0" w:space="0" w:color="auto"/>
      </w:divBdr>
    </w:div>
    <w:div w:id="695815905">
      <w:bodyDiv w:val="1"/>
      <w:marLeft w:val="0"/>
      <w:marRight w:val="0"/>
      <w:marTop w:val="0"/>
      <w:marBottom w:val="0"/>
      <w:divBdr>
        <w:top w:val="none" w:sz="0" w:space="0" w:color="auto"/>
        <w:left w:val="none" w:sz="0" w:space="0" w:color="auto"/>
        <w:bottom w:val="none" w:sz="0" w:space="0" w:color="auto"/>
        <w:right w:val="none" w:sz="0" w:space="0" w:color="auto"/>
      </w:divBdr>
    </w:div>
    <w:div w:id="712270497">
      <w:bodyDiv w:val="1"/>
      <w:marLeft w:val="0"/>
      <w:marRight w:val="0"/>
      <w:marTop w:val="0"/>
      <w:marBottom w:val="0"/>
      <w:divBdr>
        <w:top w:val="none" w:sz="0" w:space="0" w:color="auto"/>
        <w:left w:val="none" w:sz="0" w:space="0" w:color="auto"/>
        <w:bottom w:val="none" w:sz="0" w:space="0" w:color="auto"/>
        <w:right w:val="none" w:sz="0" w:space="0" w:color="auto"/>
      </w:divBdr>
    </w:div>
    <w:div w:id="725488316">
      <w:bodyDiv w:val="1"/>
      <w:marLeft w:val="0"/>
      <w:marRight w:val="0"/>
      <w:marTop w:val="0"/>
      <w:marBottom w:val="0"/>
      <w:divBdr>
        <w:top w:val="none" w:sz="0" w:space="0" w:color="auto"/>
        <w:left w:val="none" w:sz="0" w:space="0" w:color="auto"/>
        <w:bottom w:val="none" w:sz="0" w:space="0" w:color="auto"/>
        <w:right w:val="none" w:sz="0" w:space="0" w:color="auto"/>
      </w:divBdr>
    </w:div>
    <w:div w:id="728727398">
      <w:bodyDiv w:val="1"/>
      <w:marLeft w:val="0"/>
      <w:marRight w:val="0"/>
      <w:marTop w:val="0"/>
      <w:marBottom w:val="0"/>
      <w:divBdr>
        <w:top w:val="none" w:sz="0" w:space="0" w:color="auto"/>
        <w:left w:val="none" w:sz="0" w:space="0" w:color="auto"/>
        <w:bottom w:val="none" w:sz="0" w:space="0" w:color="auto"/>
        <w:right w:val="none" w:sz="0" w:space="0" w:color="auto"/>
      </w:divBdr>
    </w:div>
    <w:div w:id="733622254">
      <w:bodyDiv w:val="1"/>
      <w:marLeft w:val="0"/>
      <w:marRight w:val="0"/>
      <w:marTop w:val="0"/>
      <w:marBottom w:val="0"/>
      <w:divBdr>
        <w:top w:val="none" w:sz="0" w:space="0" w:color="auto"/>
        <w:left w:val="none" w:sz="0" w:space="0" w:color="auto"/>
        <w:bottom w:val="none" w:sz="0" w:space="0" w:color="auto"/>
        <w:right w:val="none" w:sz="0" w:space="0" w:color="auto"/>
      </w:divBdr>
    </w:div>
    <w:div w:id="735324932">
      <w:bodyDiv w:val="1"/>
      <w:marLeft w:val="0"/>
      <w:marRight w:val="0"/>
      <w:marTop w:val="0"/>
      <w:marBottom w:val="0"/>
      <w:divBdr>
        <w:top w:val="none" w:sz="0" w:space="0" w:color="auto"/>
        <w:left w:val="none" w:sz="0" w:space="0" w:color="auto"/>
        <w:bottom w:val="none" w:sz="0" w:space="0" w:color="auto"/>
        <w:right w:val="none" w:sz="0" w:space="0" w:color="auto"/>
      </w:divBdr>
    </w:div>
    <w:div w:id="739838348">
      <w:bodyDiv w:val="1"/>
      <w:marLeft w:val="0"/>
      <w:marRight w:val="0"/>
      <w:marTop w:val="0"/>
      <w:marBottom w:val="0"/>
      <w:divBdr>
        <w:top w:val="none" w:sz="0" w:space="0" w:color="auto"/>
        <w:left w:val="none" w:sz="0" w:space="0" w:color="auto"/>
        <w:bottom w:val="none" w:sz="0" w:space="0" w:color="auto"/>
        <w:right w:val="none" w:sz="0" w:space="0" w:color="auto"/>
      </w:divBdr>
    </w:div>
    <w:div w:id="741563420">
      <w:bodyDiv w:val="1"/>
      <w:marLeft w:val="0"/>
      <w:marRight w:val="0"/>
      <w:marTop w:val="0"/>
      <w:marBottom w:val="0"/>
      <w:divBdr>
        <w:top w:val="none" w:sz="0" w:space="0" w:color="auto"/>
        <w:left w:val="none" w:sz="0" w:space="0" w:color="auto"/>
        <w:bottom w:val="none" w:sz="0" w:space="0" w:color="auto"/>
        <w:right w:val="none" w:sz="0" w:space="0" w:color="auto"/>
      </w:divBdr>
    </w:div>
    <w:div w:id="741827771">
      <w:bodyDiv w:val="1"/>
      <w:marLeft w:val="0"/>
      <w:marRight w:val="0"/>
      <w:marTop w:val="0"/>
      <w:marBottom w:val="0"/>
      <w:divBdr>
        <w:top w:val="none" w:sz="0" w:space="0" w:color="auto"/>
        <w:left w:val="none" w:sz="0" w:space="0" w:color="auto"/>
        <w:bottom w:val="none" w:sz="0" w:space="0" w:color="auto"/>
        <w:right w:val="none" w:sz="0" w:space="0" w:color="auto"/>
      </w:divBdr>
    </w:div>
    <w:div w:id="745996998">
      <w:bodyDiv w:val="1"/>
      <w:marLeft w:val="0"/>
      <w:marRight w:val="0"/>
      <w:marTop w:val="0"/>
      <w:marBottom w:val="0"/>
      <w:divBdr>
        <w:top w:val="none" w:sz="0" w:space="0" w:color="auto"/>
        <w:left w:val="none" w:sz="0" w:space="0" w:color="auto"/>
        <w:bottom w:val="none" w:sz="0" w:space="0" w:color="auto"/>
        <w:right w:val="none" w:sz="0" w:space="0" w:color="auto"/>
      </w:divBdr>
    </w:div>
    <w:div w:id="757600858">
      <w:bodyDiv w:val="1"/>
      <w:marLeft w:val="0"/>
      <w:marRight w:val="0"/>
      <w:marTop w:val="0"/>
      <w:marBottom w:val="0"/>
      <w:divBdr>
        <w:top w:val="none" w:sz="0" w:space="0" w:color="auto"/>
        <w:left w:val="none" w:sz="0" w:space="0" w:color="auto"/>
        <w:bottom w:val="none" w:sz="0" w:space="0" w:color="auto"/>
        <w:right w:val="none" w:sz="0" w:space="0" w:color="auto"/>
      </w:divBdr>
    </w:div>
    <w:div w:id="759106036">
      <w:bodyDiv w:val="1"/>
      <w:marLeft w:val="0"/>
      <w:marRight w:val="0"/>
      <w:marTop w:val="0"/>
      <w:marBottom w:val="0"/>
      <w:divBdr>
        <w:top w:val="none" w:sz="0" w:space="0" w:color="auto"/>
        <w:left w:val="none" w:sz="0" w:space="0" w:color="auto"/>
        <w:bottom w:val="none" w:sz="0" w:space="0" w:color="auto"/>
        <w:right w:val="none" w:sz="0" w:space="0" w:color="auto"/>
      </w:divBdr>
    </w:div>
    <w:div w:id="763183087">
      <w:bodyDiv w:val="1"/>
      <w:marLeft w:val="0"/>
      <w:marRight w:val="0"/>
      <w:marTop w:val="0"/>
      <w:marBottom w:val="0"/>
      <w:divBdr>
        <w:top w:val="none" w:sz="0" w:space="0" w:color="auto"/>
        <w:left w:val="none" w:sz="0" w:space="0" w:color="auto"/>
        <w:bottom w:val="none" w:sz="0" w:space="0" w:color="auto"/>
        <w:right w:val="none" w:sz="0" w:space="0" w:color="auto"/>
      </w:divBdr>
    </w:div>
    <w:div w:id="768159297">
      <w:bodyDiv w:val="1"/>
      <w:marLeft w:val="0"/>
      <w:marRight w:val="0"/>
      <w:marTop w:val="0"/>
      <w:marBottom w:val="0"/>
      <w:divBdr>
        <w:top w:val="none" w:sz="0" w:space="0" w:color="auto"/>
        <w:left w:val="none" w:sz="0" w:space="0" w:color="auto"/>
        <w:bottom w:val="none" w:sz="0" w:space="0" w:color="auto"/>
        <w:right w:val="none" w:sz="0" w:space="0" w:color="auto"/>
      </w:divBdr>
    </w:div>
    <w:div w:id="769744571">
      <w:bodyDiv w:val="1"/>
      <w:marLeft w:val="0"/>
      <w:marRight w:val="0"/>
      <w:marTop w:val="0"/>
      <w:marBottom w:val="0"/>
      <w:divBdr>
        <w:top w:val="none" w:sz="0" w:space="0" w:color="auto"/>
        <w:left w:val="none" w:sz="0" w:space="0" w:color="auto"/>
        <w:bottom w:val="none" w:sz="0" w:space="0" w:color="auto"/>
        <w:right w:val="none" w:sz="0" w:space="0" w:color="auto"/>
      </w:divBdr>
    </w:div>
    <w:div w:id="774902776">
      <w:bodyDiv w:val="1"/>
      <w:marLeft w:val="0"/>
      <w:marRight w:val="0"/>
      <w:marTop w:val="0"/>
      <w:marBottom w:val="0"/>
      <w:divBdr>
        <w:top w:val="none" w:sz="0" w:space="0" w:color="auto"/>
        <w:left w:val="none" w:sz="0" w:space="0" w:color="auto"/>
        <w:bottom w:val="none" w:sz="0" w:space="0" w:color="auto"/>
        <w:right w:val="none" w:sz="0" w:space="0" w:color="auto"/>
      </w:divBdr>
    </w:div>
    <w:div w:id="783426504">
      <w:bodyDiv w:val="1"/>
      <w:marLeft w:val="0"/>
      <w:marRight w:val="0"/>
      <w:marTop w:val="0"/>
      <w:marBottom w:val="0"/>
      <w:divBdr>
        <w:top w:val="none" w:sz="0" w:space="0" w:color="auto"/>
        <w:left w:val="none" w:sz="0" w:space="0" w:color="auto"/>
        <w:bottom w:val="none" w:sz="0" w:space="0" w:color="auto"/>
        <w:right w:val="none" w:sz="0" w:space="0" w:color="auto"/>
      </w:divBdr>
    </w:div>
    <w:div w:id="789856201">
      <w:bodyDiv w:val="1"/>
      <w:marLeft w:val="0"/>
      <w:marRight w:val="0"/>
      <w:marTop w:val="0"/>
      <w:marBottom w:val="0"/>
      <w:divBdr>
        <w:top w:val="none" w:sz="0" w:space="0" w:color="auto"/>
        <w:left w:val="none" w:sz="0" w:space="0" w:color="auto"/>
        <w:bottom w:val="none" w:sz="0" w:space="0" w:color="auto"/>
        <w:right w:val="none" w:sz="0" w:space="0" w:color="auto"/>
      </w:divBdr>
    </w:div>
    <w:div w:id="791823305">
      <w:bodyDiv w:val="1"/>
      <w:marLeft w:val="0"/>
      <w:marRight w:val="0"/>
      <w:marTop w:val="0"/>
      <w:marBottom w:val="0"/>
      <w:divBdr>
        <w:top w:val="none" w:sz="0" w:space="0" w:color="auto"/>
        <w:left w:val="none" w:sz="0" w:space="0" w:color="auto"/>
        <w:bottom w:val="none" w:sz="0" w:space="0" w:color="auto"/>
        <w:right w:val="none" w:sz="0" w:space="0" w:color="auto"/>
      </w:divBdr>
    </w:div>
    <w:div w:id="807209157">
      <w:bodyDiv w:val="1"/>
      <w:marLeft w:val="0"/>
      <w:marRight w:val="0"/>
      <w:marTop w:val="0"/>
      <w:marBottom w:val="0"/>
      <w:divBdr>
        <w:top w:val="none" w:sz="0" w:space="0" w:color="auto"/>
        <w:left w:val="none" w:sz="0" w:space="0" w:color="auto"/>
        <w:bottom w:val="none" w:sz="0" w:space="0" w:color="auto"/>
        <w:right w:val="none" w:sz="0" w:space="0" w:color="auto"/>
      </w:divBdr>
    </w:div>
    <w:div w:id="809517492">
      <w:bodyDiv w:val="1"/>
      <w:marLeft w:val="0"/>
      <w:marRight w:val="0"/>
      <w:marTop w:val="0"/>
      <w:marBottom w:val="0"/>
      <w:divBdr>
        <w:top w:val="none" w:sz="0" w:space="0" w:color="auto"/>
        <w:left w:val="none" w:sz="0" w:space="0" w:color="auto"/>
        <w:bottom w:val="none" w:sz="0" w:space="0" w:color="auto"/>
        <w:right w:val="none" w:sz="0" w:space="0" w:color="auto"/>
      </w:divBdr>
    </w:div>
    <w:div w:id="817844981">
      <w:bodyDiv w:val="1"/>
      <w:marLeft w:val="0"/>
      <w:marRight w:val="0"/>
      <w:marTop w:val="0"/>
      <w:marBottom w:val="0"/>
      <w:divBdr>
        <w:top w:val="none" w:sz="0" w:space="0" w:color="auto"/>
        <w:left w:val="none" w:sz="0" w:space="0" w:color="auto"/>
        <w:bottom w:val="none" w:sz="0" w:space="0" w:color="auto"/>
        <w:right w:val="none" w:sz="0" w:space="0" w:color="auto"/>
      </w:divBdr>
    </w:div>
    <w:div w:id="819228121">
      <w:bodyDiv w:val="1"/>
      <w:marLeft w:val="0"/>
      <w:marRight w:val="0"/>
      <w:marTop w:val="0"/>
      <w:marBottom w:val="0"/>
      <w:divBdr>
        <w:top w:val="none" w:sz="0" w:space="0" w:color="auto"/>
        <w:left w:val="none" w:sz="0" w:space="0" w:color="auto"/>
        <w:bottom w:val="none" w:sz="0" w:space="0" w:color="auto"/>
        <w:right w:val="none" w:sz="0" w:space="0" w:color="auto"/>
      </w:divBdr>
    </w:div>
    <w:div w:id="824706217">
      <w:bodyDiv w:val="1"/>
      <w:marLeft w:val="0"/>
      <w:marRight w:val="0"/>
      <w:marTop w:val="0"/>
      <w:marBottom w:val="0"/>
      <w:divBdr>
        <w:top w:val="none" w:sz="0" w:space="0" w:color="auto"/>
        <w:left w:val="none" w:sz="0" w:space="0" w:color="auto"/>
        <w:bottom w:val="none" w:sz="0" w:space="0" w:color="auto"/>
        <w:right w:val="none" w:sz="0" w:space="0" w:color="auto"/>
      </w:divBdr>
    </w:div>
    <w:div w:id="825628306">
      <w:bodyDiv w:val="1"/>
      <w:marLeft w:val="0"/>
      <w:marRight w:val="0"/>
      <w:marTop w:val="0"/>
      <w:marBottom w:val="0"/>
      <w:divBdr>
        <w:top w:val="none" w:sz="0" w:space="0" w:color="auto"/>
        <w:left w:val="none" w:sz="0" w:space="0" w:color="auto"/>
        <w:bottom w:val="none" w:sz="0" w:space="0" w:color="auto"/>
        <w:right w:val="none" w:sz="0" w:space="0" w:color="auto"/>
      </w:divBdr>
    </w:div>
    <w:div w:id="833032779">
      <w:bodyDiv w:val="1"/>
      <w:marLeft w:val="0"/>
      <w:marRight w:val="0"/>
      <w:marTop w:val="0"/>
      <w:marBottom w:val="0"/>
      <w:divBdr>
        <w:top w:val="none" w:sz="0" w:space="0" w:color="auto"/>
        <w:left w:val="none" w:sz="0" w:space="0" w:color="auto"/>
        <w:bottom w:val="none" w:sz="0" w:space="0" w:color="auto"/>
        <w:right w:val="none" w:sz="0" w:space="0" w:color="auto"/>
      </w:divBdr>
    </w:div>
    <w:div w:id="837113761">
      <w:bodyDiv w:val="1"/>
      <w:marLeft w:val="0"/>
      <w:marRight w:val="0"/>
      <w:marTop w:val="0"/>
      <w:marBottom w:val="0"/>
      <w:divBdr>
        <w:top w:val="none" w:sz="0" w:space="0" w:color="auto"/>
        <w:left w:val="none" w:sz="0" w:space="0" w:color="auto"/>
        <w:bottom w:val="none" w:sz="0" w:space="0" w:color="auto"/>
        <w:right w:val="none" w:sz="0" w:space="0" w:color="auto"/>
      </w:divBdr>
    </w:div>
    <w:div w:id="851063984">
      <w:bodyDiv w:val="1"/>
      <w:marLeft w:val="0"/>
      <w:marRight w:val="0"/>
      <w:marTop w:val="0"/>
      <w:marBottom w:val="0"/>
      <w:divBdr>
        <w:top w:val="none" w:sz="0" w:space="0" w:color="auto"/>
        <w:left w:val="none" w:sz="0" w:space="0" w:color="auto"/>
        <w:bottom w:val="none" w:sz="0" w:space="0" w:color="auto"/>
        <w:right w:val="none" w:sz="0" w:space="0" w:color="auto"/>
      </w:divBdr>
    </w:div>
    <w:div w:id="853346059">
      <w:bodyDiv w:val="1"/>
      <w:marLeft w:val="0"/>
      <w:marRight w:val="0"/>
      <w:marTop w:val="0"/>
      <w:marBottom w:val="0"/>
      <w:divBdr>
        <w:top w:val="none" w:sz="0" w:space="0" w:color="auto"/>
        <w:left w:val="none" w:sz="0" w:space="0" w:color="auto"/>
        <w:bottom w:val="none" w:sz="0" w:space="0" w:color="auto"/>
        <w:right w:val="none" w:sz="0" w:space="0" w:color="auto"/>
      </w:divBdr>
    </w:div>
    <w:div w:id="858271805">
      <w:bodyDiv w:val="1"/>
      <w:marLeft w:val="0"/>
      <w:marRight w:val="0"/>
      <w:marTop w:val="0"/>
      <w:marBottom w:val="0"/>
      <w:divBdr>
        <w:top w:val="none" w:sz="0" w:space="0" w:color="auto"/>
        <w:left w:val="none" w:sz="0" w:space="0" w:color="auto"/>
        <w:bottom w:val="none" w:sz="0" w:space="0" w:color="auto"/>
        <w:right w:val="none" w:sz="0" w:space="0" w:color="auto"/>
      </w:divBdr>
    </w:div>
    <w:div w:id="861089716">
      <w:bodyDiv w:val="1"/>
      <w:marLeft w:val="0"/>
      <w:marRight w:val="0"/>
      <w:marTop w:val="0"/>
      <w:marBottom w:val="0"/>
      <w:divBdr>
        <w:top w:val="none" w:sz="0" w:space="0" w:color="auto"/>
        <w:left w:val="none" w:sz="0" w:space="0" w:color="auto"/>
        <w:bottom w:val="none" w:sz="0" w:space="0" w:color="auto"/>
        <w:right w:val="none" w:sz="0" w:space="0" w:color="auto"/>
      </w:divBdr>
    </w:div>
    <w:div w:id="868879661">
      <w:bodyDiv w:val="1"/>
      <w:marLeft w:val="0"/>
      <w:marRight w:val="0"/>
      <w:marTop w:val="0"/>
      <w:marBottom w:val="0"/>
      <w:divBdr>
        <w:top w:val="none" w:sz="0" w:space="0" w:color="auto"/>
        <w:left w:val="none" w:sz="0" w:space="0" w:color="auto"/>
        <w:bottom w:val="none" w:sz="0" w:space="0" w:color="auto"/>
        <w:right w:val="none" w:sz="0" w:space="0" w:color="auto"/>
      </w:divBdr>
    </w:div>
    <w:div w:id="876239531">
      <w:bodyDiv w:val="1"/>
      <w:marLeft w:val="0"/>
      <w:marRight w:val="0"/>
      <w:marTop w:val="0"/>
      <w:marBottom w:val="0"/>
      <w:divBdr>
        <w:top w:val="none" w:sz="0" w:space="0" w:color="auto"/>
        <w:left w:val="none" w:sz="0" w:space="0" w:color="auto"/>
        <w:bottom w:val="none" w:sz="0" w:space="0" w:color="auto"/>
        <w:right w:val="none" w:sz="0" w:space="0" w:color="auto"/>
      </w:divBdr>
    </w:div>
    <w:div w:id="880020175">
      <w:bodyDiv w:val="1"/>
      <w:marLeft w:val="0"/>
      <w:marRight w:val="0"/>
      <w:marTop w:val="0"/>
      <w:marBottom w:val="0"/>
      <w:divBdr>
        <w:top w:val="none" w:sz="0" w:space="0" w:color="auto"/>
        <w:left w:val="none" w:sz="0" w:space="0" w:color="auto"/>
        <w:bottom w:val="none" w:sz="0" w:space="0" w:color="auto"/>
        <w:right w:val="none" w:sz="0" w:space="0" w:color="auto"/>
      </w:divBdr>
    </w:div>
    <w:div w:id="884174996">
      <w:bodyDiv w:val="1"/>
      <w:marLeft w:val="0"/>
      <w:marRight w:val="0"/>
      <w:marTop w:val="0"/>
      <w:marBottom w:val="0"/>
      <w:divBdr>
        <w:top w:val="none" w:sz="0" w:space="0" w:color="auto"/>
        <w:left w:val="none" w:sz="0" w:space="0" w:color="auto"/>
        <w:bottom w:val="none" w:sz="0" w:space="0" w:color="auto"/>
        <w:right w:val="none" w:sz="0" w:space="0" w:color="auto"/>
      </w:divBdr>
    </w:div>
    <w:div w:id="886184654">
      <w:bodyDiv w:val="1"/>
      <w:marLeft w:val="0"/>
      <w:marRight w:val="0"/>
      <w:marTop w:val="0"/>
      <w:marBottom w:val="0"/>
      <w:divBdr>
        <w:top w:val="none" w:sz="0" w:space="0" w:color="auto"/>
        <w:left w:val="none" w:sz="0" w:space="0" w:color="auto"/>
        <w:bottom w:val="none" w:sz="0" w:space="0" w:color="auto"/>
        <w:right w:val="none" w:sz="0" w:space="0" w:color="auto"/>
      </w:divBdr>
    </w:div>
    <w:div w:id="886260129">
      <w:bodyDiv w:val="1"/>
      <w:marLeft w:val="0"/>
      <w:marRight w:val="0"/>
      <w:marTop w:val="0"/>
      <w:marBottom w:val="0"/>
      <w:divBdr>
        <w:top w:val="none" w:sz="0" w:space="0" w:color="auto"/>
        <w:left w:val="none" w:sz="0" w:space="0" w:color="auto"/>
        <w:bottom w:val="none" w:sz="0" w:space="0" w:color="auto"/>
        <w:right w:val="none" w:sz="0" w:space="0" w:color="auto"/>
      </w:divBdr>
    </w:div>
    <w:div w:id="890268222">
      <w:bodyDiv w:val="1"/>
      <w:marLeft w:val="0"/>
      <w:marRight w:val="0"/>
      <w:marTop w:val="0"/>
      <w:marBottom w:val="0"/>
      <w:divBdr>
        <w:top w:val="none" w:sz="0" w:space="0" w:color="auto"/>
        <w:left w:val="none" w:sz="0" w:space="0" w:color="auto"/>
        <w:bottom w:val="none" w:sz="0" w:space="0" w:color="auto"/>
        <w:right w:val="none" w:sz="0" w:space="0" w:color="auto"/>
      </w:divBdr>
    </w:div>
    <w:div w:id="891691777">
      <w:bodyDiv w:val="1"/>
      <w:marLeft w:val="0"/>
      <w:marRight w:val="0"/>
      <w:marTop w:val="0"/>
      <w:marBottom w:val="0"/>
      <w:divBdr>
        <w:top w:val="none" w:sz="0" w:space="0" w:color="auto"/>
        <w:left w:val="none" w:sz="0" w:space="0" w:color="auto"/>
        <w:bottom w:val="none" w:sz="0" w:space="0" w:color="auto"/>
        <w:right w:val="none" w:sz="0" w:space="0" w:color="auto"/>
      </w:divBdr>
    </w:div>
    <w:div w:id="904150150">
      <w:bodyDiv w:val="1"/>
      <w:marLeft w:val="0"/>
      <w:marRight w:val="0"/>
      <w:marTop w:val="0"/>
      <w:marBottom w:val="0"/>
      <w:divBdr>
        <w:top w:val="none" w:sz="0" w:space="0" w:color="auto"/>
        <w:left w:val="none" w:sz="0" w:space="0" w:color="auto"/>
        <w:bottom w:val="none" w:sz="0" w:space="0" w:color="auto"/>
        <w:right w:val="none" w:sz="0" w:space="0" w:color="auto"/>
      </w:divBdr>
    </w:div>
    <w:div w:id="907493369">
      <w:bodyDiv w:val="1"/>
      <w:marLeft w:val="0"/>
      <w:marRight w:val="0"/>
      <w:marTop w:val="0"/>
      <w:marBottom w:val="0"/>
      <w:divBdr>
        <w:top w:val="none" w:sz="0" w:space="0" w:color="auto"/>
        <w:left w:val="none" w:sz="0" w:space="0" w:color="auto"/>
        <w:bottom w:val="none" w:sz="0" w:space="0" w:color="auto"/>
        <w:right w:val="none" w:sz="0" w:space="0" w:color="auto"/>
      </w:divBdr>
    </w:div>
    <w:div w:id="912473977">
      <w:bodyDiv w:val="1"/>
      <w:marLeft w:val="0"/>
      <w:marRight w:val="0"/>
      <w:marTop w:val="0"/>
      <w:marBottom w:val="0"/>
      <w:divBdr>
        <w:top w:val="none" w:sz="0" w:space="0" w:color="auto"/>
        <w:left w:val="none" w:sz="0" w:space="0" w:color="auto"/>
        <w:bottom w:val="none" w:sz="0" w:space="0" w:color="auto"/>
        <w:right w:val="none" w:sz="0" w:space="0" w:color="auto"/>
      </w:divBdr>
    </w:div>
    <w:div w:id="917254204">
      <w:bodyDiv w:val="1"/>
      <w:marLeft w:val="0"/>
      <w:marRight w:val="0"/>
      <w:marTop w:val="0"/>
      <w:marBottom w:val="0"/>
      <w:divBdr>
        <w:top w:val="none" w:sz="0" w:space="0" w:color="auto"/>
        <w:left w:val="none" w:sz="0" w:space="0" w:color="auto"/>
        <w:bottom w:val="none" w:sz="0" w:space="0" w:color="auto"/>
        <w:right w:val="none" w:sz="0" w:space="0" w:color="auto"/>
      </w:divBdr>
    </w:div>
    <w:div w:id="921255580">
      <w:bodyDiv w:val="1"/>
      <w:marLeft w:val="0"/>
      <w:marRight w:val="0"/>
      <w:marTop w:val="0"/>
      <w:marBottom w:val="0"/>
      <w:divBdr>
        <w:top w:val="none" w:sz="0" w:space="0" w:color="auto"/>
        <w:left w:val="none" w:sz="0" w:space="0" w:color="auto"/>
        <w:bottom w:val="none" w:sz="0" w:space="0" w:color="auto"/>
        <w:right w:val="none" w:sz="0" w:space="0" w:color="auto"/>
      </w:divBdr>
    </w:div>
    <w:div w:id="921524887">
      <w:bodyDiv w:val="1"/>
      <w:marLeft w:val="0"/>
      <w:marRight w:val="0"/>
      <w:marTop w:val="0"/>
      <w:marBottom w:val="0"/>
      <w:divBdr>
        <w:top w:val="none" w:sz="0" w:space="0" w:color="auto"/>
        <w:left w:val="none" w:sz="0" w:space="0" w:color="auto"/>
        <w:bottom w:val="none" w:sz="0" w:space="0" w:color="auto"/>
        <w:right w:val="none" w:sz="0" w:space="0" w:color="auto"/>
      </w:divBdr>
    </w:div>
    <w:div w:id="929240484">
      <w:bodyDiv w:val="1"/>
      <w:marLeft w:val="0"/>
      <w:marRight w:val="0"/>
      <w:marTop w:val="0"/>
      <w:marBottom w:val="0"/>
      <w:divBdr>
        <w:top w:val="none" w:sz="0" w:space="0" w:color="auto"/>
        <w:left w:val="none" w:sz="0" w:space="0" w:color="auto"/>
        <w:bottom w:val="none" w:sz="0" w:space="0" w:color="auto"/>
        <w:right w:val="none" w:sz="0" w:space="0" w:color="auto"/>
      </w:divBdr>
    </w:div>
    <w:div w:id="936254296">
      <w:bodyDiv w:val="1"/>
      <w:marLeft w:val="0"/>
      <w:marRight w:val="0"/>
      <w:marTop w:val="0"/>
      <w:marBottom w:val="0"/>
      <w:divBdr>
        <w:top w:val="none" w:sz="0" w:space="0" w:color="auto"/>
        <w:left w:val="none" w:sz="0" w:space="0" w:color="auto"/>
        <w:bottom w:val="none" w:sz="0" w:space="0" w:color="auto"/>
        <w:right w:val="none" w:sz="0" w:space="0" w:color="auto"/>
      </w:divBdr>
    </w:div>
    <w:div w:id="940383117">
      <w:bodyDiv w:val="1"/>
      <w:marLeft w:val="0"/>
      <w:marRight w:val="0"/>
      <w:marTop w:val="0"/>
      <w:marBottom w:val="0"/>
      <w:divBdr>
        <w:top w:val="none" w:sz="0" w:space="0" w:color="auto"/>
        <w:left w:val="none" w:sz="0" w:space="0" w:color="auto"/>
        <w:bottom w:val="none" w:sz="0" w:space="0" w:color="auto"/>
        <w:right w:val="none" w:sz="0" w:space="0" w:color="auto"/>
      </w:divBdr>
    </w:div>
    <w:div w:id="943655522">
      <w:bodyDiv w:val="1"/>
      <w:marLeft w:val="0"/>
      <w:marRight w:val="0"/>
      <w:marTop w:val="0"/>
      <w:marBottom w:val="0"/>
      <w:divBdr>
        <w:top w:val="none" w:sz="0" w:space="0" w:color="auto"/>
        <w:left w:val="none" w:sz="0" w:space="0" w:color="auto"/>
        <w:bottom w:val="none" w:sz="0" w:space="0" w:color="auto"/>
        <w:right w:val="none" w:sz="0" w:space="0" w:color="auto"/>
      </w:divBdr>
    </w:div>
    <w:div w:id="949509439">
      <w:bodyDiv w:val="1"/>
      <w:marLeft w:val="0"/>
      <w:marRight w:val="0"/>
      <w:marTop w:val="0"/>
      <w:marBottom w:val="0"/>
      <w:divBdr>
        <w:top w:val="none" w:sz="0" w:space="0" w:color="auto"/>
        <w:left w:val="none" w:sz="0" w:space="0" w:color="auto"/>
        <w:bottom w:val="none" w:sz="0" w:space="0" w:color="auto"/>
        <w:right w:val="none" w:sz="0" w:space="0" w:color="auto"/>
      </w:divBdr>
    </w:div>
    <w:div w:id="951669761">
      <w:bodyDiv w:val="1"/>
      <w:marLeft w:val="0"/>
      <w:marRight w:val="0"/>
      <w:marTop w:val="0"/>
      <w:marBottom w:val="0"/>
      <w:divBdr>
        <w:top w:val="none" w:sz="0" w:space="0" w:color="auto"/>
        <w:left w:val="none" w:sz="0" w:space="0" w:color="auto"/>
        <w:bottom w:val="none" w:sz="0" w:space="0" w:color="auto"/>
        <w:right w:val="none" w:sz="0" w:space="0" w:color="auto"/>
      </w:divBdr>
    </w:div>
    <w:div w:id="955408124">
      <w:bodyDiv w:val="1"/>
      <w:marLeft w:val="0"/>
      <w:marRight w:val="0"/>
      <w:marTop w:val="0"/>
      <w:marBottom w:val="0"/>
      <w:divBdr>
        <w:top w:val="none" w:sz="0" w:space="0" w:color="auto"/>
        <w:left w:val="none" w:sz="0" w:space="0" w:color="auto"/>
        <w:bottom w:val="none" w:sz="0" w:space="0" w:color="auto"/>
        <w:right w:val="none" w:sz="0" w:space="0" w:color="auto"/>
      </w:divBdr>
    </w:div>
    <w:div w:id="956060855">
      <w:bodyDiv w:val="1"/>
      <w:marLeft w:val="0"/>
      <w:marRight w:val="0"/>
      <w:marTop w:val="0"/>
      <w:marBottom w:val="0"/>
      <w:divBdr>
        <w:top w:val="none" w:sz="0" w:space="0" w:color="auto"/>
        <w:left w:val="none" w:sz="0" w:space="0" w:color="auto"/>
        <w:bottom w:val="none" w:sz="0" w:space="0" w:color="auto"/>
        <w:right w:val="none" w:sz="0" w:space="0" w:color="auto"/>
      </w:divBdr>
    </w:div>
    <w:div w:id="958418662">
      <w:bodyDiv w:val="1"/>
      <w:marLeft w:val="0"/>
      <w:marRight w:val="0"/>
      <w:marTop w:val="0"/>
      <w:marBottom w:val="0"/>
      <w:divBdr>
        <w:top w:val="none" w:sz="0" w:space="0" w:color="auto"/>
        <w:left w:val="none" w:sz="0" w:space="0" w:color="auto"/>
        <w:bottom w:val="none" w:sz="0" w:space="0" w:color="auto"/>
        <w:right w:val="none" w:sz="0" w:space="0" w:color="auto"/>
      </w:divBdr>
    </w:div>
    <w:div w:id="958756496">
      <w:bodyDiv w:val="1"/>
      <w:marLeft w:val="0"/>
      <w:marRight w:val="0"/>
      <w:marTop w:val="0"/>
      <w:marBottom w:val="0"/>
      <w:divBdr>
        <w:top w:val="none" w:sz="0" w:space="0" w:color="auto"/>
        <w:left w:val="none" w:sz="0" w:space="0" w:color="auto"/>
        <w:bottom w:val="none" w:sz="0" w:space="0" w:color="auto"/>
        <w:right w:val="none" w:sz="0" w:space="0" w:color="auto"/>
      </w:divBdr>
    </w:div>
    <w:div w:id="960040531">
      <w:bodyDiv w:val="1"/>
      <w:marLeft w:val="0"/>
      <w:marRight w:val="0"/>
      <w:marTop w:val="0"/>
      <w:marBottom w:val="0"/>
      <w:divBdr>
        <w:top w:val="none" w:sz="0" w:space="0" w:color="auto"/>
        <w:left w:val="none" w:sz="0" w:space="0" w:color="auto"/>
        <w:bottom w:val="none" w:sz="0" w:space="0" w:color="auto"/>
        <w:right w:val="none" w:sz="0" w:space="0" w:color="auto"/>
      </w:divBdr>
    </w:div>
    <w:div w:id="965699136">
      <w:bodyDiv w:val="1"/>
      <w:marLeft w:val="0"/>
      <w:marRight w:val="0"/>
      <w:marTop w:val="0"/>
      <w:marBottom w:val="0"/>
      <w:divBdr>
        <w:top w:val="none" w:sz="0" w:space="0" w:color="auto"/>
        <w:left w:val="none" w:sz="0" w:space="0" w:color="auto"/>
        <w:bottom w:val="none" w:sz="0" w:space="0" w:color="auto"/>
        <w:right w:val="none" w:sz="0" w:space="0" w:color="auto"/>
      </w:divBdr>
    </w:div>
    <w:div w:id="980421390">
      <w:bodyDiv w:val="1"/>
      <w:marLeft w:val="0"/>
      <w:marRight w:val="0"/>
      <w:marTop w:val="0"/>
      <w:marBottom w:val="0"/>
      <w:divBdr>
        <w:top w:val="none" w:sz="0" w:space="0" w:color="auto"/>
        <w:left w:val="none" w:sz="0" w:space="0" w:color="auto"/>
        <w:bottom w:val="none" w:sz="0" w:space="0" w:color="auto"/>
        <w:right w:val="none" w:sz="0" w:space="0" w:color="auto"/>
      </w:divBdr>
    </w:div>
    <w:div w:id="982468565">
      <w:bodyDiv w:val="1"/>
      <w:marLeft w:val="0"/>
      <w:marRight w:val="0"/>
      <w:marTop w:val="0"/>
      <w:marBottom w:val="0"/>
      <w:divBdr>
        <w:top w:val="none" w:sz="0" w:space="0" w:color="auto"/>
        <w:left w:val="none" w:sz="0" w:space="0" w:color="auto"/>
        <w:bottom w:val="none" w:sz="0" w:space="0" w:color="auto"/>
        <w:right w:val="none" w:sz="0" w:space="0" w:color="auto"/>
      </w:divBdr>
    </w:div>
    <w:div w:id="987592558">
      <w:bodyDiv w:val="1"/>
      <w:marLeft w:val="0"/>
      <w:marRight w:val="0"/>
      <w:marTop w:val="0"/>
      <w:marBottom w:val="0"/>
      <w:divBdr>
        <w:top w:val="none" w:sz="0" w:space="0" w:color="auto"/>
        <w:left w:val="none" w:sz="0" w:space="0" w:color="auto"/>
        <w:bottom w:val="none" w:sz="0" w:space="0" w:color="auto"/>
        <w:right w:val="none" w:sz="0" w:space="0" w:color="auto"/>
      </w:divBdr>
    </w:div>
    <w:div w:id="990014774">
      <w:bodyDiv w:val="1"/>
      <w:marLeft w:val="0"/>
      <w:marRight w:val="0"/>
      <w:marTop w:val="0"/>
      <w:marBottom w:val="0"/>
      <w:divBdr>
        <w:top w:val="none" w:sz="0" w:space="0" w:color="auto"/>
        <w:left w:val="none" w:sz="0" w:space="0" w:color="auto"/>
        <w:bottom w:val="none" w:sz="0" w:space="0" w:color="auto"/>
        <w:right w:val="none" w:sz="0" w:space="0" w:color="auto"/>
      </w:divBdr>
    </w:div>
    <w:div w:id="995650566">
      <w:bodyDiv w:val="1"/>
      <w:marLeft w:val="0"/>
      <w:marRight w:val="0"/>
      <w:marTop w:val="0"/>
      <w:marBottom w:val="0"/>
      <w:divBdr>
        <w:top w:val="none" w:sz="0" w:space="0" w:color="auto"/>
        <w:left w:val="none" w:sz="0" w:space="0" w:color="auto"/>
        <w:bottom w:val="none" w:sz="0" w:space="0" w:color="auto"/>
        <w:right w:val="none" w:sz="0" w:space="0" w:color="auto"/>
      </w:divBdr>
    </w:div>
    <w:div w:id="999695855">
      <w:bodyDiv w:val="1"/>
      <w:marLeft w:val="0"/>
      <w:marRight w:val="0"/>
      <w:marTop w:val="0"/>
      <w:marBottom w:val="0"/>
      <w:divBdr>
        <w:top w:val="none" w:sz="0" w:space="0" w:color="auto"/>
        <w:left w:val="none" w:sz="0" w:space="0" w:color="auto"/>
        <w:bottom w:val="none" w:sz="0" w:space="0" w:color="auto"/>
        <w:right w:val="none" w:sz="0" w:space="0" w:color="auto"/>
      </w:divBdr>
    </w:div>
    <w:div w:id="1003165777">
      <w:bodyDiv w:val="1"/>
      <w:marLeft w:val="0"/>
      <w:marRight w:val="0"/>
      <w:marTop w:val="0"/>
      <w:marBottom w:val="0"/>
      <w:divBdr>
        <w:top w:val="none" w:sz="0" w:space="0" w:color="auto"/>
        <w:left w:val="none" w:sz="0" w:space="0" w:color="auto"/>
        <w:bottom w:val="none" w:sz="0" w:space="0" w:color="auto"/>
        <w:right w:val="none" w:sz="0" w:space="0" w:color="auto"/>
      </w:divBdr>
    </w:div>
    <w:div w:id="1008875390">
      <w:bodyDiv w:val="1"/>
      <w:marLeft w:val="0"/>
      <w:marRight w:val="0"/>
      <w:marTop w:val="0"/>
      <w:marBottom w:val="0"/>
      <w:divBdr>
        <w:top w:val="none" w:sz="0" w:space="0" w:color="auto"/>
        <w:left w:val="none" w:sz="0" w:space="0" w:color="auto"/>
        <w:bottom w:val="none" w:sz="0" w:space="0" w:color="auto"/>
        <w:right w:val="none" w:sz="0" w:space="0" w:color="auto"/>
      </w:divBdr>
    </w:div>
    <w:div w:id="1017779555">
      <w:bodyDiv w:val="1"/>
      <w:marLeft w:val="0"/>
      <w:marRight w:val="0"/>
      <w:marTop w:val="0"/>
      <w:marBottom w:val="0"/>
      <w:divBdr>
        <w:top w:val="none" w:sz="0" w:space="0" w:color="auto"/>
        <w:left w:val="none" w:sz="0" w:space="0" w:color="auto"/>
        <w:bottom w:val="none" w:sz="0" w:space="0" w:color="auto"/>
        <w:right w:val="none" w:sz="0" w:space="0" w:color="auto"/>
      </w:divBdr>
    </w:div>
    <w:div w:id="1024134954">
      <w:bodyDiv w:val="1"/>
      <w:marLeft w:val="0"/>
      <w:marRight w:val="0"/>
      <w:marTop w:val="0"/>
      <w:marBottom w:val="0"/>
      <w:divBdr>
        <w:top w:val="none" w:sz="0" w:space="0" w:color="auto"/>
        <w:left w:val="none" w:sz="0" w:space="0" w:color="auto"/>
        <w:bottom w:val="none" w:sz="0" w:space="0" w:color="auto"/>
        <w:right w:val="none" w:sz="0" w:space="0" w:color="auto"/>
      </w:divBdr>
    </w:div>
    <w:div w:id="1025987050">
      <w:bodyDiv w:val="1"/>
      <w:marLeft w:val="0"/>
      <w:marRight w:val="0"/>
      <w:marTop w:val="0"/>
      <w:marBottom w:val="0"/>
      <w:divBdr>
        <w:top w:val="none" w:sz="0" w:space="0" w:color="auto"/>
        <w:left w:val="none" w:sz="0" w:space="0" w:color="auto"/>
        <w:bottom w:val="none" w:sz="0" w:space="0" w:color="auto"/>
        <w:right w:val="none" w:sz="0" w:space="0" w:color="auto"/>
      </w:divBdr>
    </w:div>
    <w:div w:id="1037311935">
      <w:bodyDiv w:val="1"/>
      <w:marLeft w:val="0"/>
      <w:marRight w:val="0"/>
      <w:marTop w:val="0"/>
      <w:marBottom w:val="0"/>
      <w:divBdr>
        <w:top w:val="none" w:sz="0" w:space="0" w:color="auto"/>
        <w:left w:val="none" w:sz="0" w:space="0" w:color="auto"/>
        <w:bottom w:val="none" w:sz="0" w:space="0" w:color="auto"/>
        <w:right w:val="none" w:sz="0" w:space="0" w:color="auto"/>
      </w:divBdr>
    </w:div>
    <w:div w:id="1041785659">
      <w:bodyDiv w:val="1"/>
      <w:marLeft w:val="0"/>
      <w:marRight w:val="0"/>
      <w:marTop w:val="0"/>
      <w:marBottom w:val="0"/>
      <w:divBdr>
        <w:top w:val="none" w:sz="0" w:space="0" w:color="auto"/>
        <w:left w:val="none" w:sz="0" w:space="0" w:color="auto"/>
        <w:bottom w:val="none" w:sz="0" w:space="0" w:color="auto"/>
        <w:right w:val="none" w:sz="0" w:space="0" w:color="auto"/>
      </w:divBdr>
    </w:div>
    <w:div w:id="1042748502">
      <w:bodyDiv w:val="1"/>
      <w:marLeft w:val="0"/>
      <w:marRight w:val="0"/>
      <w:marTop w:val="0"/>
      <w:marBottom w:val="0"/>
      <w:divBdr>
        <w:top w:val="none" w:sz="0" w:space="0" w:color="auto"/>
        <w:left w:val="none" w:sz="0" w:space="0" w:color="auto"/>
        <w:bottom w:val="none" w:sz="0" w:space="0" w:color="auto"/>
        <w:right w:val="none" w:sz="0" w:space="0" w:color="auto"/>
      </w:divBdr>
    </w:div>
    <w:div w:id="1045182687">
      <w:bodyDiv w:val="1"/>
      <w:marLeft w:val="0"/>
      <w:marRight w:val="0"/>
      <w:marTop w:val="0"/>
      <w:marBottom w:val="0"/>
      <w:divBdr>
        <w:top w:val="none" w:sz="0" w:space="0" w:color="auto"/>
        <w:left w:val="none" w:sz="0" w:space="0" w:color="auto"/>
        <w:bottom w:val="none" w:sz="0" w:space="0" w:color="auto"/>
        <w:right w:val="none" w:sz="0" w:space="0" w:color="auto"/>
      </w:divBdr>
    </w:div>
    <w:div w:id="1049037524">
      <w:bodyDiv w:val="1"/>
      <w:marLeft w:val="0"/>
      <w:marRight w:val="0"/>
      <w:marTop w:val="0"/>
      <w:marBottom w:val="0"/>
      <w:divBdr>
        <w:top w:val="none" w:sz="0" w:space="0" w:color="auto"/>
        <w:left w:val="none" w:sz="0" w:space="0" w:color="auto"/>
        <w:bottom w:val="none" w:sz="0" w:space="0" w:color="auto"/>
        <w:right w:val="none" w:sz="0" w:space="0" w:color="auto"/>
      </w:divBdr>
    </w:div>
    <w:div w:id="1049766596">
      <w:bodyDiv w:val="1"/>
      <w:marLeft w:val="0"/>
      <w:marRight w:val="0"/>
      <w:marTop w:val="0"/>
      <w:marBottom w:val="0"/>
      <w:divBdr>
        <w:top w:val="none" w:sz="0" w:space="0" w:color="auto"/>
        <w:left w:val="none" w:sz="0" w:space="0" w:color="auto"/>
        <w:bottom w:val="none" w:sz="0" w:space="0" w:color="auto"/>
        <w:right w:val="none" w:sz="0" w:space="0" w:color="auto"/>
      </w:divBdr>
    </w:div>
    <w:div w:id="1053428853">
      <w:bodyDiv w:val="1"/>
      <w:marLeft w:val="0"/>
      <w:marRight w:val="0"/>
      <w:marTop w:val="0"/>
      <w:marBottom w:val="0"/>
      <w:divBdr>
        <w:top w:val="none" w:sz="0" w:space="0" w:color="auto"/>
        <w:left w:val="none" w:sz="0" w:space="0" w:color="auto"/>
        <w:bottom w:val="none" w:sz="0" w:space="0" w:color="auto"/>
        <w:right w:val="none" w:sz="0" w:space="0" w:color="auto"/>
      </w:divBdr>
    </w:div>
    <w:div w:id="1054043388">
      <w:bodyDiv w:val="1"/>
      <w:marLeft w:val="0"/>
      <w:marRight w:val="0"/>
      <w:marTop w:val="0"/>
      <w:marBottom w:val="0"/>
      <w:divBdr>
        <w:top w:val="none" w:sz="0" w:space="0" w:color="auto"/>
        <w:left w:val="none" w:sz="0" w:space="0" w:color="auto"/>
        <w:bottom w:val="none" w:sz="0" w:space="0" w:color="auto"/>
        <w:right w:val="none" w:sz="0" w:space="0" w:color="auto"/>
      </w:divBdr>
    </w:div>
    <w:div w:id="1057780631">
      <w:bodyDiv w:val="1"/>
      <w:marLeft w:val="0"/>
      <w:marRight w:val="0"/>
      <w:marTop w:val="0"/>
      <w:marBottom w:val="0"/>
      <w:divBdr>
        <w:top w:val="none" w:sz="0" w:space="0" w:color="auto"/>
        <w:left w:val="none" w:sz="0" w:space="0" w:color="auto"/>
        <w:bottom w:val="none" w:sz="0" w:space="0" w:color="auto"/>
        <w:right w:val="none" w:sz="0" w:space="0" w:color="auto"/>
      </w:divBdr>
    </w:div>
    <w:div w:id="1059480564">
      <w:bodyDiv w:val="1"/>
      <w:marLeft w:val="0"/>
      <w:marRight w:val="0"/>
      <w:marTop w:val="0"/>
      <w:marBottom w:val="0"/>
      <w:divBdr>
        <w:top w:val="none" w:sz="0" w:space="0" w:color="auto"/>
        <w:left w:val="none" w:sz="0" w:space="0" w:color="auto"/>
        <w:bottom w:val="none" w:sz="0" w:space="0" w:color="auto"/>
        <w:right w:val="none" w:sz="0" w:space="0" w:color="auto"/>
      </w:divBdr>
    </w:div>
    <w:div w:id="1062142674">
      <w:bodyDiv w:val="1"/>
      <w:marLeft w:val="0"/>
      <w:marRight w:val="0"/>
      <w:marTop w:val="0"/>
      <w:marBottom w:val="0"/>
      <w:divBdr>
        <w:top w:val="none" w:sz="0" w:space="0" w:color="auto"/>
        <w:left w:val="none" w:sz="0" w:space="0" w:color="auto"/>
        <w:bottom w:val="none" w:sz="0" w:space="0" w:color="auto"/>
        <w:right w:val="none" w:sz="0" w:space="0" w:color="auto"/>
      </w:divBdr>
    </w:div>
    <w:div w:id="1071663160">
      <w:bodyDiv w:val="1"/>
      <w:marLeft w:val="0"/>
      <w:marRight w:val="0"/>
      <w:marTop w:val="0"/>
      <w:marBottom w:val="0"/>
      <w:divBdr>
        <w:top w:val="none" w:sz="0" w:space="0" w:color="auto"/>
        <w:left w:val="none" w:sz="0" w:space="0" w:color="auto"/>
        <w:bottom w:val="none" w:sz="0" w:space="0" w:color="auto"/>
        <w:right w:val="none" w:sz="0" w:space="0" w:color="auto"/>
      </w:divBdr>
    </w:div>
    <w:div w:id="1079212708">
      <w:bodyDiv w:val="1"/>
      <w:marLeft w:val="0"/>
      <w:marRight w:val="0"/>
      <w:marTop w:val="0"/>
      <w:marBottom w:val="0"/>
      <w:divBdr>
        <w:top w:val="none" w:sz="0" w:space="0" w:color="auto"/>
        <w:left w:val="none" w:sz="0" w:space="0" w:color="auto"/>
        <w:bottom w:val="none" w:sz="0" w:space="0" w:color="auto"/>
        <w:right w:val="none" w:sz="0" w:space="0" w:color="auto"/>
      </w:divBdr>
    </w:div>
    <w:div w:id="1094592979">
      <w:bodyDiv w:val="1"/>
      <w:marLeft w:val="0"/>
      <w:marRight w:val="0"/>
      <w:marTop w:val="0"/>
      <w:marBottom w:val="0"/>
      <w:divBdr>
        <w:top w:val="none" w:sz="0" w:space="0" w:color="auto"/>
        <w:left w:val="none" w:sz="0" w:space="0" w:color="auto"/>
        <w:bottom w:val="none" w:sz="0" w:space="0" w:color="auto"/>
        <w:right w:val="none" w:sz="0" w:space="0" w:color="auto"/>
      </w:divBdr>
    </w:div>
    <w:div w:id="1096174789">
      <w:bodyDiv w:val="1"/>
      <w:marLeft w:val="0"/>
      <w:marRight w:val="0"/>
      <w:marTop w:val="0"/>
      <w:marBottom w:val="0"/>
      <w:divBdr>
        <w:top w:val="none" w:sz="0" w:space="0" w:color="auto"/>
        <w:left w:val="none" w:sz="0" w:space="0" w:color="auto"/>
        <w:bottom w:val="none" w:sz="0" w:space="0" w:color="auto"/>
        <w:right w:val="none" w:sz="0" w:space="0" w:color="auto"/>
      </w:divBdr>
    </w:div>
    <w:div w:id="1098528054">
      <w:bodyDiv w:val="1"/>
      <w:marLeft w:val="0"/>
      <w:marRight w:val="0"/>
      <w:marTop w:val="0"/>
      <w:marBottom w:val="0"/>
      <w:divBdr>
        <w:top w:val="none" w:sz="0" w:space="0" w:color="auto"/>
        <w:left w:val="none" w:sz="0" w:space="0" w:color="auto"/>
        <w:bottom w:val="none" w:sz="0" w:space="0" w:color="auto"/>
        <w:right w:val="none" w:sz="0" w:space="0" w:color="auto"/>
      </w:divBdr>
    </w:div>
    <w:div w:id="1104617598">
      <w:bodyDiv w:val="1"/>
      <w:marLeft w:val="0"/>
      <w:marRight w:val="0"/>
      <w:marTop w:val="0"/>
      <w:marBottom w:val="0"/>
      <w:divBdr>
        <w:top w:val="none" w:sz="0" w:space="0" w:color="auto"/>
        <w:left w:val="none" w:sz="0" w:space="0" w:color="auto"/>
        <w:bottom w:val="none" w:sz="0" w:space="0" w:color="auto"/>
        <w:right w:val="none" w:sz="0" w:space="0" w:color="auto"/>
      </w:divBdr>
    </w:div>
    <w:div w:id="1113674065">
      <w:bodyDiv w:val="1"/>
      <w:marLeft w:val="0"/>
      <w:marRight w:val="0"/>
      <w:marTop w:val="0"/>
      <w:marBottom w:val="0"/>
      <w:divBdr>
        <w:top w:val="none" w:sz="0" w:space="0" w:color="auto"/>
        <w:left w:val="none" w:sz="0" w:space="0" w:color="auto"/>
        <w:bottom w:val="none" w:sz="0" w:space="0" w:color="auto"/>
        <w:right w:val="none" w:sz="0" w:space="0" w:color="auto"/>
      </w:divBdr>
    </w:div>
    <w:div w:id="1121344045">
      <w:bodyDiv w:val="1"/>
      <w:marLeft w:val="0"/>
      <w:marRight w:val="0"/>
      <w:marTop w:val="0"/>
      <w:marBottom w:val="0"/>
      <w:divBdr>
        <w:top w:val="none" w:sz="0" w:space="0" w:color="auto"/>
        <w:left w:val="none" w:sz="0" w:space="0" w:color="auto"/>
        <w:bottom w:val="none" w:sz="0" w:space="0" w:color="auto"/>
        <w:right w:val="none" w:sz="0" w:space="0" w:color="auto"/>
      </w:divBdr>
    </w:div>
    <w:div w:id="1124421465">
      <w:bodyDiv w:val="1"/>
      <w:marLeft w:val="0"/>
      <w:marRight w:val="0"/>
      <w:marTop w:val="0"/>
      <w:marBottom w:val="0"/>
      <w:divBdr>
        <w:top w:val="none" w:sz="0" w:space="0" w:color="auto"/>
        <w:left w:val="none" w:sz="0" w:space="0" w:color="auto"/>
        <w:bottom w:val="none" w:sz="0" w:space="0" w:color="auto"/>
        <w:right w:val="none" w:sz="0" w:space="0" w:color="auto"/>
      </w:divBdr>
    </w:div>
    <w:div w:id="1128012615">
      <w:bodyDiv w:val="1"/>
      <w:marLeft w:val="0"/>
      <w:marRight w:val="0"/>
      <w:marTop w:val="0"/>
      <w:marBottom w:val="0"/>
      <w:divBdr>
        <w:top w:val="none" w:sz="0" w:space="0" w:color="auto"/>
        <w:left w:val="none" w:sz="0" w:space="0" w:color="auto"/>
        <w:bottom w:val="none" w:sz="0" w:space="0" w:color="auto"/>
        <w:right w:val="none" w:sz="0" w:space="0" w:color="auto"/>
      </w:divBdr>
    </w:div>
    <w:div w:id="1128552324">
      <w:bodyDiv w:val="1"/>
      <w:marLeft w:val="0"/>
      <w:marRight w:val="0"/>
      <w:marTop w:val="0"/>
      <w:marBottom w:val="0"/>
      <w:divBdr>
        <w:top w:val="none" w:sz="0" w:space="0" w:color="auto"/>
        <w:left w:val="none" w:sz="0" w:space="0" w:color="auto"/>
        <w:bottom w:val="none" w:sz="0" w:space="0" w:color="auto"/>
        <w:right w:val="none" w:sz="0" w:space="0" w:color="auto"/>
      </w:divBdr>
    </w:div>
    <w:div w:id="1137457574">
      <w:bodyDiv w:val="1"/>
      <w:marLeft w:val="0"/>
      <w:marRight w:val="0"/>
      <w:marTop w:val="0"/>
      <w:marBottom w:val="0"/>
      <w:divBdr>
        <w:top w:val="none" w:sz="0" w:space="0" w:color="auto"/>
        <w:left w:val="none" w:sz="0" w:space="0" w:color="auto"/>
        <w:bottom w:val="none" w:sz="0" w:space="0" w:color="auto"/>
        <w:right w:val="none" w:sz="0" w:space="0" w:color="auto"/>
      </w:divBdr>
    </w:div>
    <w:div w:id="1140263578">
      <w:bodyDiv w:val="1"/>
      <w:marLeft w:val="0"/>
      <w:marRight w:val="0"/>
      <w:marTop w:val="0"/>
      <w:marBottom w:val="0"/>
      <w:divBdr>
        <w:top w:val="none" w:sz="0" w:space="0" w:color="auto"/>
        <w:left w:val="none" w:sz="0" w:space="0" w:color="auto"/>
        <w:bottom w:val="none" w:sz="0" w:space="0" w:color="auto"/>
        <w:right w:val="none" w:sz="0" w:space="0" w:color="auto"/>
      </w:divBdr>
    </w:div>
    <w:div w:id="1141772180">
      <w:bodyDiv w:val="1"/>
      <w:marLeft w:val="0"/>
      <w:marRight w:val="0"/>
      <w:marTop w:val="0"/>
      <w:marBottom w:val="0"/>
      <w:divBdr>
        <w:top w:val="none" w:sz="0" w:space="0" w:color="auto"/>
        <w:left w:val="none" w:sz="0" w:space="0" w:color="auto"/>
        <w:bottom w:val="none" w:sz="0" w:space="0" w:color="auto"/>
        <w:right w:val="none" w:sz="0" w:space="0" w:color="auto"/>
      </w:divBdr>
    </w:div>
    <w:div w:id="1143158668">
      <w:bodyDiv w:val="1"/>
      <w:marLeft w:val="0"/>
      <w:marRight w:val="0"/>
      <w:marTop w:val="0"/>
      <w:marBottom w:val="0"/>
      <w:divBdr>
        <w:top w:val="none" w:sz="0" w:space="0" w:color="auto"/>
        <w:left w:val="none" w:sz="0" w:space="0" w:color="auto"/>
        <w:bottom w:val="none" w:sz="0" w:space="0" w:color="auto"/>
        <w:right w:val="none" w:sz="0" w:space="0" w:color="auto"/>
      </w:divBdr>
    </w:div>
    <w:div w:id="1157458168">
      <w:bodyDiv w:val="1"/>
      <w:marLeft w:val="0"/>
      <w:marRight w:val="0"/>
      <w:marTop w:val="0"/>
      <w:marBottom w:val="0"/>
      <w:divBdr>
        <w:top w:val="none" w:sz="0" w:space="0" w:color="auto"/>
        <w:left w:val="none" w:sz="0" w:space="0" w:color="auto"/>
        <w:bottom w:val="none" w:sz="0" w:space="0" w:color="auto"/>
        <w:right w:val="none" w:sz="0" w:space="0" w:color="auto"/>
      </w:divBdr>
    </w:div>
    <w:div w:id="1159227890">
      <w:bodyDiv w:val="1"/>
      <w:marLeft w:val="0"/>
      <w:marRight w:val="0"/>
      <w:marTop w:val="0"/>
      <w:marBottom w:val="0"/>
      <w:divBdr>
        <w:top w:val="none" w:sz="0" w:space="0" w:color="auto"/>
        <w:left w:val="none" w:sz="0" w:space="0" w:color="auto"/>
        <w:bottom w:val="none" w:sz="0" w:space="0" w:color="auto"/>
        <w:right w:val="none" w:sz="0" w:space="0" w:color="auto"/>
      </w:divBdr>
    </w:div>
    <w:div w:id="1160191539">
      <w:bodyDiv w:val="1"/>
      <w:marLeft w:val="0"/>
      <w:marRight w:val="0"/>
      <w:marTop w:val="0"/>
      <w:marBottom w:val="0"/>
      <w:divBdr>
        <w:top w:val="none" w:sz="0" w:space="0" w:color="auto"/>
        <w:left w:val="none" w:sz="0" w:space="0" w:color="auto"/>
        <w:bottom w:val="none" w:sz="0" w:space="0" w:color="auto"/>
        <w:right w:val="none" w:sz="0" w:space="0" w:color="auto"/>
      </w:divBdr>
    </w:div>
    <w:div w:id="1161199029">
      <w:bodyDiv w:val="1"/>
      <w:marLeft w:val="0"/>
      <w:marRight w:val="0"/>
      <w:marTop w:val="0"/>
      <w:marBottom w:val="0"/>
      <w:divBdr>
        <w:top w:val="none" w:sz="0" w:space="0" w:color="auto"/>
        <w:left w:val="none" w:sz="0" w:space="0" w:color="auto"/>
        <w:bottom w:val="none" w:sz="0" w:space="0" w:color="auto"/>
        <w:right w:val="none" w:sz="0" w:space="0" w:color="auto"/>
      </w:divBdr>
    </w:div>
    <w:div w:id="1163005914">
      <w:bodyDiv w:val="1"/>
      <w:marLeft w:val="0"/>
      <w:marRight w:val="0"/>
      <w:marTop w:val="0"/>
      <w:marBottom w:val="0"/>
      <w:divBdr>
        <w:top w:val="none" w:sz="0" w:space="0" w:color="auto"/>
        <w:left w:val="none" w:sz="0" w:space="0" w:color="auto"/>
        <w:bottom w:val="none" w:sz="0" w:space="0" w:color="auto"/>
        <w:right w:val="none" w:sz="0" w:space="0" w:color="auto"/>
      </w:divBdr>
    </w:div>
    <w:div w:id="1164588278">
      <w:bodyDiv w:val="1"/>
      <w:marLeft w:val="0"/>
      <w:marRight w:val="0"/>
      <w:marTop w:val="0"/>
      <w:marBottom w:val="0"/>
      <w:divBdr>
        <w:top w:val="none" w:sz="0" w:space="0" w:color="auto"/>
        <w:left w:val="none" w:sz="0" w:space="0" w:color="auto"/>
        <w:bottom w:val="none" w:sz="0" w:space="0" w:color="auto"/>
        <w:right w:val="none" w:sz="0" w:space="0" w:color="auto"/>
      </w:divBdr>
    </w:div>
    <w:div w:id="1168718114">
      <w:bodyDiv w:val="1"/>
      <w:marLeft w:val="0"/>
      <w:marRight w:val="0"/>
      <w:marTop w:val="0"/>
      <w:marBottom w:val="0"/>
      <w:divBdr>
        <w:top w:val="none" w:sz="0" w:space="0" w:color="auto"/>
        <w:left w:val="none" w:sz="0" w:space="0" w:color="auto"/>
        <w:bottom w:val="none" w:sz="0" w:space="0" w:color="auto"/>
        <w:right w:val="none" w:sz="0" w:space="0" w:color="auto"/>
      </w:divBdr>
    </w:div>
    <w:div w:id="1170023289">
      <w:bodyDiv w:val="1"/>
      <w:marLeft w:val="0"/>
      <w:marRight w:val="0"/>
      <w:marTop w:val="0"/>
      <w:marBottom w:val="0"/>
      <w:divBdr>
        <w:top w:val="none" w:sz="0" w:space="0" w:color="auto"/>
        <w:left w:val="none" w:sz="0" w:space="0" w:color="auto"/>
        <w:bottom w:val="none" w:sz="0" w:space="0" w:color="auto"/>
        <w:right w:val="none" w:sz="0" w:space="0" w:color="auto"/>
      </w:divBdr>
    </w:div>
    <w:div w:id="1175076401">
      <w:bodyDiv w:val="1"/>
      <w:marLeft w:val="0"/>
      <w:marRight w:val="0"/>
      <w:marTop w:val="0"/>
      <w:marBottom w:val="0"/>
      <w:divBdr>
        <w:top w:val="none" w:sz="0" w:space="0" w:color="auto"/>
        <w:left w:val="none" w:sz="0" w:space="0" w:color="auto"/>
        <w:bottom w:val="none" w:sz="0" w:space="0" w:color="auto"/>
        <w:right w:val="none" w:sz="0" w:space="0" w:color="auto"/>
      </w:divBdr>
    </w:div>
    <w:div w:id="1198469482">
      <w:bodyDiv w:val="1"/>
      <w:marLeft w:val="0"/>
      <w:marRight w:val="0"/>
      <w:marTop w:val="0"/>
      <w:marBottom w:val="0"/>
      <w:divBdr>
        <w:top w:val="none" w:sz="0" w:space="0" w:color="auto"/>
        <w:left w:val="none" w:sz="0" w:space="0" w:color="auto"/>
        <w:bottom w:val="none" w:sz="0" w:space="0" w:color="auto"/>
        <w:right w:val="none" w:sz="0" w:space="0" w:color="auto"/>
      </w:divBdr>
    </w:div>
    <w:div w:id="1201278966">
      <w:bodyDiv w:val="1"/>
      <w:marLeft w:val="0"/>
      <w:marRight w:val="0"/>
      <w:marTop w:val="0"/>
      <w:marBottom w:val="0"/>
      <w:divBdr>
        <w:top w:val="none" w:sz="0" w:space="0" w:color="auto"/>
        <w:left w:val="none" w:sz="0" w:space="0" w:color="auto"/>
        <w:bottom w:val="none" w:sz="0" w:space="0" w:color="auto"/>
        <w:right w:val="none" w:sz="0" w:space="0" w:color="auto"/>
      </w:divBdr>
    </w:div>
    <w:div w:id="1210532791">
      <w:bodyDiv w:val="1"/>
      <w:marLeft w:val="0"/>
      <w:marRight w:val="0"/>
      <w:marTop w:val="0"/>
      <w:marBottom w:val="0"/>
      <w:divBdr>
        <w:top w:val="none" w:sz="0" w:space="0" w:color="auto"/>
        <w:left w:val="none" w:sz="0" w:space="0" w:color="auto"/>
        <w:bottom w:val="none" w:sz="0" w:space="0" w:color="auto"/>
        <w:right w:val="none" w:sz="0" w:space="0" w:color="auto"/>
      </w:divBdr>
    </w:div>
    <w:div w:id="1213032531">
      <w:bodyDiv w:val="1"/>
      <w:marLeft w:val="0"/>
      <w:marRight w:val="0"/>
      <w:marTop w:val="0"/>
      <w:marBottom w:val="0"/>
      <w:divBdr>
        <w:top w:val="none" w:sz="0" w:space="0" w:color="auto"/>
        <w:left w:val="none" w:sz="0" w:space="0" w:color="auto"/>
        <w:bottom w:val="none" w:sz="0" w:space="0" w:color="auto"/>
        <w:right w:val="none" w:sz="0" w:space="0" w:color="auto"/>
      </w:divBdr>
    </w:div>
    <w:div w:id="1214971915">
      <w:bodyDiv w:val="1"/>
      <w:marLeft w:val="0"/>
      <w:marRight w:val="0"/>
      <w:marTop w:val="0"/>
      <w:marBottom w:val="0"/>
      <w:divBdr>
        <w:top w:val="none" w:sz="0" w:space="0" w:color="auto"/>
        <w:left w:val="none" w:sz="0" w:space="0" w:color="auto"/>
        <w:bottom w:val="none" w:sz="0" w:space="0" w:color="auto"/>
        <w:right w:val="none" w:sz="0" w:space="0" w:color="auto"/>
      </w:divBdr>
    </w:div>
    <w:div w:id="1215510430">
      <w:bodyDiv w:val="1"/>
      <w:marLeft w:val="0"/>
      <w:marRight w:val="0"/>
      <w:marTop w:val="0"/>
      <w:marBottom w:val="0"/>
      <w:divBdr>
        <w:top w:val="none" w:sz="0" w:space="0" w:color="auto"/>
        <w:left w:val="none" w:sz="0" w:space="0" w:color="auto"/>
        <w:bottom w:val="none" w:sz="0" w:space="0" w:color="auto"/>
        <w:right w:val="none" w:sz="0" w:space="0" w:color="auto"/>
      </w:divBdr>
    </w:div>
    <w:div w:id="1220021902">
      <w:bodyDiv w:val="1"/>
      <w:marLeft w:val="0"/>
      <w:marRight w:val="0"/>
      <w:marTop w:val="0"/>
      <w:marBottom w:val="0"/>
      <w:divBdr>
        <w:top w:val="none" w:sz="0" w:space="0" w:color="auto"/>
        <w:left w:val="none" w:sz="0" w:space="0" w:color="auto"/>
        <w:bottom w:val="none" w:sz="0" w:space="0" w:color="auto"/>
        <w:right w:val="none" w:sz="0" w:space="0" w:color="auto"/>
      </w:divBdr>
    </w:div>
    <w:div w:id="1221357700">
      <w:bodyDiv w:val="1"/>
      <w:marLeft w:val="0"/>
      <w:marRight w:val="0"/>
      <w:marTop w:val="0"/>
      <w:marBottom w:val="0"/>
      <w:divBdr>
        <w:top w:val="none" w:sz="0" w:space="0" w:color="auto"/>
        <w:left w:val="none" w:sz="0" w:space="0" w:color="auto"/>
        <w:bottom w:val="none" w:sz="0" w:space="0" w:color="auto"/>
        <w:right w:val="none" w:sz="0" w:space="0" w:color="auto"/>
      </w:divBdr>
    </w:div>
    <w:div w:id="1223103075">
      <w:bodyDiv w:val="1"/>
      <w:marLeft w:val="0"/>
      <w:marRight w:val="0"/>
      <w:marTop w:val="0"/>
      <w:marBottom w:val="0"/>
      <w:divBdr>
        <w:top w:val="none" w:sz="0" w:space="0" w:color="auto"/>
        <w:left w:val="none" w:sz="0" w:space="0" w:color="auto"/>
        <w:bottom w:val="none" w:sz="0" w:space="0" w:color="auto"/>
        <w:right w:val="none" w:sz="0" w:space="0" w:color="auto"/>
      </w:divBdr>
    </w:div>
    <w:div w:id="1232354511">
      <w:bodyDiv w:val="1"/>
      <w:marLeft w:val="0"/>
      <w:marRight w:val="0"/>
      <w:marTop w:val="0"/>
      <w:marBottom w:val="0"/>
      <w:divBdr>
        <w:top w:val="none" w:sz="0" w:space="0" w:color="auto"/>
        <w:left w:val="none" w:sz="0" w:space="0" w:color="auto"/>
        <w:bottom w:val="none" w:sz="0" w:space="0" w:color="auto"/>
        <w:right w:val="none" w:sz="0" w:space="0" w:color="auto"/>
      </w:divBdr>
    </w:div>
    <w:div w:id="1238051132">
      <w:bodyDiv w:val="1"/>
      <w:marLeft w:val="0"/>
      <w:marRight w:val="0"/>
      <w:marTop w:val="0"/>
      <w:marBottom w:val="0"/>
      <w:divBdr>
        <w:top w:val="none" w:sz="0" w:space="0" w:color="auto"/>
        <w:left w:val="none" w:sz="0" w:space="0" w:color="auto"/>
        <w:bottom w:val="none" w:sz="0" w:space="0" w:color="auto"/>
        <w:right w:val="none" w:sz="0" w:space="0" w:color="auto"/>
      </w:divBdr>
    </w:div>
    <w:div w:id="1242258712">
      <w:bodyDiv w:val="1"/>
      <w:marLeft w:val="0"/>
      <w:marRight w:val="0"/>
      <w:marTop w:val="0"/>
      <w:marBottom w:val="0"/>
      <w:divBdr>
        <w:top w:val="none" w:sz="0" w:space="0" w:color="auto"/>
        <w:left w:val="none" w:sz="0" w:space="0" w:color="auto"/>
        <w:bottom w:val="none" w:sz="0" w:space="0" w:color="auto"/>
        <w:right w:val="none" w:sz="0" w:space="0" w:color="auto"/>
      </w:divBdr>
    </w:div>
    <w:div w:id="1251430246">
      <w:bodyDiv w:val="1"/>
      <w:marLeft w:val="0"/>
      <w:marRight w:val="0"/>
      <w:marTop w:val="0"/>
      <w:marBottom w:val="0"/>
      <w:divBdr>
        <w:top w:val="none" w:sz="0" w:space="0" w:color="auto"/>
        <w:left w:val="none" w:sz="0" w:space="0" w:color="auto"/>
        <w:bottom w:val="none" w:sz="0" w:space="0" w:color="auto"/>
        <w:right w:val="none" w:sz="0" w:space="0" w:color="auto"/>
      </w:divBdr>
    </w:div>
    <w:div w:id="1261336481">
      <w:bodyDiv w:val="1"/>
      <w:marLeft w:val="0"/>
      <w:marRight w:val="0"/>
      <w:marTop w:val="0"/>
      <w:marBottom w:val="0"/>
      <w:divBdr>
        <w:top w:val="none" w:sz="0" w:space="0" w:color="auto"/>
        <w:left w:val="none" w:sz="0" w:space="0" w:color="auto"/>
        <w:bottom w:val="none" w:sz="0" w:space="0" w:color="auto"/>
        <w:right w:val="none" w:sz="0" w:space="0" w:color="auto"/>
      </w:divBdr>
    </w:div>
    <w:div w:id="1264418165">
      <w:bodyDiv w:val="1"/>
      <w:marLeft w:val="0"/>
      <w:marRight w:val="0"/>
      <w:marTop w:val="0"/>
      <w:marBottom w:val="0"/>
      <w:divBdr>
        <w:top w:val="none" w:sz="0" w:space="0" w:color="auto"/>
        <w:left w:val="none" w:sz="0" w:space="0" w:color="auto"/>
        <w:bottom w:val="none" w:sz="0" w:space="0" w:color="auto"/>
        <w:right w:val="none" w:sz="0" w:space="0" w:color="auto"/>
      </w:divBdr>
    </w:div>
    <w:div w:id="1265310308">
      <w:bodyDiv w:val="1"/>
      <w:marLeft w:val="0"/>
      <w:marRight w:val="0"/>
      <w:marTop w:val="0"/>
      <w:marBottom w:val="0"/>
      <w:divBdr>
        <w:top w:val="none" w:sz="0" w:space="0" w:color="auto"/>
        <w:left w:val="none" w:sz="0" w:space="0" w:color="auto"/>
        <w:bottom w:val="none" w:sz="0" w:space="0" w:color="auto"/>
        <w:right w:val="none" w:sz="0" w:space="0" w:color="auto"/>
      </w:divBdr>
    </w:div>
    <w:div w:id="1266500923">
      <w:bodyDiv w:val="1"/>
      <w:marLeft w:val="0"/>
      <w:marRight w:val="0"/>
      <w:marTop w:val="0"/>
      <w:marBottom w:val="0"/>
      <w:divBdr>
        <w:top w:val="none" w:sz="0" w:space="0" w:color="auto"/>
        <w:left w:val="none" w:sz="0" w:space="0" w:color="auto"/>
        <w:bottom w:val="none" w:sz="0" w:space="0" w:color="auto"/>
        <w:right w:val="none" w:sz="0" w:space="0" w:color="auto"/>
      </w:divBdr>
    </w:div>
    <w:div w:id="1275861744">
      <w:bodyDiv w:val="1"/>
      <w:marLeft w:val="0"/>
      <w:marRight w:val="0"/>
      <w:marTop w:val="0"/>
      <w:marBottom w:val="0"/>
      <w:divBdr>
        <w:top w:val="none" w:sz="0" w:space="0" w:color="auto"/>
        <w:left w:val="none" w:sz="0" w:space="0" w:color="auto"/>
        <w:bottom w:val="none" w:sz="0" w:space="0" w:color="auto"/>
        <w:right w:val="none" w:sz="0" w:space="0" w:color="auto"/>
      </w:divBdr>
    </w:div>
    <w:div w:id="1283806001">
      <w:bodyDiv w:val="1"/>
      <w:marLeft w:val="0"/>
      <w:marRight w:val="0"/>
      <w:marTop w:val="0"/>
      <w:marBottom w:val="0"/>
      <w:divBdr>
        <w:top w:val="none" w:sz="0" w:space="0" w:color="auto"/>
        <w:left w:val="none" w:sz="0" w:space="0" w:color="auto"/>
        <w:bottom w:val="none" w:sz="0" w:space="0" w:color="auto"/>
        <w:right w:val="none" w:sz="0" w:space="0" w:color="auto"/>
      </w:divBdr>
    </w:div>
    <w:div w:id="1302030037">
      <w:bodyDiv w:val="1"/>
      <w:marLeft w:val="0"/>
      <w:marRight w:val="0"/>
      <w:marTop w:val="0"/>
      <w:marBottom w:val="0"/>
      <w:divBdr>
        <w:top w:val="none" w:sz="0" w:space="0" w:color="auto"/>
        <w:left w:val="none" w:sz="0" w:space="0" w:color="auto"/>
        <w:bottom w:val="none" w:sz="0" w:space="0" w:color="auto"/>
        <w:right w:val="none" w:sz="0" w:space="0" w:color="auto"/>
      </w:divBdr>
    </w:div>
    <w:div w:id="1308245523">
      <w:bodyDiv w:val="1"/>
      <w:marLeft w:val="0"/>
      <w:marRight w:val="0"/>
      <w:marTop w:val="0"/>
      <w:marBottom w:val="0"/>
      <w:divBdr>
        <w:top w:val="none" w:sz="0" w:space="0" w:color="auto"/>
        <w:left w:val="none" w:sz="0" w:space="0" w:color="auto"/>
        <w:bottom w:val="none" w:sz="0" w:space="0" w:color="auto"/>
        <w:right w:val="none" w:sz="0" w:space="0" w:color="auto"/>
      </w:divBdr>
    </w:div>
    <w:div w:id="1318530046">
      <w:bodyDiv w:val="1"/>
      <w:marLeft w:val="0"/>
      <w:marRight w:val="0"/>
      <w:marTop w:val="0"/>
      <w:marBottom w:val="0"/>
      <w:divBdr>
        <w:top w:val="none" w:sz="0" w:space="0" w:color="auto"/>
        <w:left w:val="none" w:sz="0" w:space="0" w:color="auto"/>
        <w:bottom w:val="none" w:sz="0" w:space="0" w:color="auto"/>
        <w:right w:val="none" w:sz="0" w:space="0" w:color="auto"/>
      </w:divBdr>
    </w:div>
    <w:div w:id="1318535366">
      <w:bodyDiv w:val="1"/>
      <w:marLeft w:val="0"/>
      <w:marRight w:val="0"/>
      <w:marTop w:val="0"/>
      <w:marBottom w:val="0"/>
      <w:divBdr>
        <w:top w:val="none" w:sz="0" w:space="0" w:color="auto"/>
        <w:left w:val="none" w:sz="0" w:space="0" w:color="auto"/>
        <w:bottom w:val="none" w:sz="0" w:space="0" w:color="auto"/>
        <w:right w:val="none" w:sz="0" w:space="0" w:color="auto"/>
      </w:divBdr>
    </w:div>
    <w:div w:id="1320383381">
      <w:bodyDiv w:val="1"/>
      <w:marLeft w:val="0"/>
      <w:marRight w:val="0"/>
      <w:marTop w:val="0"/>
      <w:marBottom w:val="0"/>
      <w:divBdr>
        <w:top w:val="none" w:sz="0" w:space="0" w:color="auto"/>
        <w:left w:val="none" w:sz="0" w:space="0" w:color="auto"/>
        <w:bottom w:val="none" w:sz="0" w:space="0" w:color="auto"/>
        <w:right w:val="none" w:sz="0" w:space="0" w:color="auto"/>
      </w:divBdr>
    </w:div>
    <w:div w:id="1323043360">
      <w:bodyDiv w:val="1"/>
      <w:marLeft w:val="0"/>
      <w:marRight w:val="0"/>
      <w:marTop w:val="0"/>
      <w:marBottom w:val="0"/>
      <w:divBdr>
        <w:top w:val="none" w:sz="0" w:space="0" w:color="auto"/>
        <w:left w:val="none" w:sz="0" w:space="0" w:color="auto"/>
        <w:bottom w:val="none" w:sz="0" w:space="0" w:color="auto"/>
        <w:right w:val="none" w:sz="0" w:space="0" w:color="auto"/>
      </w:divBdr>
    </w:div>
    <w:div w:id="1327829368">
      <w:bodyDiv w:val="1"/>
      <w:marLeft w:val="0"/>
      <w:marRight w:val="0"/>
      <w:marTop w:val="0"/>
      <w:marBottom w:val="0"/>
      <w:divBdr>
        <w:top w:val="none" w:sz="0" w:space="0" w:color="auto"/>
        <w:left w:val="none" w:sz="0" w:space="0" w:color="auto"/>
        <w:bottom w:val="none" w:sz="0" w:space="0" w:color="auto"/>
        <w:right w:val="none" w:sz="0" w:space="0" w:color="auto"/>
      </w:divBdr>
    </w:div>
    <w:div w:id="1344282090">
      <w:bodyDiv w:val="1"/>
      <w:marLeft w:val="0"/>
      <w:marRight w:val="0"/>
      <w:marTop w:val="0"/>
      <w:marBottom w:val="0"/>
      <w:divBdr>
        <w:top w:val="none" w:sz="0" w:space="0" w:color="auto"/>
        <w:left w:val="none" w:sz="0" w:space="0" w:color="auto"/>
        <w:bottom w:val="none" w:sz="0" w:space="0" w:color="auto"/>
        <w:right w:val="none" w:sz="0" w:space="0" w:color="auto"/>
      </w:divBdr>
    </w:div>
    <w:div w:id="1344866275">
      <w:bodyDiv w:val="1"/>
      <w:marLeft w:val="0"/>
      <w:marRight w:val="0"/>
      <w:marTop w:val="0"/>
      <w:marBottom w:val="0"/>
      <w:divBdr>
        <w:top w:val="none" w:sz="0" w:space="0" w:color="auto"/>
        <w:left w:val="none" w:sz="0" w:space="0" w:color="auto"/>
        <w:bottom w:val="none" w:sz="0" w:space="0" w:color="auto"/>
        <w:right w:val="none" w:sz="0" w:space="0" w:color="auto"/>
      </w:divBdr>
    </w:div>
    <w:div w:id="1344938419">
      <w:bodyDiv w:val="1"/>
      <w:marLeft w:val="0"/>
      <w:marRight w:val="0"/>
      <w:marTop w:val="0"/>
      <w:marBottom w:val="0"/>
      <w:divBdr>
        <w:top w:val="none" w:sz="0" w:space="0" w:color="auto"/>
        <w:left w:val="none" w:sz="0" w:space="0" w:color="auto"/>
        <w:bottom w:val="none" w:sz="0" w:space="0" w:color="auto"/>
        <w:right w:val="none" w:sz="0" w:space="0" w:color="auto"/>
      </w:divBdr>
    </w:div>
    <w:div w:id="1352683190">
      <w:bodyDiv w:val="1"/>
      <w:marLeft w:val="0"/>
      <w:marRight w:val="0"/>
      <w:marTop w:val="0"/>
      <w:marBottom w:val="0"/>
      <w:divBdr>
        <w:top w:val="none" w:sz="0" w:space="0" w:color="auto"/>
        <w:left w:val="none" w:sz="0" w:space="0" w:color="auto"/>
        <w:bottom w:val="none" w:sz="0" w:space="0" w:color="auto"/>
        <w:right w:val="none" w:sz="0" w:space="0" w:color="auto"/>
      </w:divBdr>
    </w:div>
    <w:div w:id="1356882505">
      <w:bodyDiv w:val="1"/>
      <w:marLeft w:val="0"/>
      <w:marRight w:val="0"/>
      <w:marTop w:val="0"/>
      <w:marBottom w:val="0"/>
      <w:divBdr>
        <w:top w:val="none" w:sz="0" w:space="0" w:color="auto"/>
        <w:left w:val="none" w:sz="0" w:space="0" w:color="auto"/>
        <w:bottom w:val="none" w:sz="0" w:space="0" w:color="auto"/>
        <w:right w:val="none" w:sz="0" w:space="0" w:color="auto"/>
      </w:divBdr>
    </w:div>
    <w:div w:id="1363284226">
      <w:bodyDiv w:val="1"/>
      <w:marLeft w:val="0"/>
      <w:marRight w:val="0"/>
      <w:marTop w:val="0"/>
      <w:marBottom w:val="0"/>
      <w:divBdr>
        <w:top w:val="none" w:sz="0" w:space="0" w:color="auto"/>
        <w:left w:val="none" w:sz="0" w:space="0" w:color="auto"/>
        <w:bottom w:val="none" w:sz="0" w:space="0" w:color="auto"/>
        <w:right w:val="none" w:sz="0" w:space="0" w:color="auto"/>
      </w:divBdr>
    </w:div>
    <w:div w:id="1364942767">
      <w:bodyDiv w:val="1"/>
      <w:marLeft w:val="0"/>
      <w:marRight w:val="0"/>
      <w:marTop w:val="0"/>
      <w:marBottom w:val="0"/>
      <w:divBdr>
        <w:top w:val="none" w:sz="0" w:space="0" w:color="auto"/>
        <w:left w:val="none" w:sz="0" w:space="0" w:color="auto"/>
        <w:bottom w:val="none" w:sz="0" w:space="0" w:color="auto"/>
        <w:right w:val="none" w:sz="0" w:space="0" w:color="auto"/>
      </w:divBdr>
    </w:div>
    <w:div w:id="1398478822">
      <w:bodyDiv w:val="1"/>
      <w:marLeft w:val="0"/>
      <w:marRight w:val="0"/>
      <w:marTop w:val="0"/>
      <w:marBottom w:val="0"/>
      <w:divBdr>
        <w:top w:val="none" w:sz="0" w:space="0" w:color="auto"/>
        <w:left w:val="none" w:sz="0" w:space="0" w:color="auto"/>
        <w:bottom w:val="none" w:sz="0" w:space="0" w:color="auto"/>
        <w:right w:val="none" w:sz="0" w:space="0" w:color="auto"/>
      </w:divBdr>
    </w:div>
    <w:div w:id="1407457388">
      <w:bodyDiv w:val="1"/>
      <w:marLeft w:val="0"/>
      <w:marRight w:val="0"/>
      <w:marTop w:val="0"/>
      <w:marBottom w:val="0"/>
      <w:divBdr>
        <w:top w:val="none" w:sz="0" w:space="0" w:color="auto"/>
        <w:left w:val="none" w:sz="0" w:space="0" w:color="auto"/>
        <w:bottom w:val="none" w:sz="0" w:space="0" w:color="auto"/>
        <w:right w:val="none" w:sz="0" w:space="0" w:color="auto"/>
      </w:divBdr>
    </w:div>
    <w:div w:id="1418408248">
      <w:bodyDiv w:val="1"/>
      <w:marLeft w:val="0"/>
      <w:marRight w:val="0"/>
      <w:marTop w:val="0"/>
      <w:marBottom w:val="0"/>
      <w:divBdr>
        <w:top w:val="none" w:sz="0" w:space="0" w:color="auto"/>
        <w:left w:val="none" w:sz="0" w:space="0" w:color="auto"/>
        <w:bottom w:val="none" w:sz="0" w:space="0" w:color="auto"/>
        <w:right w:val="none" w:sz="0" w:space="0" w:color="auto"/>
      </w:divBdr>
    </w:div>
    <w:div w:id="1428186040">
      <w:bodyDiv w:val="1"/>
      <w:marLeft w:val="0"/>
      <w:marRight w:val="0"/>
      <w:marTop w:val="0"/>
      <w:marBottom w:val="0"/>
      <w:divBdr>
        <w:top w:val="none" w:sz="0" w:space="0" w:color="auto"/>
        <w:left w:val="none" w:sz="0" w:space="0" w:color="auto"/>
        <w:bottom w:val="none" w:sz="0" w:space="0" w:color="auto"/>
        <w:right w:val="none" w:sz="0" w:space="0" w:color="auto"/>
      </w:divBdr>
    </w:div>
    <w:div w:id="1429429371">
      <w:bodyDiv w:val="1"/>
      <w:marLeft w:val="0"/>
      <w:marRight w:val="0"/>
      <w:marTop w:val="0"/>
      <w:marBottom w:val="0"/>
      <w:divBdr>
        <w:top w:val="none" w:sz="0" w:space="0" w:color="auto"/>
        <w:left w:val="none" w:sz="0" w:space="0" w:color="auto"/>
        <w:bottom w:val="none" w:sz="0" w:space="0" w:color="auto"/>
        <w:right w:val="none" w:sz="0" w:space="0" w:color="auto"/>
      </w:divBdr>
    </w:div>
    <w:div w:id="1429539501">
      <w:bodyDiv w:val="1"/>
      <w:marLeft w:val="0"/>
      <w:marRight w:val="0"/>
      <w:marTop w:val="0"/>
      <w:marBottom w:val="0"/>
      <w:divBdr>
        <w:top w:val="none" w:sz="0" w:space="0" w:color="auto"/>
        <w:left w:val="none" w:sz="0" w:space="0" w:color="auto"/>
        <w:bottom w:val="none" w:sz="0" w:space="0" w:color="auto"/>
        <w:right w:val="none" w:sz="0" w:space="0" w:color="auto"/>
      </w:divBdr>
    </w:div>
    <w:div w:id="1433014112">
      <w:bodyDiv w:val="1"/>
      <w:marLeft w:val="0"/>
      <w:marRight w:val="0"/>
      <w:marTop w:val="0"/>
      <w:marBottom w:val="0"/>
      <w:divBdr>
        <w:top w:val="none" w:sz="0" w:space="0" w:color="auto"/>
        <w:left w:val="none" w:sz="0" w:space="0" w:color="auto"/>
        <w:bottom w:val="none" w:sz="0" w:space="0" w:color="auto"/>
        <w:right w:val="none" w:sz="0" w:space="0" w:color="auto"/>
      </w:divBdr>
    </w:div>
    <w:div w:id="1439908045">
      <w:bodyDiv w:val="1"/>
      <w:marLeft w:val="0"/>
      <w:marRight w:val="0"/>
      <w:marTop w:val="0"/>
      <w:marBottom w:val="0"/>
      <w:divBdr>
        <w:top w:val="none" w:sz="0" w:space="0" w:color="auto"/>
        <w:left w:val="none" w:sz="0" w:space="0" w:color="auto"/>
        <w:bottom w:val="none" w:sz="0" w:space="0" w:color="auto"/>
        <w:right w:val="none" w:sz="0" w:space="0" w:color="auto"/>
      </w:divBdr>
    </w:div>
    <w:div w:id="1447236713">
      <w:bodyDiv w:val="1"/>
      <w:marLeft w:val="0"/>
      <w:marRight w:val="0"/>
      <w:marTop w:val="0"/>
      <w:marBottom w:val="0"/>
      <w:divBdr>
        <w:top w:val="none" w:sz="0" w:space="0" w:color="auto"/>
        <w:left w:val="none" w:sz="0" w:space="0" w:color="auto"/>
        <w:bottom w:val="none" w:sz="0" w:space="0" w:color="auto"/>
        <w:right w:val="none" w:sz="0" w:space="0" w:color="auto"/>
      </w:divBdr>
    </w:div>
    <w:div w:id="1451701080">
      <w:bodyDiv w:val="1"/>
      <w:marLeft w:val="0"/>
      <w:marRight w:val="0"/>
      <w:marTop w:val="0"/>
      <w:marBottom w:val="0"/>
      <w:divBdr>
        <w:top w:val="none" w:sz="0" w:space="0" w:color="auto"/>
        <w:left w:val="none" w:sz="0" w:space="0" w:color="auto"/>
        <w:bottom w:val="none" w:sz="0" w:space="0" w:color="auto"/>
        <w:right w:val="none" w:sz="0" w:space="0" w:color="auto"/>
      </w:divBdr>
      <w:divsChild>
        <w:div w:id="971713858">
          <w:marLeft w:val="0"/>
          <w:marRight w:val="0"/>
          <w:marTop w:val="0"/>
          <w:marBottom w:val="0"/>
          <w:divBdr>
            <w:top w:val="none" w:sz="0" w:space="0" w:color="auto"/>
            <w:left w:val="none" w:sz="0" w:space="0" w:color="auto"/>
            <w:bottom w:val="none" w:sz="0" w:space="0" w:color="auto"/>
            <w:right w:val="none" w:sz="0" w:space="0" w:color="auto"/>
          </w:divBdr>
        </w:div>
      </w:divsChild>
    </w:div>
    <w:div w:id="1453670431">
      <w:bodyDiv w:val="1"/>
      <w:marLeft w:val="0"/>
      <w:marRight w:val="0"/>
      <w:marTop w:val="0"/>
      <w:marBottom w:val="0"/>
      <w:divBdr>
        <w:top w:val="none" w:sz="0" w:space="0" w:color="auto"/>
        <w:left w:val="none" w:sz="0" w:space="0" w:color="auto"/>
        <w:bottom w:val="none" w:sz="0" w:space="0" w:color="auto"/>
        <w:right w:val="none" w:sz="0" w:space="0" w:color="auto"/>
      </w:divBdr>
    </w:div>
    <w:div w:id="1459377937">
      <w:bodyDiv w:val="1"/>
      <w:marLeft w:val="0"/>
      <w:marRight w:val="0"/>
      <w:marTop w:val="0"/>
      <w:marBottom w:val="0"/>
      <w:divBdr>
        <w:top w:val="none" w:sz="0" w:space="0" w:color="auto"/>
        <w:left w:val="none" w:sz="0" w:space="0" w:color="auto"/>
        <w:bottom w:val="none" w:sz="0" w:space="0" w:color="auto"/>
        <w:right w:val="none" w:sz="0" w:space="0" w:color="auto"/>
      </w:divBdr>
    </w:div>
    <w:div w:id="1460146576">
      <w:bodyDiv w:val="1"/>
      <w:marLeft w:val="0"/>
      <w:marRight w:val="0"/>
      <w:marTop w:val="0"/>
      <w:marBottom w:val="0"/>
      <w:divBdr>
        <w:top w:val="none" w:sz="0" w:space="0" w:color="auto"/>
        <w:left w:val="none" w:sz="0" w:space="0" w:color="auto"/>
        <w:bottom w:val="none" w:sz="0" w:space="0" w:color="auto"/>
        <w:right w:val="none" w:sz="0" w:space="0" w:color="auto"/>
      </w:divBdr>
    </w:div>
    <w:div w:id="1477339086">
      <w:bodyDiv w:val="1"/>
      <w:marLeft w:val="0"/>
      <w:marRight w:val="0"/>
      <w:marTop w:val="0"/>
      <w:marBottom w:val="0"/>
      <w:divBdr>
        <w:top w:val="none" w:sz="0" w:space="0" w:color="auto"/>
        <w:left w:val="none" w:sz="0" w:space="0" w:color="auto"/>
        <w:bottom w:val="none" w:sz="0" w:space="0" w:color="auto"/>
        <w:right w:val="none" w:sz="0" w:space="0" w:color="auto"/>
      </w:divBdr>
    </w:div>
    <w:div w:id="1478262241">
      <w:bodyDiv w:val="1"/>
      <w:marLeft w:val="0"/>
      <w:marRight w:val="0"/>
      <w:marTop w:val="0"/>
      <w:marBottom w:val="0"/>
      <w:divBdr>
        <w:top w:val="none" w:sz="0" w:space="0" w:color="auto"/>
        <w:left w:val="none" w:sz="0" w:space="0" w:color="auto"/>
        <w:bottom w:val="none" w:sz="0" w:space="0" w:color="auto"/>
        <w:right w:val="none" w:sz="0" w:space="0" w:color="auto"/>
      </w:divBdr>
    </w:div>
    <w:div w:id="1482311788">
      <w:bodyDiv w:val="1"/>
      <w:marLeft w:val="0"/>
      <w:marRight w:val="0"/>
      <w:marTop w:val="0"/>
      <w:marBottom w:val="0"/>
      <w:divBdr>
        <w:top w:val="none" w:sz="0" w:space="0" w:color="auto"/>
        <w:left w:val="none" w:sz="0" w:space="0" w:color="auto"/>
        <w:bottom w:val="none" w:sz="0" w:space="0" w:color="auto"/>
        <w:right w:val="none" w:sz="0" w:space="0" w:color="auto"/>
      </w:divBdr>
    </w:div>
    <w:div w:id="1485970869">
      <w:bodyDiv w:val="1"/>
      <w:marLeft w:val="0"/>
      <w:marRight w:val="0"/>
      <w:marTop w:val="0"/>
      <w:marBottom w:val="0"/>
      <w:divBdr>
        <w:top w:val="none" w:sz="0" w:space="0" w:color="auto"/>
        <w:left w:val="none" w:sz="0" w:space="0" w:color="auto"/>
        <w:bottom w:val="none" w:sz="0" w:space="0" w:color="auto"/>
        <w:right w:val="none" w:sz="0" w:space="0" w:color="auto"/>
      </w:divBdr>
    </w:div>
    <w:div w:id="1485974178">
      <w:bodyDiv w:val="1"/>
      <w:marLeft w:val="0"/>
      <w:marRight w:val="0"/>
      <w:marTop w:val="0"/>
      <w:marBottom w:val="0"/>
      <w:divBdr>
        <w:top w:val="none" w:sz="0" w:space="0" w:color="auto"/>
        <w:left w:val="none" w:sz="0" w:space="0" w:color="auto"/>
        <w:bottom w:val="none" w:sz="0" w:space="0" w:color="auto"/>
        <w:right w:val="none" w:sz="0" w:space="0" w:color="auto"/>
      </w:divBdr>
    </w:div>
    <w:div w:id="1492789789">
      <w:bodyDiv w:val="1"/>
      <w:marLeft w:val="0"/>
      <w:marRight w:val="0"/>
      <w:marTop w:val="0"/>
      <w:marBottom w:val="0"/>
      <w:divBdr>
        <w:top w:val="none" w:sz="0" w:space="0" w:color="auto"/>
        <w:left w:val="none" w:sz="0" w:space="0" w:color="auto"/>
        <w:bottom w:val="none" w:sz="0" w:space="0" w:color="auto"/>
        <w:right w:val="none" w:sz="0" w:space="0" w:color="auto"/>
      </w:divBdr>
    </w:div>
    <w:div w:id="1495536464">
      <w:bodyDiv w:val="1"/>
      <w:marLeft w:val="0"/>
      <w:marRight w:val="0"/>
      <w:marTop w:val="0"/>
      <w:marBottom w:val="0"/>
      <w:divBdr>
        <w:top w:val="none" w:sz="0" w:space="0" w:color="auto"/>
        <w:left w:val="none" w:sz="0" w:space="0" w:color="auto"/>
        <w:bottom w:val="none" w:sz="0" w:space="0" w:color="auto"/>
        <w:right w:val="none" w:sz="0" w:space="0" w:color="auto"/>
      </w:divBdr>
    </w:div>
    <w:div w:id="1501122549">
      <w:bodyDiv w:val="1"/>
      <w:marLeft w:val="0"/>
      <w:marRight w:val="0"/>
      <w:marTop w:val="0"/>
      <w:marBottom w:val="0"/>
      <w:divBdr>
        <w:top w:val="none" w:sz="0" w:space="0" w:color="auto"/>
        <w:left w:val="none" w:sz="0" w:space="0" w:color="auto"/>
        <w:bottom w:val="none" w:sz="0" w:space="0" w:color="auto"/>
        <w:right w:val="none" w:sz="0" w:space="0" w:color="auto"/>
      </w:divBdr>
    </w:div>
    <w:div w:id="1504052794">
      <w:bodyDiv w:val="1"/>
      <w:marLeft w:val="0"/>
      <w:marRight w:val="0"/>
      <w:marTop w:val="0"/>
      <w:marBottom w:val="0"/>
      <w:divBdr>
        <w:top w:val="none" w:sz="0" w:space="0" w:color="auto"/>
        <w:left w:val="none" w:sz="0" w:space="0" w:color="auto"/>
        <w:bottom w:val="none" w:sz="0" w:space="0" w:color="auto"/>
        <w:right w:val="none" w:sz="0" w:space="0" w:color="auto"/>
      </w:divBdr>
    </w:div>
    <w:div w:id="1507014625">
      <w:bodyDiv w:val="1"/>
      <w:marLeft w:val="0"/>
      <w:marRight w:val="0"/>
      <w:marTop w:val="0"/>
      <w:marBottom w:val="0"/>
      <w:divBdr>
        <w:top w:val="none" w:sz="0" w:space="0" w:color="auto"/>
        <w:left w:val="none" w:sz="0" w:space="0" w:color="auto"/>
        <w:bottom w:val="none" w:sz="0" w:space="0" w:color="auto"/>
        <w:right w:val="none" w:sz="0" w:space="0" w:color="auto"/>
      </w:divBdr>
    </w:div>
    <w:div w:id="1511412994">
      <w:bodyDiv w:val="1"/>
      <w:marLeft w:val="0"/>
      <w:marRight w:val="0"/>
      <w:marTop w:val="0"/>
      <w:marBottom w:val="0"/>
      <w:divBdr>
        <w:top w:val="none" w:sz="0" w:space="0" w:color="auto"/>
        <w:left w:val="none" w:sz="0" w:space="0" w:color="auto"/>
        <w:bottom w:val="none" w:sz="0" w:space="0" w:color="auto"/>
        <w:right w:val="none" w:sz="0" w:space="0" w:color="auto"/>
      </w:divBdr>
    </w:div>
    <w:div w:id="1512180029">
      <w:bodyDiv w:val="1"/>
      <w:marLeft w:val="0"/>
      <w:marRight w:val="0"/>
      <w:marTop w:val="0"/>
      <w:marBottom w:val="0"/>
      <w:divBdr>
        <w:top w:val="none" w:sz="0" w:space="0" w:color="auto"/>
        <w:left w:val="none" w:sz="0" w:space="0" w:color="auto"/>
        <w:bottom w:val="none" w:sz="0" w:space="0" w:color="auto"/>
        <w:right w:val="none" w:sz="0" w:space="0" w:color="auto"/>
      </w:divBdr>
    </w:div>
    <w:div w:id="1517648419">
      <w:bodyDiv w:val="1"/>
      <w:marLeft w:val="0"/>
      <w:marRight w:val="0"/>
      <w:marTop w:val="0"/>
      <w:marBottom w:val="0"/>
      <w:divBdr>
        <w:top w:val="none" w:sz="0" w:space="0" w:color="auto"/>
        <w:left w:val="none" w:sz="0" w:space="0" w:color="auto"/>
        <w:bottom w:val="none" w:sz="0" w:space="0" w:color="auto"/>
        <w:right w:val="none" w:sz="0" w:space="0" w:color="auto"/>
      </w:divBdr>
    </w:div>
    <w:div w:id="1523474816">
      <w:bodyDiv w:val="1"/>
      <w:marLeft w:val="0"/>
      <w:marRight w:val="0"/>
      <w:marTop w:val="0"/>
      <w:marBottom w:val="0"/>
      <w:divBdr>
        <w:top w:val="none" w:sz="0" w:space="0" w:color="auto"/>
        <w:left w:val="none" w:sz="0" w:space="0" w:color="auto"/>
        <w:bottom w:val="none" w:sz="0" w:space="0" w:color="auto"/>
        <w:right w:val="none" w:sz="0" w:space="0" w:color="auto"/>
      </w:divBdr>
    </w:div>
    <w:div w:id="1534802218">
      <w:bodyDiv w:val="1"/>
      <w:marLeft w:val="0"/>
      <w:marRight w:val="0"/>
      <w:marTop w:val="0"/>
      <w:marBottom w:val="0"/>
      <w:divBdr>
        <w:top w:val="none" w:sz="0" w:space="0" w:color="auto"/>
        <w:left w:val="none" w:sz="0" w:space="0" w:color="auto"/>
        <w:bottom w:val="none" w:sz="0" w:space="0" w:color="auto"/>
        <w:right w:val="none" w:sz="0" w:space="0" w:color="auto"/>
      </w:divBdr>
    </w:div>
    <w:div w:id="1550914229">
      <w:bodyDiv w:val="1"/>
      <w:marLeft w:val="0"/>
      <w:marRight w:val="0"/>
      <w:marTop w:val="0"/>
      <w:marBottom w:val="0"/>
      <w:divBdr>
        <w:top w:val="none" w:sz="0" w:space="0" w:color="auto"/>
        <w:left w:val="none" w:sz="0" w:space="0" w:color="auto"/>
        <w:bottom w:val="none" w:sz="0" w:space="0" w:color="auto"/>
        <w:right w:val="none" w:sz="0" w:space="0" w:color="auto"/>
      </w:divBdr>
    </w:div>
    <w:div w:id="1550920440">
      <w:bodyDiv w:val="1"/>
      <w:marLeft w:val="0"/>
      <w:marRight w:val="0"/>
      <w:marTop w:val="0"/>
      <w:marBottom w:val="0"/>
      <w:divBdr>
        <w:top w:val="none" w:sz="0" w:space="0" w:color="auto"/>
        <w:left w:val="none" w:sz="0" w:space="0" w:color="auto"/>
        <w:bottom w:val="none" w:sz="0" w:space="0" w:color="auto"/>
        <w:right w:val="none" w:sz="0" w:space="0" w:color="auto"/>
      </w:divBdr>
    </w:div>
    <w:div w:id="1553273525">
      <w:bodyDiv w:val="1"/>
      <w:marLeft w:val="0"/>
      <w:marRight w:val="0"/>
      <w:marTop w:val="0"/>
      <w:marBottom w:val="0"/>
      <w:divBdr>
        <w:top w:val="none" w:sz="0" w:space="0" w:color="auto"/>
        <w:left w:val="none" w:sz="0" w:space="0" w:color="auto"/>
        <w:bottom w:val="none" w:sz="0" w:space="0" w:color="auto"/>
        <w:right w:val="none" w:sz="0" w:space="0" w:color="auto"/>
      </w:divBdr>
    </w:div>
    <w:div w:id="1559970711">
      <w:bodyDiv w:val="1"/>
      <w:marLeft w:val="0"/>
      <w:marRight w:val="0"/>
      <w:marTop w:val="0"/>
      <w:marBottom w:val="0"/>
      <w:divBdr>
        <w:top w:val="none" w:sz="0" w:space="0" w:color="auto"/>
        <w:left w:val="none" w:sz="0" w:space="0" w:color="auto"/>
        <w:bottom w:val="none" w:sz="0" w:space="0" w:color="auto"/>
        <w:right w:val="none" w:sz="0" w:space="0" w:color="auto"/>
      </w:divBdr>
    </w:div>
    <w:div w:id="1560439662">
      <w:bodyDiv w:val="1"/>
      <w:marLeft w:val="0"/>
      <w:marRight w:val="0"/>
      <w:marTop w:val="0"/>
      <w:marBottom w:val="0"/>
      <w:divBdr>
        <w:top w:val="none" w:sz="0" w:space="0" w:color="auto"/>
        <w:left w:val="none" w:sz="0" w:space="0" w:color="auto"/>
        <w:bottom w:val="none" w:sz="0" w:space="0" w:color="auto"/>
        <w:right w:val="none" w:sz="0" w:space="0" w:color="auto"/>
      </w:divBdr>
    </w:div>
    <w:div w:id="1560748880">
      <w:bodyDiv w:val="1"/>
      <w:marLeft w:val="0"/>
      <w:marRight w:val="0"/>
      <w:marTop w:val="0"/>
      <w:marBottom w:val="0"/>
      <w:divBdr>
        <w:top w:val="none" w:sz="0" w:space="0" w:color="auto"/>
        <w:left w:val="none" w:sz="0" w:space="0" w:color="auto"/>
        <w:bottom w:val="none" w:sz="0" w:space="0" w:color="auto"/>
        <w:right w:val="none" w:sz="0" w:space="0" w:color="auto"/>
      </w:divBdr>
    </w:div>
    <w:div w:id="1561213765">
      <w:bodyDiv w:val="1"/>
      <w:marLeft w:val="0"/>
      <w:marRight w:val="0"/>
      <w:marTop w:val="0"/>
      <w:marBottom w:val="0"/>
      <w:divBdr>
        <w:top w:val="none" w:sz="0" w:space="0" w:color="auto"/>
        <w:left w:val="none" w:sz="0" w:space="0" w:color="auto"/>
        <w:bottom w:val="none" w:sz="0" w:space="0" w:color="auto"/>
        <w:right w:val="none" w:sz="0" w:space="0" w:color="auto"/>
      </w:divBdr>
    </w:div>
    <w:div w:id="1562792157">
      <w:bodyDiv w:val="1"/>
      <w:marLeft w:val="0"/>
      <w:marRight w:val="0"/>
      <w:marTop w:val="0"/>
      <w:marBottom w:val="0"/>
      <w:divBdr>
        <w:top w:val="none" w:sz="0" w:space="0" w:color="auto"/>
        <w:left w:val="none" w:sz="0" w:space="0" w:color="auto"/>
        <w:bottom w:val="none" w:sz="0" w:space="0" w:color="auto"/>
        <w:right w:val="none" w:sz="0" w:space="0" w:color="auto"/>
      </w:divBdr>
    </w:div>
    <w:div w:id="1571573131">
      <w:bodyDiv w:val="1"/>
      <w:marLeft w:val="0"/>
      <w:marRight w:val="0"/>
      <w:marTop w:val="0"/>
      <w:marBottom w:val="0"/>
      <w:divBdr>
        <w:top w:val="none" w:sz="0" w:space="0" w:color="auto"/>
        <w:left w:val="none" w:sz="0" w:space="0" w:color="auto"/>
        <w:bottom w:val="none" w:sz="0" w:space="0" w:color="auto"/>
        <w:right w:val="none" w:sz="0" w:space="0" w:color="auto"/>
      </w:divBdr>
    </w:div>
    <w:div w:id="1572158021">
      <w:bodyDiv w:val="1"/>
      <w:marLeft w:val="0"/>
      <w:marRight w:val="0"/>
      <w:marTop w:val="0"/>
      <w:marBottom w:val="0"/>
      <w:divBdr>
        <w:top w:val="none" w:sz="0" w:space="0" w:color="auto"/>
        <w:left w:val="none" w:sz="0" w:space="0" w:color="auto"/>
        <w:bottom w:val="none" w:sz="0" w:space="0" w:color="auto"/>
        <w:right w:val="none" w:sz="0" w:space="0" w:color="auto"/>
      </w:divBdr>
    </w:div>
    <w:div w:id="1572959838">
      <w:bodyDiv w:val="1"/>
      <w:marLeft w:val="0"/>
      <w:marRight w:val="0"/>
      <w:marTop w:val="0"/>
      <w:marBottom w:val="0"/>
      <w:divBdr>
        <w:top w:val="none" w:sz="0" w:space="0" w:color="auto"/>
        <w:left w:val="none" w:sz="0" w:space="0" w:color="auto"/>
        <w:bottom w:val="none" w:sz="0" w:space="0" w:color="auto"/>
        <w:right w:val="none" w:sz="0" w:space="0" w:color="auto"/>
      </w:divBdr>
    </w:div>
    <w:div w:id="1576821389">
      <w:bodyDiv w:val="1"/>
      <w:marLeft w:val="0"/>
      <w:marRight w:val="0"/>
      <w:marTop w:val="0"/>
      <w:marBottom w:val="0"/>
      <w:divBdr>
        <w:top w:val="none" w:sz="0" w:space="0" w:color="auto"/>
        <w:left w:val="none" w:sz="0" w:space="0" w:color="auto"/>
        <w:bottom w:val="none" w:sz="0" w:space="0" w:color="auto"/>
        <w:right w:val="none" w:sz="0" w:space="0" w:color="auto"/>
      </w:divBdr>
    </w:div>
    <w:div w:id="1586720540">
      <w:bodyDiv w:val="1"/>
      <w:marLeft w:val="0"/>
      <w:marRight w:val="0"/>
      <w:marTop w:val="0"/>
      <w:marBottom w:val="0"/>
      <w:divBdr>
        <w:top w:val="none" w:sz="0" w:space="0" w:color="auto"/>
        <w:left w:val="none" w:sz="0" w:space="0" w:color="auto"/>
        <w:bottom w:val="none" w:sz="0" w:space="0" w:color="auto"/>
        <w:right w:val="none" w:sz="0" w:space="0" w:color="auto"/>
      </w:divBdr>
    </w:div>
    <w:div w:id="1589539554">
      <w:bodyDiv w:val="1"/>
      <w:marLeft w:val="0"/>
      <w:marRight w:val="0"/>
      <w:marTop w:val="0"/>
      <w:marBottom w:val="0"/>
      <w:divBdr>
        <w:top w:val="none" w:sz="0" w:space="0" w:color="auto"/>
        <w:left w:val="none" w:sz="0" w:space="0" w:color="auto"/>
        <w:bottom w:val="none" w:sz="0" w:space="0" w:color="auto"/>
        <w:right w:val="none" w:sz="0" w:space="0" w:color="auto"/>
      </w:divBdr>
    </w:div>
    <w:div w:id="1592859283">
      <w:bodyDiv w:val="1"/>
      <w:marLeft w:val="0"/>
      <w:marRight w:val="0"/>
      <w:marTop w:val="0"/>
      <w:marBottom w:val="0"/>
      <w:divBdr>
        <w:top w:val="none" w:sz="0" w:space="0" w:color="auto"/>
        <w:left w:val="none" w:sz="0" w:space="0" w:color="auto"/>
        <w:bottom w:val="none" w:sz="0" w:space="0" w:color="auto"/>
        <w:right w:val="none" w:sz="0" w:space="0" w:color="auto"/>
      </w:divBdr>
    </w:div>
    <w:div w:id="1593585881">
      <w:bodyDiv w:val="1"/>
      <w:marLeft w:val="0"/>
      <w:marRight w:val="0"/>
      <w:marTop w:val="0"/>
      <w:marBottom w:val="0"/>
      <w:divBdr>
        <w:top w:val="none" w:sz="0" w:space="0" w:color="auto"/>
        <w:left w:val="none" w:sz="0" w:space="0" w:color="auto"/>
        <w:bottom w:val="none" w:sz="0" w:space="0" w:color="auto"/>
        <w:right w:val="none" w:sz="0" w:space="0" w:color="auto"/>
      </w:divBdr>
    </w:div>
    <w:div w:id="1602493456">
      <w:bodyDiv w:val="1"/>
      <w:marLeft w:val="0"/>
      <w:marRight w:val="0"/>
      <w:marTop w:val="0"/>
      <w:marBottom w:val="0"/>
      <w:divBdr>
        <w:top w:val="none" w:sz="0" w:space="0" w:color="auto"/>
        <w:left w:val="none" w:sz="0" w:space="0" w:color="auto"/>
        <w:bottom w:val="none" w:sz="0" w:space="0" w:color="auto"/>
        <w:right w:val="none" w:sz="0" w:space="0" w:color="auto"/>
      </w:divBdr>
    </w:div>
    <w:div w:id="1602835613">
      <w:bodyDiv w:val="1"/>
      <w:marLeft w:val="0"/>
      <w:marRight w:val="0"/>
      <w:marTop w:val="0"/>
      <w:marBottom w:val="0"/>
      <w:divBdr>
        <w:top w:val="none" w:sz="0" w:space="0" w:color="auto"/>
        <w:left w:val="none" w:sz="0" w:space="0" w:color="auto"/>
        <w:bottom w:val="none" w:sz="0" w:space="0" w:color="auto"/>
        <w:right w:val="none" w:sz="0" w:space="0" w:color="auto"/>
      </w:divBdr>
    </w:div>
    <w:div w:id="1603881278">
      <w:bodyDiv w:val="1"/>
      <w:marLeft w:val="0"/>
      <w:marRight w:val="0"/>
      <w:marTop w:val="0"/>
      <w:marBottom w:val="0"/>
      <w:divBdr>
        <w:top w:val="none" w:sz="0" w:space="0" w:color="auto"/>
        <w:left w:val="none" w:sz="0" w:space="0" w:color="auto"/>
        <w:bottom w:val="none" w:sz="0" w:space="0" w:color="auto"/>
        <w:right w:val="none" w:sz="0" w:space="0" w:color="auto"/>
      </w:divBdr>
    </w:div>
    <w:div w:id="1605065890">
      <w:bodyDiv w:val="1"/>
      <w:marLeft w:val="0"/>
      <w:marRight w:val="0"/>
      <w:marTop w:val="0"/>
      <w:marBottom w:val="0"/>
      <w:divBdr>
        <w:top w:val="none" w:sz="0" w:space="0" w:color="auto"/>
        <w:left w:val="none" w:sz="0" w:space="0" w:color="auto"/>
        <w:bottom w:val="none" w:sz="0" w:space="0" w:color="auto"/>
        <w:right w:val="none" w:sz="0" w:space="0" w:color="auto"/>
      </w:divBdr>
    </w:div>
    <w:div w:id="1609703749">
      <w:bodyDiv w:val="1"/>
      <w:marLeft w:val="0"/>
      <w:marRight w:val="0"/>
      <w:marTop w:val="0"/>
      <w:marBottom w:val="0"/>
      <w:divBdr>
        <w:top w:val="none" w:sz="0" w:space="0" w:color="auto"/>
        <w:left w:val="none" w:sz="0" w:space="0" w:color="auto"/>
        <w:bottom w:val="none" w:sz="0" w:space="0" w:color="auto"/>
        <w:right w:val="none" w:sz="0" w:space="0" w:color="auto"/>
      </w:divBdr>
    </w:div>
    <w:div w:id="1613632290">
      <w:bodyDiv w:val="1"/>
      <w:marLeft w:val="0"/>
      <w:marRight w:val="0"/>
      <w:marTop w:val="0"/>
      <w:marBottom w:val="0"/>
      <w:divBdr>
        <w:top w:val="none" w:sz="0" w:space="0" w:color="auto"/>
        <w:left w:val="none" w:sz="0" w:space="0" w:color="auto"/>
        <w:bottom w:val="none" w:sz="0" w:space="0" w:color="auto"/>
        <w:right w:val="none" w:sz="0" w:space="0" w:color="auto"/>
      </w:divBdr>
    </w:div>
    <w:div w:id="1619338191">
      <w:bodyDiv w:val="1"/>
      <w:marLeft w:val="0"/>
      <w:marRight w:val="0"/>
      <w:marTop w:val="0"/>
      <w:marBottom w:val="0"/>
      <w:divBdr>
        <w:top w:val="none" w:sz="0" w:space="0" w:color="auto"/>
        <w:left w:val="none" w:sz="0" w:space="0" w:color="auto"/>
        <w:bottom w:val="none" w:sz="0" w:space="0" w:color="auto"/>
        <w:right w:val="none" w:sz="0" w:space="0" w:color="auto"/>
      </w:divBdr>
    </w:div>
    <w:div w:id="1619407650">
      <w:bodyDiv w:val="1"/>
      <w:marLeft w:val="0"/>
      <w:marRight w:val="0"/>
      <w:marTop w:val="0"/>
      <w:marBottom w:val="0"/>
      <w:divBdr>
        <w:top w:val="none" w:sz="0" w:space="0" w:color="auto"/>
        <w:left w:val="none" w:sz="0" w:space="0" w:color="auto"/>
        <w:bottom w:val="none" w:sz="0" w:space="0" w:color="auto"/>
        <w:right w:val="none" w:sz="0" w:space="0" w:color="auto"/>
      </w:divBdr>
    </w:div>
    <w:div w:id="1635671244">
      <w:bodyDiv w:val="1"/>
      <w:marLeft w:val="0"/>
      <w:marRight w:val="0"/>
      <w:marTop w:val="0"/>
      <w:marBottom w:val="0"/>
      <w:divBdr>
        <w:top w:val="none" w:sz="0" w:space="0" w:color="auto"/>
        <w:left w:val="none" w:sz="0" w:space="0" w:color="auto"/>
        <w:bottom w:val="none" w:sz="0" w:space="0" w:color="auto"/>
        <w:right w:val="none" w:sz="0" w:space="0" w:color="auto"/>
      </w:divBdr>
    </w:div>
    <w:div w:id="1651248605">
      <w:bodyDiv w:val="1"/>
      <w:marLeft w:val="0"/>
      <w:marRight w:val="0"/>
      <w:marTop w:val="0"/>
      <w:marBottom w:val="0"/>
      <w:divBdr>
        <w:top w:val="none" w:sz="0" w:space="0" w:color="auto"/>
        <w:left w:val="none" w:sz="0" w:space="0" w:color="auto"/>
        <w:bottom w:val="none" w:sz="0" w:space="0" w:color="auto"/>
        <w:right w:val="none" w:sz="0" w:space="0" w:color="auto"/>
      </w:divBdr>
    </w:div>
    <w:div w:id="1651515858">
      <w:bodyDiv w:val="1"/>
      <w:marLeft w:val="0"/>
      <w:marRight w:val="0"/>
      <w:marTop w:val="0"/>
      <w:marBottom w:val="0"/>
      <w:divBdr>
        <w:top w:val="none" w:sz="0" w:space="0" w:color="auto"/>
        <w:left w:val="none" w:sz="0" w:space="0" w:color="auto"/>
        <w:bottom w:val="none" w:sz="0" w:space="0" w:color="auto"/>
        <w:right w:val="none" w:sz="0" w:space="0" w:color="auto"/>
      </w:divBdr>
    </w:div>
    <w:div w:id="1658536646">
      <w:bodyDiv w:val="1"/>
      <w:marLeft w:val="0"/>
      <w:marRight w:val="0"/>
      <w:marTop w:val="0"/>
      <w:marBottom w:val="0"/>
      <w:divBdr>
        <w:top w:val="none" w:sz="0" w:space="0" w:color="auto"/>
        <w:left w:val="none" w:sz="0" w:space="0" w:color="auto"/>
        <w:bottom w:val="none" w:sz="0" w:space="0" w:color="auto"/>
        <w:right w:val="none" w:sz="0" w:space="0" w:color="auto"/>
      </w:divBdr>
    </w:div>
    <w:div w:id="1659646095">
      <w:bodyDiv w:val="1"/>
      <w:marLeft w:val="0"/>
      <w:marRight w:val="0"/>
      <w:marTop w:val="0"/>
      <w:marBottom w:val="0"/>
      <w:divBdr>
        <w:top w:val="none" w:sz="0" w:space="0" w:color="auto"/>
        <w:left w:val="none" w:sz="0" w:space="0" w:color="auto"/>
        <w:bottom w:val="none" w:sz="0" w:space="0" w:color="auto"/>
        <w:right w:val="none" w:sz="0" w:space="0" w:color="auto"/>
      </w:divBdr>
    </w:div>
    <w:div w:id="1666086050">
      <w:bodyDiv w:val="1"/>
      <w:marLeft w:val="0"/>
      <w:marRight w:val="0"/>
      <w:marTop w:val="0"/>
      <w:marBottom w:val="0"/>
      <w:divBdr>
        <w:top w:val="none" w:sz="0" w:space="0" w:color="auto"/>
        <w:left w:val="none" w:sz="0" w:space="0" w:color="auto"/>
        <w:bottom w:val="none" w:sz="0" w:space="0" w:color="auto"/>
        <w:right w:val="none" w:sz="0" w:space="0" w:color="auto"/>
      </w:divBdr>
    </w:div>
    <w:div w:id="1668097567">
      <w:bodyDiv w:val="1"/>
      <w:marLeft w:val="0"/>
      <w:marRight w:val="0"/>
      <w:marTop w:val="0"/>
      <w:marBottom w:val="0"/>
      <w:divBdr>
        <w:top w:val="none" w:sz="0" w:space="0" w:color="auto"/>
        <w:left w:val="none" w:sz="0" w:space="0" w:color="auto"/>
        <w:bottom w:val="none" w:sz="0" w:space="0" w:color="auto"/>
        <w:right w:val="none" w:sz="0" w:space="0" w:color="auto"/>
      </w:divBdr>
    </w:div>
    <w:div w:id="1679387296">
      <w:bodyDiv w:val="1"/>
      <w:marLeft w:val="0"/>
      <w:marRight w:val="0"/>
      <w:marTop w:val="0"/>
      <w:marBottom w:val="0"/>
      <w:divBdr>
        <w:top w:val="none" w:sz="0" w:space="0" w:color="auto"/>
        <w:left w:val="none" w:sz="0" w:space="0" w:color="auto"/>
        <w:bottom w:val="none" w:sz="0" w:space="0" w:color="auto"/>
        <w:right w:val="none" w:sz="0" w:space="0" w:color="auto"/>
      </w:divBdr>
    </w:div>
    <w:div w:id="1682929984">
      <w:bodyDiv w:val="1"/>
      <w:marLeft w:val="0"/>
      <w:marRight w:val="0"/>
      <w:marTop w:val="0"/>
      <w:marBottom w:val="0"/>
      <w:divBdr>
        <w:top w:val="none" w:sz="0" w:space="0" w:color="auto"/>
        <w:left w:val="none" w:sz="0" w:space="0" w:color="auto"/>
        <w:bottom w:val="none" w:sz="0" w:space="0" w:color="auto"/>
        <w:right w:val="none" w:sz="0" w:space="0" w:color="auto"/>
      </w:divBdr>
    </w:div>
    <w:div w:id="1694840726">
      <w:bodyDiv w:val="1"/>
      <w:marLeft w:val="0"/>
      <w:marRight w:val="0"/>
      <w:marTop w:val="0"/>
      <w:marBottom w:val="0"/>
      <w:divBdr>
        <w:top w:val="none" w:sz="0" w:space="0" w:color="auto"/>
        <w:left w:val="none" w:sz="0" w:space="0" w:color="auto"/>
        <w:bottom w:val="none" w:sz="0" w:space="0" w:color="auto"/>
        <w:right w:val="none" w:sz="0" w:space="0" w:color="auto"/>
      </w:divBdr>
    </w:div>
    <w:div w:id="1694841937">
      <w:bodyDiv w:val="1"/>
      <w:marLeft w:val="0"/>
      <w:marRight w:val="0"/>
      <w:marTop w:val="0"/>
      <w:marBottom w:val="0"/>
      <w:divBdr>
        <w:top w:val="none" w:sz="0" w:space="0" w:color="auto"/>
        <w:left w:val="none" w:sz="0" w:space="0" w:color="auto"/>
        <w:bottom w:val="none" w:sz="0" w:space="0" w:color="auto"/>
        <w:right w:val="none" w:sz="0" w:space="0" w:color="auto"/>
      </w:divBdr>
    </w:div>
    <w:div w:id="1696929570">
      <w:bodyDiv w:val="1"/>
      <w:marLeft w:val="0"/>
      <w:marRight w:val="0"/>
      <w:marTop w:val="0"/>
      <w:marBottom w:val="0"/>
      <w:divBdr>
        <w:top w:val="none" w:sz="0" w:space="0" w:color="auto"/>
        <w:left w:val="none" w:sz="0" w:space="0" w:color="auto"/>
        <w:bottom w:val="none" w:sz="0" w:space="0" w:color="auto"/>
        <w:right w:val="none" w:sz="0" w:space="0" w:color="auto"/>
      </w:divBdr>
    </w:div>
    <w:div w:id="1699895604">
      <w:bodyDiv w:val="1"/>
      <w:marLeft w:val="0"/>
      <w:marRight w:val="0"/>
      <w:marTop w:val="0"/>
      <w:marBottom w:val="0"/>
      <w:divBdr>
        <w:top w:val="none" w:sz="0" w:space="0" w:color="auto"/>
        <w:left w:val="none" w:sz="0" w:space="0" w:color="auto"/>
        <w:bottom w:val="none" w:sz="0" w:space="0" w:color="auto"/>
        <w:right w:val="none" w:sz="0" w:space="0" w:color="auto"/>
      </w:divBdr>
    </w:div>
    <w:div w:id="1702434349">
      <w:bodyDiv w:val="1"/>
      <w:marLeft w:val="0"/>
      <w:marRight w:val="0"/>
      <w:marTop w:val="0"/>
      <w:marBottom w:val="0"/>
      <w:divBdr>
        <w:top w:val="none" w:sz="0" w:space="0" w:color="auto"/>
        <w:left w:val="none" w:sz="0" w:space="0" w:color="auto"/>
        <w:bottom w:val="none" w:sz="0" w:space="0" w:color="auto"/>
        <w:right w:val="none" w:sz="0" w:space="0" w:color="auto"/>
      </w:divBdr>
    </w:div>
    <w:div w:id="1709987595">
      <w:bodyDiv w:val="1"/>
      <w:marLeft w:val="0"/>
      <w:marRight w:val="0"/>
      <w:marTop w:val="0"/>
      <w:marBottom w:val="0"/>
      <w:divBdr>
        <w:top w:val="none" w:sz="0" w:space="0" w:color="auto"/>
        <w:left w:val="none" w:sz="0" w:space="0" w:color="auto"/>
        <w:bottom w:val="none" w:sz="0" w:space="0" w:color="auto"/>
        <w:right w:val="none" w:sz="0" w:space="0" w:color="auto"/>
      </w:divBdr>
    </w:div>
    <w:div w:id="1712270386">
      <w:bodyDiv w:val="1"/>
      <w:marLeft w:val="0"/>
      <w:marRight w:val="0"/>
      <w:marTop w:val="0"/>
      <w:marBottom w:val="0"/>
      <w:divBdr>
        <w:top w:val="none" w:sz="0" w:space="0" w:color="auto"/>
        <w:left w:val="none" w:sz="0" w:space="0" w:color="auto"/>
        <w:bottom w:val="none" w:sz="0" w:space="0" w:color="auto"/>
        <w:right w:val="none" w:sz="0" w:space="0" w:color="auto"/>
      </w:divBdr>
    </w:div>
    <w:div w:id="1714647685">
      <w:bodyDiv w:val="1"/>
      <w:marLeft w:val="0"/>
      <w:marRight w:val="0"/>
      <w:marTop w:val="0"/>
      <w:marBottom w:val="0"/>
      <w:divBdr>
        <w:top w:val="none" w:sz="0" w:space="0" w:color="auto"/>
        <w:left w:val="none" w:sz="0" w:space="0" w:color="auto"/>
        <w:bottom w:val="none" w:sz="0" w:space="0" w:color="auto"/>
        <w:right w:val="none" w:sz="0" w:space="0" w:color="auto"/>
      </w:divBdr>
    </w:div>
    <w:div w:id="1717046710">
      <w:bodyDiv w:val="1"/>
      <w:marLeft w:val="0"/>
      <w:marRight w:val="0"/>
      <w:marTop w:val="0"/>
      <w:marBottom w:val="0"/>
      <w:divBdr>
        <w:top w:val="none" w:sz="0" w:space="0" w:color="auto"/>
        <w:left w:val="none" w:sz="0" w:space="0" w:color="auto"/>
        <w:bottom w:val="none" w:sz="0" w:space="0" w:color="auto"/>
        <w:right w:val="none" w:sz="0" w:space="0" w:color="auto"/>
      </w:divBdr>
    </w:div>
    <w:div w:id="1722745665">
      <w:bodyDiv w:val="1"/>
      <w:marLeft w:val="0"/>
      <w:marRight w:val="0"/>
      <w:marTop w:val="0"/>
      <w:marBottom w:val="0"/>
      <w:divBdr>
        <w:top w:val="none" w:sz="0" w:space="0" w:color="auto"/>
        <w:left w:val="none" w:sz="0" w:space="0" w:color="auto"/>
        <w:bottom w:val="none" w:sz="0" w:space="0" w:color="auto"/>
        <w:right w:val="none" w:sz="0" w:space="0" w:color="auto"/>
      </w:divBdr>
    </w:div>
    <w:div w:id="1733843885">
      <w:bodyDiv w:val="1"/>
      <w:marLeft w:val="0"/>
      <w:marRight w:val="0"/>
      <w:marTop w:val="0"/>
      <w:marBottom w:val="0"/>
      <w:divBdr>
        <w:top w:val="none" w:sz="0" w:space="0" w:color="auto"/>
        <w:left w:val="none" w:sz="0" w:space="0" w:color="auto"/>
        <w:bottom w:val="none" w:sz="0" w:space="0" w:color="auto"/>
        <w:right w:val="none" w:sz="0" w:space="0" w:color="auto"/>
      </w:divBdr>
    </w:div>
    <w:div w:id="1734497670">
      <w:bodyDiv w:val="1"/>
      <w:marLeft w:val="0"/>
      <w:marRight w:val="0"/>
      <w:marTop w:val="0"/>
      <w:marBottom w:val="0"/>
      <w:divBdr>
        <w:top w:val="none" w:sz="0" w:space="0" w:color="auto"/>
        <w:left w:val="none" w:sz="0" w:space="0" w:color="auto"/>
        <w:bottom w:val="none" w:sz="0" w:space="0" w:color="auto"/>
        <w:right w:val="none" w:sz="0" w:space="0" w:color="auto"/>
      </w:divBdr>
    </w:div>
    <w:div w:id="1735465872">
      <w:bodyDiv w:val="1"/>
      <w:marLeft w:val="0"/>
      <w:marRight w:val="0"/>
      <w:marTop w:val="0"/>
      <w:marBottom w:val="0"/>
      <w:divBdr>
        <w:top w:val="none" w:sz="0" w:space="0" w:color="auto"/>
        <w:left w:val="none" w:sz="0" w:space="0" w:color="auto"/>
        <w:bottom w:val="none" w:sz="0" w:space="0" w:color="auto"/>
        <w:right w:val="none" w:sz="0" w:space="0" w:color="auto"/>
      </w:divBdr>
    </w:div>
    <w:div w:id="1741440054">
      <w:bodyDiv w:val="1"/>
      <w:marLeft w:val="0"/>
      <w:marRight w:val="0"/>
      <w:marTop w:val="0"/>
      <w:marBottom w:val="0"/>
      <w:divBdr>
        <w:top w:val="none" w:sz="0" w:space="0" w:color="auto"/>
        <w:left w:val="none" w:sz="0" w:space="0" w:color="auto"/>
        <w:bottom w:val="none" w:sz="0" w:space="0" w:color="auto"/>
        <w:right w:val="none" w:sz="0" w:space="0" w:color="auto"/>
      </w:divBdr>
    </w:div>
    <w:div w:id="1741781017">
      <w:bodyDiv w:val="1"/>
      <w:marLeft w:val="0"/>
      <w:marRight w:val="0"/>
      <w:marTop w:val="0"/>
      <w:marBottom w:val="0"/>
      <w:divBdr>
        <w:top w:val="none" w:sz="0" w:space="0" w:color="auto"/>
        <w:left w:val="none" w:sz="0" w:space="0" w:color="auto"/>
        <w:bottom w:val="none" w:sz="0" w:space="0" w:color="auto"/>
        <w:right w:val="none" w:sz="0" w:space="0" w:color="auto"/>
      </w:divBdr>
    </w:div>
    <w:div w:id="1743216895">
      <w:bodyDiv w:val="1"/>
      <w:marLeft w:val="0"/>
      <w:marRight w:val="0"/>
      <w:marTop w:val="0"/>
      <w:marBottom w:val="0"/>
      <w:divBdr>
        <w:top w:val="none" w:sz="0" w:space="0" w:color="auto"/>
        <w:left w:val="none" w:sz="0" w:space="0" w:color="auto"/>
        <w:bottom w:val="none" w:sz="0" w:space="0" w:color="auto"/>
        <w:right w:val="none" w:sz="0" w:space="0" w:color="auto"/>
      </w:divBdr>
    </w:div>
    <w:div w:id="1745447021">
      <w:bodyDiv w:val="1"/>
      <w:marLeft w:val="0"/>
      <w:marRight w:val="0"/>
      <w:marTop w:val="0"/>
      <w:marBottom w:val="0"/>
      <w:divBdr>
        <w:top w:val="none" w:sz="0" w:space="0" w:color="auto"/>
        <w:left w:val="none" w:sz="0" w:space="0" w:color="auto"/>
        <w:bottom w:val="none" w:sz="0" w:space="0" w:color="auto"/>
        <w:right w:val="none" w:sz="0" w:space="0" w:color="auto"/>
      </w:divBdr>
    </w:div>
    <w:div w:id="1745448160">
      <w:bodyDiv w:val="1"/>
      <w:marLeft w:val="0"/>
      <w:marRight w:val="0"/>
      <w:marTop w:val="0"/>
      <w:marBottom w:val="0"/>
      <w:divBdr>
        <w:top w:val="none" w:sz="0" w:space="0" w:color="auto"/>
        <w:left w:val="none" w:sz="0" w:space="0" w:color="auto"/>
        <w:bottom w:val="none" w:sz="0" w:space="0" w:color="auto"/>
        <w:right w:val="none" w:sz="0" w:space="0" w:color="auto"/>
      </w:divBdr>
    </w:div>
    <w:div w:id="1745954503">
      <w:bodyDiv w:val="1"/>
      <w:marLeft w:val="0"/>
      <w:marRight w:val="0"/>
      <w:marTop w:val="0"/>
      <w:marBottom w:val="0"/>
      <w:divBdr>
        <w:top w:val="none" w:sz="0" w:space="0" w:color="auto"/>
        <w:left w:val="none" w:sz="0" w:space="0" w:color="auto"/>
        <w:bottom w:val="none" w:sz="0" w:space="0" w:color="auto"/>
        <w:right w:val="none" w:sz="0" w:space="0" w:color="auto"/>
      </w:divBdr>
    </w:div>
    <w:div w:id="1747996112">
      <w:bodyDiv w:val="1"/>
      <w:marLeft w:val="0"/>
      <w:marRight w:val="0"/>
      <w:marTop w:val="0"/>
      <w:marBottom w:val="0"/>
      <w:divBdr>
        <w:top w:val="none" w:sz="0" w:space="0" w:color="auto"/>
        <w:left w:val="none" w:sz="0" w:space="0" w:color="auto"/>
        <w:bottom w:val="none" w:sz="0" w:space="0" w:color="auto"/>
        <w:right w:val="none" w:sz="0" w:space="0" w:color="auto"/>
      </w:divBdr>
    </w:div>
    <w:div w:id="1750426205">
      <w:bodyDiv w:val="1"/>
      <w:marLeft w:val="0"/>
      <w:marRight w:val="0"/>
      <w:marTop w:val="0"/>
      <w:marBottom w:val="0"/>
      <w:divBdr>
        <w:top w:val="none" w:sz="0" w:space="0" w:color="auto"/>
        <w:left w:val="none" w:sz="0" w:space="0" w:color="auto"/>
        <w:bottom w:val="none" w:sz="0" w:space="0" w:color="auto"/>
        <w:right w:val="none" w:sz="0" w:space="0" w:color="auto"/>
      </w:divBdr>
    </w:div>
    <w:div w:id="1752391964">
      <w:bodyDiv w:val="1"/>
      <w:marLeft w:val="0"/>
      <w:marRight w:val="0"/>
      <w:marTop w:val="0"/>
      <w:marBottom w:val="0"/>
      <w:divBdr>
        <w:top w:val="none" w:sz="0" w:space="0" w:color="auto"/>
        <w:left w:val="none" w:sz="0" w:space="0" w:color="auto"/>
        <w:bottom w:val="none" w:sz="0" w:space="0" w:color="auto"/>
        <w:right w:val="none" w:sz="0" w:space="0" w:color="auto"/>
      </w:divBdr>
    </w:div>
    <w:div w:id="1758748664">
      <w:bodyDiv w:val="1"/>
      <w:marLeft w:val="0"/>
      <w:marRight w:val="0"/>
      <w:marTop w:val="0"/>
      <w:marBottom w:val="0"/>
      <w:divBdr>
        <w:top w:val="none" w:sz="0" w:space="0" w:color="auto"/>
        <w:left w:val="none" w:sz="0" w:space="0" w:color="auto"/>
        <w:bottom w:val="none" w:sz="0" w:space="0" w:color="auto"/>
        <w:right w:val="none" w:sz="0" w:space="0" w:color="auto"/>
      </w:divBdr>
    </w:div>
    <w:div w:id="1774398427">
      <w:bodyDiv w:val="1"/>
      <w:marLeft w:val="0"/>
      <w:marRight w:val="0"/>
      <w:marTop w:val="0"/>
      <w:marBottom w:val="0"/>
      <w:divBdr>
        <w:top w:val="none" w:sz="0" w:space="0" w:color="auto"/>
        <w:left w:val="none" w:sz="0" w:space="0" w:color="auto"/>
        <w:bottom w:val="none" w:sz="0" w:space="0" w:color="auto"/>
        <w:right w:val="none" w:sz="0" w:space="0" w:color="auto"/>
      </w:divBdr>
    </w:div>
    <w:div w:id="1775633782">
      <w:bodyDiv w:val="1"/>
      <w:marLeft w:val="0"/>
      <w:marRight w:val="0"/>
      <w:marTop w:val="0"/>
      <w:marBottom w:val="0"/>
      <w:divBdr>
        <w:top w:val="none" w:sz="0" w:space="0" w:color="auto"/>
        <w:left w:val="none" w:sz="0" w:space="0" w:color="auto"/>
        <w:bottom w:val="none" w:sz="0" w:space="0" w:color="auto"/>
        <w:right w:val="none" w:sz="0" w:space="0" w:color="auto"/>
      </w:divBdr>
    </w:div>
    <w:div w:id="1787963470">
      <w:bodyDiv w:val="1"/>
      <w:marLeft w:val="0"/>
      <w:marRight w:val="0"/>
      <w:marTop w:val="0"/>
      <w:marBottom w:val="0"/>
      <w:divBdr>
        <w:top w:val="none" w:sz="0" w:space="0" w:color="auto"/>
        <w:left w:val="none" w:sz="0" w:space="0" w:color="auto"/>
        <w:bottom w:val="none" w:sz="0" w:space="0" w:color="auto"/>
        <w:right w:val="none" w:sz="0" w:space="0" w:color="auto"/>
      </w:divBdr>
    </w:div>
    <w:div w:id="1788694591">
      <w:bodyDiv w:val="1"/>
      <w:marLeft w:val="0"/>
      <w:marRight w:val="0"/>
      <w:marTop w:val="0"/>
      <w:marBottom w:val="0"/>
      <w:divBdr>
        <w:top w:val="none" w:sz="0" w:space="0" w:color="auto"/>
        <w:left w:val="none" w:sz="0" w:space="0" w:color="auto"/>
        <w:bottom w:val="none" w:sz="0" w:space="0" w:color="auto"/>
        <w:right w:val="none" w:sz="0" w:space="0" w:color="auto"/>
      </w:divBdr>
    </w:div>
    <w:div w:id="1789858794">
      <w:bodyDiv w:val="1"/>
      <w:marLeft w:val="0"/>
      <w:marRight w:val="0"/>
      <w:marTop w:val="0"/>
      <w:marBottom w:val="0"/>
      <w:divBdr>
        <w:top w:val="none" w:sz="0" w:space="0" w:color="auto"/>
        <w:left w:val="none" w:sz="0" w:space="0" w:color="auto"/>
        <w:bottom w:val="none" w:sz="0" w:space="0" w:color="auto"/>
        <w:right w:val="none" w:sz="0" w:space="0" w:color="auto"/>
      </w:divBdr>
    </w:div>
    <w:div w:id="1797718797">
      <w:bodyDiv w:val="1"/>
      <w:marLeft w:val="0"/>
      <w:marRight w:val="0"/>
      <w:marTop w:val="0"/>
      <w:marBottom w:val="0"/>
      <w:divBdr>
        <w:top w:val="none" w:sz="0" w:space="0" w:color="auto"/>
        <w:left w:val="none" w:sz="0" w:space="0" w:color="auto"/>
        <w:bottom w:val="none" w:sz="0" w:space="0" w:color="auto"/>
        <w:right w:val="none" w:sz="0" w:space="0" w:color="auto"/>
      </w:divBdr>
    </w:div>
    <w:div w:id="1806268403">
      <w:bodyDiv w:val="1"/>
      <w:marLeft w:val="0"/>
      <w:marRight w:val="0"/>
      <w:marTop w:val="0"/>
      <w:marBottom w:val="0"/>
      <w:divBdr>
        <w:top w:val="none" w:sz="0" w:space="0" w:color="auto"/>
        <w:left w:val="none" w:sz="0" w:space="0" w:color="auto"/>
        <w:bottom w:val="none" w:sz="0" w:space="0" w:color="auto"/>
        <w:right w:val="none" w:sz="0" w:space="0" w:color="auto"/>
      </w:divBdr>
    </w:div>
    <w:div w:id="1816144776">
      <w:bodyDiv w:val="1"/>
      <w:marLeft w:val="0"/>
      <w:marRight w:val="0"/>
      <w:marTop w:val="0"/>
      <w:marBottom w:val="0"/>
      <w:divBdr>
        <w:top w:val="none" w:sz="0" w:space="0" w:color="auto"/>
        <w:left w:val="none" w:sz="0" w:space="0" w:color="auto"/>
        <w:bottom w:val="none" w:sz="0" w:space="0" w:color="auto"/>
        <w:right w:val="none" w:sz="0" w:space="0" w:color="auto"/>
      </w:divBdr>
    </w:div>
    <w:div w:id="1816754810">
      <w:bodyDiv w:val="1"/>
      <w:marLeft w:val="0"/>
      <w:marRight w:val="0"/>
      <w:marTop w:val="0"/>
      <w:marBottom w:val="0"/>
      <w:divBdr>
        <w:top w:val="none" w:sz="0" w:space="0" w:color="auto"/>
        <w:left w:val="none" w:sz="0" w:space="0" w:color="auto"/>
        <w:bottom w:val="none" w:sz="0" w:space="0" w:color="auto"/>
        <w:right w:val="none" w:sz="0" w:space="0" w:color="auto"/>
      </w:divBdr>
    </w:div>
    <w:div w:id="1822190585">
      <w:bodyDiv w:val="1"/>
      <w:marLeft w:val="0"/>
      <w:marRight w:val="0"/>
      <w:marTop w:val="0"/>
      <w:marBottom w:val="0"/>
      <w:divBdr>
        <w:top w:val="none" w:sz="0" w:space="0" w:color="auto"/>
        <w:left w:val="none" w:sz="0" w:space="0" w:color="auto"/>
        <w:bottom w:val="none" w:sz="0" w:space="0" w:color="auto"/>
        <w:right w:val="none" w:sz="0" w:space="0" w:color="auto"/>
      </w:divBdr>
    </w:div>
    <w:div w:id="1824812725">
      <w:bodyDiv w:val="1"/>
      <w:marLeft w:val="0"/>
      <w:marRight w:val="0"/>
      <w:marTop w:val="0"/>
      <w:marBottom w:val="0"/>
      <w:divBdr>
        <w:top w:val="none" w:sz="0" w:space="0" w:color="auto"/>
        <w:left w:val="none" w:sz="0" w:space="0" w:color="auto"/>
        <w:bottom w:val="none" w:sz="0" w:space="0" w:color="auto"/>
        <w:right w:val="none" w:sz="0" w:space="0" w:color="auto"/>
      </w:divBdr>
    </w:div>
    <w:div w:id="1840273811">
      <w:bodyDiv w:val="1"/>
      <w:marLeft w:val="0"/>
      <w:marRight w:val="0"/>
      <w:marTop w:val="0"/>
      <w:marBottom w:val="0"/>
      <w:divBdr>
        <w:top w:val="none" w:sz="0" w:space="0" w:color="auto"/>
        <w:left w:val="none" w:sz="0" w:space="0" w:color="auto"/>
        <w:bottom w:val="none" w:sz="0" w:space="0" w:color="auto"/>
        <w:right w:val="none" w:sz="0" w:space="0" w:color="auto"/>
      </w:divBdr>
    </w:div>
    <w:div w:id="1843622647">
      <w:bodyDiv w:val="1"/>
      <w:marLeft w:val="0"/>
      <w:marRight w:val="0"/>
      <w:marTop w:val="0"/>
      <w:marBottom w:val="0"/>
      <w:divBdr>
        <w:top w:val="none" w:sz="0" w:space="0" w:color="auto"/>
        <w:left w:val="none" w:sz="0" w:space="0" w:color="auto"/>
        <w:bottom w:val="none" w:sz="0" w:space="0" w:color="auto"/>
        <w:right w:val="none" w:sz="0" w:space="0" w:color="auto"/>
      </w:divBdr>
    </w:div>
    <w:div w:id="1846481499">
      <w:bodyDiv w:val="1"/>
      <w:marLeft w:val="0"/>
      <w:marRight w:val="0"/>
      <w:marTop w:val="0"/>
      <w:marBottom w:val="0"/>
      <w:divBdr>
        <w:top w:val="none" w:sz="0" w:space="0" w:color="auto"/>
        <w:left w:val="none" w:sz="0" w:space="0" w:color="auto"/>
        <w:bottom w:val="none" w:sz="0" w:space="0" w:color="auto"/>
        <w:right w:val="none" w:sz="0" w:space="0" w:color="auto"/>
      </w:divBdr>
    </w:div>
    <w:div w:id="1849444706">
      <w:bodyDiv w:val="1"/>
      <w:marLeft w:val="0"/>
      <w:marRight w:val="0"/>
      <w:marTop w:val="0"/>
      <w:marBottom w:val="0"/>
      <w:divBdr>
        <w:top w:val="none" w:sz="0" w:space="0" w:color="auto"/>
        <w:left w:val="none" w:sz="0" w:space="0" w:color="auto"/>
        <w:bottom w:val="none" w:sz="0" w:space="0" w:color="auto"/>
        <w:right w:val="none" w:sz="0" w:space="0" w:color="auto"/>
      </w:divBdr>
    </w:div>
    <w:div w:id="1849559287">
      <w:bodyDiv w:val="1"/>
      <w:marLeft w:val="0"/>
      <w:marRight w:val="0"/>
      <w:marTop w:val="0"/>
      <w:marBottom w:val="0"/>
      <w:divBdr>
        <w:top w:val="none" w:sz="0" w:space="0" w:color="auto"/>
        <w:left w:val="none" w:sz="0" w:space="0" w:color="auto"/>
        <w:bottom w:val="none" w:sz="0" w:space="0" w:color="auto"/>
        <w:right w:val="none" w:sz="0" w:space="0" w:color="auto"/>
      </w:divBdr>
    </w:div>
    <w:div w:id="1857571944">
      <w:bodyDiv w:val="1"/>
      <w:marLeft w:val="0"/>
      <w:marRight w:val="0"/>
      <w:marTop w:val="0"/>
      <w:marBottom w:val="0"/>
      <w:divBdr>
        <w:top w:val="none" w:sz="0" w:space="0" w:color="auto"/>
        <w:left w:val="none" w:sz="0" w:space="0" w:color="auto"/>
        <w:bottom w:val="none" w:sz="0" w:space="0" w:color="auto"/>
        <w:right w:val="none" w:sz="0" w:space="0" w:color="auto"/>
      </w:divBdr>
    </w:div>
    <w:div w:id="1862434765">
      <w:bodyDiv w:val="1"/>
      <w:marLeft w:val="0"/>
      <w:marRight w:val="0"/>
      <w:marTop w:val="0"/>
      <w:marBottom w:val="0"/>
      <w:divBdr>
        <w:top w:val="none" w:sz="0" w:space="0" w:color="auto"/>
        <w:left w:val="none" w:sz="0" w:space="0" w:color="auto"/>
        <w:bottom w:val="none" w:sz="0" w:space="0" w:color="auto"/>
        <w:right w:val="none" w:sz="0" w:space="0" w:color="auto"/>
      </w:divBdr>
    </w:div>
    <w:div w:id="1863397231">
      <w:bodyDiv w:val="1"/>
      <w:marLeft w:val="0"/>
      <w:marRight w:val="0"/>
      <w:marTop w:val="0"/>
      <w:marBottom w:val="0"/>
      <w:divBdr>
        <w:top w:val="none" w:sz="0" w:space="0" w:color="auto"/>
        <w:left w:val="none" w:sz="0" w:space="0" w:color="auto"/>
        <w:bottom w:val="none" w:sz="0" w:space="0" w:color="auto"/>
        <w:right w:val="none" w:sz="0" w:space="0" w:color="auto"/>
      </w:divBdr>
    </w:div>
    <w:div w:id="1867330863">
      <w:bodyDiv w:val="1"/>
      <w:marLeft w:val="0"/>
      <w:marRight w:val="0"/>
      <w:marTop w:val="0"/>
      <w:marBottom w:val="0"/>
      <w:divBdr>
        <w:top w:val="none" w:sz="0" w:space="0" w:color="auto"/>
        <w:left w:val="none" w:sz="0" w:space="0" w:color="auto"/>
        <w:bottom w:val="none" w:sz="0" w:space="0" w:color="auto"/>
        <w:right w:val="none" w:sz="0" w:space="0" w:color="auto"/>
      </w:divBdr>
    </w:div>
    <w:div w:id="1867596609">
      <w:bodyDiv w:val="1"/>
      <w:marLeft w:val="0"/>
      <w:marRight w:val="0"/>
      <w:marTop w:val="0"/>
      <w:marBottom w:val="0"/>
      <w:divBdr>
        <w:top w:val="none" w:sz="0" w:space="0" w:color="auto"/>
        <w:left w:val="none" w:sz="0" w:space="0" w:color="auto"/>
        <w:bottom w:val="none" w:sz="0" w:space="0" w:color="auto"/>
        <w:right w:val="none" w:sz="0" w:space="0" w:color="auto"/>
      </w:divBdr>
    </w:div>
    <w:div w:id="1879121997">
      <w:bodyDiv w:val="1"/>
      <w:marLeft w:val="0"/>
      <w:marRight w:val="0"/>
      <w:marTop w:val="0"/>
      <w:marBottom w:val="0"/>
      <w:divBdr>
        <w:top w:val="none" w:sz="0" w:space="0" w:color="auto"/>
        <w:left w:val="none" w:sz="0" w:space="0" w:color="auto"/>
        <w:bottom w:val="none" w:sz="0" w:space="0" w:color="auto"/>
        <w:right w:val="none" w:sz="0" w:space="0" w:color="auto"/>
      </w:divBdr>
    </w:div>
    <w:div w:id="1881237242">
      <w:bodyDiv w:val="1"/>
      <w:marLeft w:val="0"/>
      <w:marRight w:val="0"/>
      <w:marTop w:val="0"/>
      <w:marBottom w:val="0"/>
      <w:divBdr>
        <w:top w:val="none" w:sz="0" w:space="0" w:color="auto"/>
        <w:left w:val="none" w:sz="0" w:space="0" w:color="auto"/>
        <w:bottom w:val="none" w:sz="0" w:space="0" w:color="auto"/>
        <w:right w:val="none" w:sz="0" w:space="0" w:color="auto"/>
      </w:divBdr>
    </w:div>
    <w:div w:id="1884750816">
      <w:bodyDiv w:val="1"/>
      <w:marLeft w:val="0"/>
      <w:marRight w:val="0"/>
      <w:marTop w:val="0"/>
      <w:marBottom w:val="0"/>
      <w:divBdr>
        <w:top w:val="none" w:sz="0" w:space="0" w:color="auto"/>
        <w:left w:val="none" w:sz="0" w:space="0" w:color="auto"/>
        <w:bottom w:val="none" w:sz="0" w:space="0" w:color="auto"/>
        <w:right w:val="none" w:sz="0" w:space="0" w:color="auto"/>
      </w:divBdr>
    </w:div>
    <w:div w:id="1886528745">
      <w:bodyDiv w:val="1"/>
      <w:marLeft w:val="0"/>
      <w:marRight w:val="0"/>
      <w:marTop w:val="0"/>
      <w:marBottom w:val="0"/>
      <w:divBdr>
        <w:top w:val="none" w:sz="0" w:space="0" w:color="auto"/>
        <w:left w:val="none" w:sz="0" w:space="0" w:color="auto"/>
        <w:bottom w:val="none" w:sz="0" w:space="0" w:color="auto"/>
        <w:right w:val="none" w:sz="0" w:space="0" w:color="auto"/>
      </w:divBdr>
    </w:div>
    <w:div w:id="1887984060">
      <w:bodyDiv w:val="1"/>
      <w:marLeft w:val="0"/>
      <w:marRight w:val="0"/>
      <w:marTop w:val="0"/>
      <w:marBottom w:val="0"/>
      <w:divBdr>
        <w:top w:val="none" w:sz="0" w:space="0" w:color="auto"/>
        <w:left w:val="none" w:sz="0" w:space="0" w:color="auto"/>
        <w:bottom w:val="none" w:sz="0" w:space="0" w:color="auto"/>
        <w:right w:val="none" w:sz="0" w:space="0" w:color="auto"/>
      </w:divBdr>
    </w:div>
    <w:div w:id="1896693858">
      <w:bodyDiv w:val="1"/>
      <w:marLeft w:val="0"/>
      <w:marRight w:val="0"/>
      <w:marTop w:val="0"/>
      <w:marBottom w:val="0"/>
      <w:divBdr>
        <w:top w:val="none" w:sz="0" w:space="0" w:color="auto"/>
        <w:left w:val="none" w:sz="0" w:space="0" w:color="auto"/>
        <w:bottom w:val="none" w:sz="0" w:space="0" w:color="auto"/>
        <w:right w:val="none" w:sz="0" w:space="0" w:color="auto"/>
      </w:divBdr>
    </w:div>
    <w:div w:id="1901358230">
      <w:bodyDiv w:val="1"/>
      <w:marLeft w:val="0"/>
      <w:marRight w:val="0"/>
      <w:marTop w:val="0"/>
      <w:marBottom w:val="0"/>
      <w:divBdr>
        <w:top w:val="none" w:sz="0" w:space="0" w:color="auto"/>
        <w:left w:val="none" w:sz="0" w:space="0" w:color="auto"/>
        <w:bottom w:val="none" w:sz="0" w:space="0" w:color="auto"/>
        <w:right w:val="none" w:sz="0" w:space="0" w:color="auto"/>
      </w:divBdr>
    </w:div>
    <w:div w:id="1901552997">
      <w:bodyDiv w:val="1"/>
      <w:marLeft w:val="0"/>
      <w:marRight w:val="0"/>
      <w:marTop w:val="0"/>
      <w:marBottom w:val="0"/>
      <w:divBdr>
        <w:top w:val="none" w:sz="0" w:space="0" w:color="auto"/>
        <w:left w:val="none" w:sz="0" w:space="0" w:color="auto"/>
        <w:bottom w:val="none" w:sz="0" w:space="0" w:color="auto"/>
        <w:right w:val="none" w:sz="0" w:space="0" w:color="auto"/>
      </w:divBdr>
    </w:div>
    <w:div w:id="1909145713">
      <w:bodyDiv w:val="1"/>
      <w:marLeft w:val="0"/>
      <w:marRight w:val="0"/>
      <w:marTop w:val="0"/>
      <w:marBottom w:val="0"/>
      <w:divBdr>
        <w:top w:val="none" w:sz="0" w:space="0" w:color="auto"/>
        <w:left w:val="none" w:sz="0" w:space="0" w:color="auto"/>
        <w:bottom w:val="none" w:sz="0" w:space="0" w:color="auto"/>
        <w:right w:val="none" w:sz="0" w:space="0" w:color="auto"/>
      </w:divBdr>
    </w:div>
    <w:div w:id="1914507027">
      <w:bodyDiv w:val="1"/>
      <w:marLeft w:val="0"/>
      <w:marRight w:val="0"/>
      <w:marTop w:val="0"/>
      <w:marBottom w:val="0"/>
      <w:divBdr>
        <w:top w:val="none" w:sz="0" w:space="0" w:color="auto"/>
        <w:left w:val="none" w:sz="0" w:space="0" w:color="auto"/>
        <w:bottom w:val="none" w:sz="0" w:space="0" w:color="auto"/>
        <w:right w:val="none" w:sz="0" w:space="0" w:color="auto"/>
      </w:divBdr>
    </w:div>
    <w:div w:id="1923679862">
      <w:bodyDiv w:val="1"/>
      <w:marLeft w:val="0"/>
      <w:marRight w:val="0"/>
      <w:marTop w:val="0"/>
      <w:marBottom w:val="0"/>
      <w:divBdr>
        <w:top w:val="none" w:sz="0" w:space="0" w:color="auto"/>
        <w:left w:val="none" w:sz="0" w:space="0" w:color="auto"/>
        <w:bottom w:val="none" w:sz="0" w:space="0" w:color="auto"/>
        <w:right w:val="none" w:sz="0" w:space="0" w:color="auto"/>
      </w:divBdr>
    </w:div>
    <w:div w:id="1927612682">
      <w:bodyDiv w:val="1"/>
      <w:marLeft w:val="0"/>
      <w:marRight w:val="0"/>
      <w:marTop w:val="0"/>
      <w:marBottom w:val="0"/>
      <w:divBdr>
        <w:top w:val="none" w:sz="0" w:space="0" w:color="auto"/>
        <w:left w:val="none" w:sz="0" w:space="0" w:color="auto"/>
        <w:bottom w:val="none" w:sz="0" w:space="0" w:color="auto"/>
        <w:right w:val="none" w:sz="0" w:space="0" w:color="auto"/>
      </w:divBdr>
    </w:div>
    <w:div w:id="1928032149">
      <w:bodyDiv w:val="1"/>
      <w:marLeft w:val="0"/>
      <w:marRight w:val="0"/>
      <w:marTop w:val="0"/>
      <w:marBottom w:val="0"/>
      <w:divBdr>
        <w:top w:val="none" w:sz="0" w:space="0" w:color="auto"/>
        <w:left w:val="none" w:sz="0" w:space="0" w:color="auto"/>
        <w:bottom w:val="none" w:sz="0" w:space="0" w:color="auto"/>
        <w:right w:val="none" w:sz="0" w:space="0" w:color="auto"/>
      </w:divBdr>
    </w:div>
    <w:div w:id="1928272174">
      <w:bodyDiv w:val="1"/>
      <w:marLeft w:val="0"/>
      <w:marRight w:val="0"/>
      <w:marTop w:val="0"/>
      <w:marBottom w:val="0"/>
      <w:divBdr>
        <w:top w:val="none" w:sz="0" w:space="0" w:color="auto"/>
        <w:left w:val="none" w:sz="0" w:space="0" w:color="auto"/>
        <w:bottom w:val="none" w:sz="0" w:space="0" w:color="auto"/>
        <w:right w:val="none" w:sz="0" w:space="0" w:color="auto"/>
      </w:divBdr>
    </w:div>
    <w:div w:id="1933707799">
      <w:bodyDiv w:val="1"/>
      <w:marLeft w:val="0"/>
      <w:marRight w:val="0"/>
      <w:marTop w:val="0"/>
      <w:marBottom w:val="0"/>
      <w:divBdr>
        <w:top w:val="none" w:sz="0" w:space="0" w:color="auto"/>
        <w:left w:val="none" w:sz="0" w:space="0" w:color="auto"/>
        <w:bottom w:val="none" w:sz="0" w:space="0" w:color="auto"/>
        <w:right w:val="none" w:sz="0" w:space="0" w:color="auto"/>
      </w:divBdr>
    </w:div>
    <w:div w:id="1934432424">
      <w:bodyDiv w:val="1"/>
      <w:marLeft w:val="0"/>
      <w:marRight w:val="0"/>
      <w:marTop w:val="0"/>
      <w:marBottom w:val="0"/>
      <w:divBdr>
        <w:top w:val="none" w:sz="0" w:space="0" w:color="auto"/>
        <w:left w:val="none" w:sz="0" w:space="0" w:color="auto"/>
        <w:bottom w:val="none" w:sz="0" w:space="0" w:color="auto"/>
        <w:right w:val="none" w:sz="0" w:space="0" w:color="auto"/>
      </w:divBdr>
    </w:div>
    <w:div w:id="1956868809">
      <w:bodyDiv w:val="1"/>
      <w:marLeft w:val="0"/>
      <w:marRight w:val="0"/>
      <w:marTop w:val="0"/>
      <w:marBottom w:val="0"/>
      <w:divBdr>
        <w:top w:val="none" w:sz="0" w:space="0" w:color="auto"/>
        <w:left w:val="none" w:sz="0" w:space="0" w:color="auto"/>
        <w:bottom w:val="none" w:sz="0" w:space="0" w:color="auto"/>
        <w:right w:val="none" w:sz="0" w:space="0" w:color="auto"/>
      </w:divBdr>
    </w:div>
    <w:div w:id="1960257091">
      <w:bodyDiv w:val="1"/>
      <w:marLeft w:val="0"/>
      <w:marRight w:val="0"/>
      <w:marTop w:val="0"/>
      <w:marBottom w:val="0"/>
      <w:divBdr>
        <w:top w:val="none" w:sz="0" w:space="0" w:color="auto"/>
        <w:left w:val="none" w:sz="0" w:space="0" w:color="auto"/>
        <w:bottom w:val="none" w:sz="0" w:space="0" w:color="auto"/>
        <w:right w:val="none" w:sz="0" w:space="0" w:color="auto"/>
      </w:divBdr>
    </w:div>
    <w:div w:id="1960523337">
      <w:bodyDiv w:val="1"/>
      <w:marLeft w:val="0"/>
      <w:marRight w:val="0"/>
      <w:marTop w:val="0"/>
      <w:marBottom w:val="0"/>
      <w:divBdr>
        <w:top w:val="none" w:sz="0" w:space="0" w:color="auto"/>
        <w:left w:val="none" w:sz="0" w:space="0" w:color="auto"/>
        <w:bottom w:val="none" w:sz="0" w:space="0" w:color="auto"/>
        <w:right w:val="none" w:sz="0" w:space="0" w:color="auto"/>
      </w:divBdr>
    </w:div>
    <w:div w:id="1960910501">
      <w:bodyDiv w:val="1"/>
      <w:marLeft w:val="0"/>
      <w:marRight w:val="0"/>
      <w:marTop w:val="0"/>
      <w:marBottom w:val="0"/>
      <w:divBdr>
        <w:top w:val="none" w:sz="0" w:space="0" w:color="auto"/>
        <w:left w:val="none" w:sz="0" w:space="0" w:color="auto"/>
        <w:bottom w:val="none" w:sz="0" w:space="0" w:color="auto"/>
        <w:right w:val="none" w:sz="0" w:space="0" w:color="auto"/>
      </w:divBdr>
    </w:div>
    <w:div w:id="1963076583">
      <w:bodyDiv w:val="1"/>
      <w:marLeft w:val="0"/>
      <w:marRight w:val="0"/>
      <w:marTop w:val="0"/>
      <w:marBottom w:val="0"/>
      <w:divBdr>
        <w:top w:val="none" w:sz="0" w:space="0" w:color="auto"/>
        <w:left w:val="none" w:sz="0" w:space="0" w:color="auto"/>
        <w:bottom w:val="none" w:sz="0" w:space="0" w:color="auto"/>
        <w:right w:val="none" w:sz="0" w:space="0" w:color="auto"/>
      </w:divBdr>
    </w:div>
    <w:div w:id="1968579970">
      <w:bodyDiv w:val="1"/>
      <w:marLeft w:val="0"/>
      <w:marRight w:val="0"/>
      <w:marTop w:val="0"/>
      <w:marBottom w:val="0"/>
      <w:divBdr>
        <w:top w:val="none" w:sz="0" w:space="0" w:color="auto"/>
        <w:left w:val="none" w:sz="0" w:space="0" w:color="auto"/>
        <w:bottom w:val="none" w:sz="0" w:space="0" w:color="auto"/>
        <w:right w:val="none" w:sz="0" w:space="0" w:color="auto"/>
      </w:divBdr>
    </w:div>
    <w:div w:id="1969430122">
      <w:bodyDiv w:val="1"/>
      <w:marLeft w:val="0"/>
      <w:marRight w:val="0"/>
      <w:marTop w:val="0"/>
      <w:marBottom w:val="0"/>
      <w:divBdr>
        <w:top w:val="none" w:sz="0" w:space="0" w:color="auto"/>
        <w:left w:val="none" w:sz="0" w:space="0" w:color="auto"/>
        <w:bottom w:val="none" w:sz="0" w:space="0" w:color="auto"/>
        <w:right w:val="none" w:sz="0" w:space="0" w:color="auto"/>
      </w:divBdr>
    </w:div>
    <w:div w:id="1971326825">
      <w:bodyDiv w:val="1"/>
      <w:marLeft w:val="0"/>
      <w:marRight w:val="0"/>
      <w:marTop w:val="0"/>
      <w:marBottom w:val="0"/>
      <w:divBdr>
        <w:top w:val="none" w:sz="0" w:space="0" w:color="auto"/>
        <w:left w:val="none" w:sz="0" w:space="0" w:color="auto"/>
        <w:bottom w:val="none" w:sz="0" w:space="0" w:color="auto"/>
        <w:right w:val="none" w:sz="0" w:space="0" w:color="auto"/>
      </w:divBdr>
    </w:div>
    <w:div w:id="1981838890">
      <w:bodyDiv w:val="1"/>
      <w:marLeft w:val="0"/>
      <w:marRight w:val="0"/>
      <w:marTop w:val="0"/>
      <w:marBottom w:val="0"/>
      <w:divBdr>
        <w:top w:val="none" w:sz="0" w:space="0" w:color="auto"/>
        <w:left w:val="none" w:sz="0" w:space="0" w:color="auto"/>
        <w:bottom w:val="none" w:sz="0" w:space="0" w:color="auto"/>
        <w:right w:val="none" w:sz="0" w:space="0" w:color="auto"/>
      </w:divBdr>
    </w:div>
    <w:div w:id="1986658951">
      <w:bodyDiv w:val="1"/>
      <w:marLeft w:val="0"/>
      <w:marRight w:val="0"/>
      <w:marTop w:val="0"/>
      <w:marBottom w:val="0"/>
      <w:divBdr>
        <w:top w:val="none" w:sz="0" w:space="0" w:color="auto"/>
        <w:left w:val="none" w:sz="0" w:space="0" w:color="auto"/>
        <w:bottom w:val="none" w:sz="0" w:space="0" w:color="auto"/>
        <w:right w:val="none" w:sz="0" w:space="0" w:color="auto"/>
      </w:divBdr>
    </w:div>
    <w:div w:id="1986663580">
      <w:bodyDiv w:val="1"/>
      <w:marLeft w:val="0"/>
      <w:marRight w:val="0"/>
      <w:marTop w:val="0"/>
      <w:marBottom w:val="0"/>
      <w:divBdr>
        <w:top w:val="none" w:sz="0" w:space="0" w:color="auto"/>
        <w:left w:val="none" w:sz="0" w:space="0" w:color="auto"/>
        <w:bottom w:val="none" w:sz="0" w:space="0" w:color="auto"/>
        <w:right w:val="none" w:sz="0" w:space="0" w:color="auto"/>
      </w:divBdr>
    </w:div>
    <w:div w:id="1988630918">
      <w:bodyDiv w:val="1"/>
      <w:marLeft w:val="0"/>
      <w:marRight w:val="0"/>
      <w:marTop w:val="0"/>
      <w:marBottom w:val="0"/>
      <w:divBdr>
        <w:top w:val="none" w:sz="0" w:space="0" w:color="auto"/>
        <w:left w:val="none" w:sz="0" w:space="0" w:color="auto"/>
        <w:bottom w:val="none" w:sz="0" w:space="0" w:color="auto"/>
        <w:right w:val="none" w:sz="0" w:space="0" w:color="auto"/>
      </w:divBdr>
    </w:div>
    <w:div w:id="1991667771">
      <w:bodyDiv w:val="1"/>
      <w:marLeft w:val="0"/>
      <w:marRight w:val="0"/>
      <w:marTop w:val="0"/>
      <w:marBottom w:val="0"/>
      <w:divBdr>
        <w:top w:val="none" w:sz="0" w:space="0" w:color="auto"/>
        <w:left w:val="none" w:sz="0" w:space="0" w:color="auto"/>
        <w:bottom w:val="none" w:sz="0" w:space="0" w:color="auto"/>
        <w:right w:val="none" w:sz="0" w:space="0" w:color="auto"/>
      </w:divBdr>
    </w:div>
    <w:div w:id="2018802558">
      <w:bodyDiv w:val="1"/>
      <w:marLeft w:val="0"/>
      <w:marRight w:val="0"/>
      <w:marTop w:val="0"/>
      <w:marBottom w:val="0"/>
      <w:divBdr>
        <w:top w:val="none" w:sz="0" w:space="0" w:color="auto"/>
        <w:left w:val="none" w:sz="0" w:space="0" w:color="auto"/>
        <w:bottom w:val="none" w:sz="0" w:space="0" w:color="auto"/>
        <w:right w:val="none" w:sz="0" w:space="0" w:color="auto"/>
      </w:divBdr>
    </w:div>
    <w:div w:id="2019502444">
      <w:bodyDiv w:val="1"/>
      <w:marLeft w:val="0"/>
      <w:marRight w:val="0"/>
      <w:marTop w:val="0"/>
      <w:marBottom w:val="0"/>
      <w:divBdr>
        <w:top w:val="none" w:sz="0" w:space="0" w:color="auto"/>
        <w:left w:val="none" w:sz="0" w:space="0" w:color="auto"/>
        <w:bottom w:val="none" w:sz="0" w:space="0" w:color="auto"/>
        <w:right w:val="none" w:sz="0" w:space="0" w:color="auto"/>
      </w:divBdr>
    </w:div>
    <w:div w:id="2020691044">
      <w:bodyDiv w:val="1"/>
      <w:marLeft w:val="0"/>
      <w:marRight w:val="0"/>
      <w:marTop w:val="0"/>
      <w:marBottom w:val="0"/>
      <w:divBdr>
        <w:top w:val="none" w:sz="0" w:space="0" w:color="auto"/>
        <w:left w:val="none" w:sz="0" w:space="0" w:color="auto"/>
        <w:bottom w:val="none" w:sz="0" w:space="0" w:color="auto"/>
        <w:right w:val="none" w:sz="0" w:space="0" w:color="auto"/>
      </w:divBdr>
    </w:div>
    <w:div w:id="2025739220">
      <w:bodyDiv w:val="1"/>
      <w:marLeft w:val="0"/>
      <w:marRight w:val="0"/>
      <w:marTop w:val="0"/>
      <w:marBottom w:val="0"/>
      <w:divBdr>
        <w:top w:val="none" w:sz="0" w:space="0" w:color="auto"/>
        <w:left w:val="none" w:sz="0" w:space="0" w:color="auto"/>
        <w:bottom w:val="none" w:sz="0" w:space="0" w:color="auto"/>
        <w:right w:val="none" w:sz="0" w:space="0" w:color="auto"/>
      </w:divBdr>
    </w:div>
    <w:div w:id="2027825090">
      <w:bodyDiv w:val="1"/>
      <w:marLeft w:val="0"/>
      <w:marRight w:val="0"/>
      <w:marTop w:val="0"/>
      <w:marBottom w:val="0"/>
      <w:divBdr>
        <w:top w:val="none" w:sz="0" w:space="0" w:color="auto"/>
        <w:left w:val="none" w:sz="0" w:space="0" w:color="auto"/>
        <w:bottom w:val="none" w:sz="0" w:space="0" w:color="auto"/>
        <w:right w:val="none" w:sz="0" w:space="0" w:color="auto"/>
      </w:divBdr>
    </w:div>
    <w:div w:id="2027974402">
      <w:bodyDiv w:val="1"/>
      <w:marLeft w:val="0"/>
      <w:marRight w:val="0"/>
      <w:marTop w:val="0"/>
      <w:marBottom w:val="0"/>
      <w:divBdr>
        <w:top w:val="none" w:sz="0" w:space="0" w:color="auto"/>
        <w:left w:val="none" w:sz="0" w:space="0" w:color="auto"/>
        <w:bottom w:val="none" w:sz="0" w:space="0" w:color="auto"/>
        <w:right w:val="none" w:sz="0" w:space="0" w:color="auto"/>
      </w:divBdr>
    </w:div>
    <w:div w:id="2046634577">
      <w:bodyDiv w:val="1"/>
      <w:marLeft w:val="0"/>
      <w:marRight w:val="0"/>
      <w:marTop w:val="0"/>
      <w:marBottom w:val="0"/>
      <w:divBdr>
        <w:top w:val="none" w:sz="0" w:space="0" w:color="auto"/>
        <w:left w:val="none" w:sz="0" w:space="0" w:color="auto"/>
        <w:bottom w:val="none" w:sz="0" w:space="0" w:color="auto"/>
        <w:right w:val="none" w:sz="0" w:space="0" w:color="auto"/>
      </w:divBdr>
    </w:div>
    <w:div w:id="2052418806">
      <w:bodyDiv w:val="1"/>
      <w:marLeft w:val="0"/>
      <w:marRight w:val="0"/>
      <w:marTop w:val="0"/>
      <w:marBottom w:val="0"/>
      <w:divBdr>
        <w:top w:val="none" w:sz="0" w:space="0" w:color="auto"/>
        <w:left w:val="none" w:sz="0" w:space="0" w:color="auto"/>
        <w:bottom w:val="none" w:sz="0" w:space="0" w:color="auto"/>
        <w:right w:val="none" w:sz="0" w:space="0" w:color="auto"/>
      </w:divBdr>
    </w:div>
    <w:div w:id="2084985181">
      <w:bodyDiv w:val="1"/>
      <w:marLeft w:val="0"/>
      <w:marRight w:val="0"/>
      <w:marTop w:val="0"/>
      <w:marBottom w:val="0"/>
      <w:divBdr>
        <w:top w:val="none" w:sz="0" w:space="0" w:color="auto"/>
        <w:left w:val="none" w:sz="0" w:space="0" w:color="auto"/>
        <w:bottom w:val="none" w:sz="0" w:space="0" w:color="auto"/>
        <w:right w:val="none" w:sz="0" w:space="0" w:color="auto"/>
      </w:divBdr>
    </w:div>
    <w:div w:id="2092003083">
      <w:bodyDiv w:val="1"/>
      <w:marLeft w:val="0"/>
      <w:marRight w:val="0"/>
      <w:marTop w:val="0"/>
      <w:marBottom w:val="0"/>
      <w:divBdr>
        <w:top w:val="none" w:sz="0" w:space="0" w:color="auto"/>
        <w:left w:val="none" w:sz="0" w:space="0" w:color="auto"/>
        <w:bottom w:val="none" w:sz="0" w:space="0" w:color="auto"/>
        <w:right w:val="none" w:sz="0" w:space="0" w:color="auto"/>
      </w:divBdr>
    </w:div>
    <w:div w:id="2095277357">
      <w:bodyDiv w:val="1"/>
      <w:marLeft w:val="0"/>
      <w:marRight w:val="0"/>
      <w:marTop w:val="0"/>
      <w:marBottom w:val="0"/>
      <w:divBdr>
        <w:top w:val="none" w:sz="0" w:space="0" w:color="auto"/>
        <w:left w:val="none" w:sz="0" w:space="0" w:color="auto"/>
        <w:bottom w:val="none" w:sz="0" w:space="0" w:color="auto"/>
        <w:right w:val="none" w:sz="0" w:space="0" w:color="auto"/>
      </w:divBdr>
    </w:div>
    <w:div w:id="2098406800">
      <w:bodyDiv w:val="1"/>
      <w:marLeft w:val="0"/>
      <w:marRight w:val="0"/>
      <w:marTop w:val="0"/>
      <w:marBottom w:val="0"/>
      <w:divBdr>
        <w:top w:val="none" w:sz="0" w:space="0" w:color="auto"/>
        <w:left w:val="none" w:sz="0" w:space="0" w:color="auto"/>
        <w:bottom w:val="none" w:sz="0" w:space="0" w:color="auto"/>
        <w:right w:val="none" w:sz="0" w:space="0" w:color="auto"/>
      </w:divBdr>
    </w:div>
    <w:div w:id="2101751243">
      <w:bodyDiv w:val="1"/>
      <w:marLeft w:val="0"/>
      <w:marRight w:val="0"/>
      <w:marTop w:val="0"/>
      <w:marBottom w:val="0"/>
      <w:divBdr>
        <w:top w:val="none" w:sz="0" w:space="0" w:color="auto"/>
        <w:left w:val="none" w:sz="0" w:space="0" w:color="auto"/>
        <w:bottom w:val="none" w:sz="0" w:space="0" w:color="auto"/>
        <w:right w:val="none" w:sz="0" w:space="0" w:color="auto"/>
      </w:divBdr>
    </w:div>
    <w:div w:id="2102755021">
      <w:bodyDiv w:val="1"/>
      <w:marLeft w:val="0"/>
      <w:marRight w:val="0"/>
      <w:marTop w:val="0"/>
      <w:marBottom w:val="0"/>
      <w:divBdr>
        <w:top w:val="none" w:sz="0" w:space="0" w:color="auto"/>
        <w:left w:val="none" w:sz="0" w:space="0" w:color="auto"/>
        <w:bottom w:val="none" w:sz="0" w:space="0" w:color="auto"/>
        <w:right w:val="none" w:sz="0" w:space="0" w:color="auto"/>
      </w:divBdr>
    </w:div>
    <w:div w:id="2115054964">
      <w:bodyDiv w:val="1"/>
      <w:marLeft w:val="0"/>
      <w:marRight w:val="0"/>
      <w:marTop w:val="0"/>
      <w:marBottom w:val="0"/>
      <w:divBdr>
        <w:top w:val="none" w:sz="0" w:space="0" w:color="auto"/>
        <w:left w:val="none" w:sz="0" w:space="0" w:color="auto"/>
        <w:bottom w:val="none" w:sz="0" w:space="0" w:color="auto"/>
        <w:right w:val="none" w:sz="0" w:space="0" w:color="auto"/>
      </w:divBdr>
    </w:div>
    <w:div w:id="2117482183">
      <w:bodyDiv w:val="1"/>
      <w:marLeft w:val="0"/>
      <w:marRight w:val="0"/>
      <w:marTop w:val="0"/>
      <w:marBottom w:val="0"/>
      <w:divBdr>
        <w:top w:val="none" w:sz="0" w:space="0" w:color="auto"/>
        <w:left w:val="none" w:sz="0" w:space="0" w:color="auto"/>
        <w:bottom w:val="none" w:sz="0" w:space="0" w:color="auto"/>
        <w:right w:val="none" w:sz="0" w:space="0" w:color="auto"/>
      </w:divBdr>
    </w:div>
    <w:div w:id="2128576214">
      <w:bodyDiv w:val="1"/>
      <w:marLeft w:val="0"/>
      <w:marRight w:val="0"/>
      <w:marTop w:val="0"/>
      <w:marBottom w:val="0"/>
      <w:divBdr>
        <w:top w:val="none" w:sz="0" w:space="0" w:color="auto"/>
        <w:left w:val="none" w:sz="0" w:space="0" w:color="auto"/>
        <w:bottom w:val="none" w:sz="0" w:space="0" w:color="auto"/>
        <w:right w:val="none" w:sz="0" w:space="0" w:color="auto"/>
      </w:divBdr>
    </w:div>
    <w:div w:id="2132090712">
      <w:bodyDiv w:val="1"/>
      <w:marLeft w:val="0"/>
      <w:marRight w:val="0"/>
      <w:marTop w:val="0"/>
      <w:marBottom w:val="0"/>
      <w:divBdr>
        <w:top w:val="none" w:sz="0" w:space="0" w:color="auto"/>
        <w:left w:val="none" w:sz="0" w:space="0" w:color="auto"/>
        <w:bottom w:val="none" w:sz="0" w:space="0" w:color="auto"/>
        <w:right w:val="none" w:sz="0" w:space="0" w:color="auto"/>
      </w:divBdr>
    </w:div>
    <w:div w:id="2133741279">
      <w:bodyDiv w:val="1"/>
      <w:marLeft w:val="0"/>
      <w:marRight w:val="0"/>
      <w:marTop w:val="0"/>
      <w:marBottom w:val="0"/>
      <w:divBdr>
        <w:top w:val="none" w:sz="0" w:space="0" w:color="auto"/>
        <w:left w:val="none" w:sz="0" w:space="0" w:color="auto"/>
        <w:bottom w:val="none" w:sz="0" w:space="0" w:color="auto"/>
        <w:right w:val="none" w:sz="0" w:space="0" w:color="auto"/>
      </w:divBdr>
    </w:div>
    <w:div w:id="2136440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yoorrookforjustice.org.au/wp-content/uploads/2023/08/Yoorrook-for-justice-report.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dss.gov.au/system/files/resources/dess5016-national-framework-protecting-childrenaccessible.pdf"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niaa.gov.au/sites/default/files/documents/2025-02/NIAA%20CTG%20Combined%20Report.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010e17d-b696-4e74-896d-73539ccd3a7a">
      <Terms xmlns="http://schemas.microsoft.com/office/infopath/2007/PartnerControls"/>
    </lcf76f155ced4ddcb4097134ff3c332f>
    <TaxCatchAll xmlns="edbdda6c-da94-4750-9f11-2b3ad5efe699" xsi:nil="true"/>
    <Author0 xmlns="d010e17d-b696-4e74-896d-73539ccd3a7a">
      <UserInfo>
        <DisplayName/>
        <AccountId xsi:nil="true"/>
        <AccountType/>
      </UserInfo>
    </Author0>
    <_dlc_DocId xmlns="edbdda6c-da94-4750-9f11-2b3ad5efe699">FPSRPCC-2014269207-11599</_dlc_DocId>
    <_dlc_DocIdUrl xmlns="edbdda6c-da94-4750-9f11-2b3ad5efe699">
      <Url>https://vicgov.sharepoint.com/sites/msteams_eb8098/_layouts/15/DocIdRedir.aspx?ID=FPSRPCC-2014269207-11599</Url>
      <Description>FPSRPCC-2014269207-11599</Description>
    </_dlc_DocIdUrl>
  </documentManagement>
</p:properties>
</file>

<file path=customXml/item2.xml>��< ? x m l   v e r s i o n = " 1 . 0 "   e n c o d i n g = " u t f - 1 6 " ? > < K a p i s h F i l e n a m e T o U r i M a p p i n g s   x m l n s : x s i = " h t t p : / / w w w . w 3 . o r g / 2 0 0 1 / X M L S c h e m a - i n s t a n c e "   x m l n s : x s d = " h t t p : / / w w w . w 3 . o r g / 2 0 0 1 / X M L 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ACD9003344CC964B8A7F94F6408D3280" ma:contentTypeVersion="20" ma:contentTypeDescription="Create a new document." ma:contentTypeScope="" ma:versionID="10099b4238b5bdf70063ce1d33454a00">
  <xsd:schema xmlns:xsd="http://www.w3.org/2001/XMLSchema" xmlns:xs="http://www.w3.org/2001/XMLSchema" xmlns:p="http://schemas.microsoft.com/office/2006/metadata/properties" xmlns:ns2="d010e17d-b696-4e74-896d-73539ccd3a7a" xmlns:ns3="edbdda6c-da94-4750-9f11-2b3ad5efe699" targetNamespace="http://schemas.microsoft.com/office/2006/metadata/properties" ma:root="true" ma:fieldsID="cedc4d33abe0c498e750d4159b7fbab4" ns2:_="" ns3:_="">
    <xsd:import namespace="d010e17d-b696-4e74-896d-73539ccd3a7a"/>
    <xsd:import namespace="edbdda6c-da94-4750-9f11-2b3ad5efe6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Author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10e17d-b696-4e74-896d-73539ccd3a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Author0" ma:index="26" nillable="true" ma:displayName="Author" ma:format="Dropdown" ma:list="UserInfo" ma:SharePointGroup="0" ma:internalName="Author0">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dbdda6c-da94-4750-9f11-2b3ad5efe69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7626c18-56c5-48db-a201-bd844daf24f9}" ma:internalName="TaxCatchAll" ma:showField="CatchAllData" ma:web="edbdda6c-da94-4750-9f11-2b3ad5efe699">
      <xsd:complexType>
        <xsd:complexContent>
          <xsd:extension base="dms:MultiChoiceLookup">
            <xsd:sequence>
              <xsd:element name="Value" type="dms:Lookup" maxOccurs="unbounded" minOccurs="0" nillable="true"/>
            </xsd:sequence>
          </xsd:extension>
        </xsd:complexContent>
      </xsd:complexType>
    </xsd:element>
    <xsd:element name="_dlc_DocId" ma:index="27" nillable="true" ma:displayName="Document ID Value" ma:description="The value of the document ID assigned to this item." ma:indexed="true"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DCF0803-E945-4088-966B-C7A8174A827A}">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d010e17d-b696-4e74-896d-73539ccd3a7a"/>
    <ds:schemaRef ds:uri="http://purl.org/dc/elements/1.1/"/>
    <ds:schemaRef ds:uri="http://schemas.microsoft.com/office/2006/metadata/properties"/>
    <ds:schemaRef ds:uri="edbdda6c-da94-4750-9f11-2b3ad5efe699"/>
    <ds:schemaRef ds:uri="http://www.w3.org/XML/1998/namespace"/>
    <ds:schemaRef ds:uri="http://purl.org/dc/dcmitype/"/>
  </ds:schemaRefs>
</ds:datastoreItem>
</file>

<file path=customXml/itemProps2.xml><?xml version="1.0" encoding="utf-8"?>
<ds:datastoreItem xmlns:ds="http://schemas.openxmlformats.org/officeDocument/2006/customXml" ds:itemID="{1BCC2DCD-F326-4555-8B13-B5E7D2FA2844}">
  <ds:schemaRefs>
    <ds:schemaRef ds:uri="http://www.w3.org/2001/XMLSchema"/>
  </ds:schemaRefs>
</ds:datastoreItem>
</file>

<file path=customXml/itemProps3.xml><?xml version="1.0" encoding="utf-8"?>
<ds:datastoreItem xmlns:ds="http://schemas.openxmlformats.org/officeDocument/2006/customXml" ds:itemID="{4ED51FCB-8A88-45ED-96BC-4842838611C6}">
  <ds:schemaRefs>
    <ds:schemaRef ds:uri="http://schemas.microsoft.com/sharepoint/v3/contenttype/forms"/>
  </ds:schemaRefs>
</ds:datastoreItem>
</file>

<file path=customXml/itemProps4.xml><?xml version="1.0" encoding="utf-8"?>
<ds:datastoreItem xmlns:ds="http://schemas.openxmlformats.org/officeDocument/2006/customXml" ds:itemID="{C04F5FB3-34B6-43C8-BD40-CC53E0DA6475}">
  <ds:schemaRefs>
    <ds:schemaRef ds:uri="http://schemas.openxmlformats.org/officeDocument/2006/bibliography"/>
  </ds:schemaRefs>
</ds:datastoreItem>
</file>

<file path=customXml/itemProps5.xml><?xml version="1.0" encoding="utf-8"?>
<ds:datastoreItem xmlns:ds="http://schemas.openxmlformats.org/officeDocument/2006/customXml" ds:itemID="{E5856CAC-6574-4D93-BD56-7D1B867CC3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10e17d-b696-4e74-896d-73539ccd3a7a"/>
    <ds:schemaRef ds:uri="edbdda6c-da94-4750-9f11-2b3ad5efe6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15E3780-872C-4B09-A093-328238454E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38</Pages>
  <Words>24299</Words>
  <Characters>138509</Characters>
  <Application>Microsoft Office Word</Application>
  <DocSecurity>0</DocSecurity>
  <Lines>1154</Lines>
  <Paragraphs>324</Paragraphs>
  <ScaleCrop>false</ScaleCrop>
  <Company/>
  <LinksUpToDate>false</LinksUpToDate>
  <CharactersWithSpaces>162484</CharactersWithSpaces>
  <SharedDoc>false</SharedDoc>
  <HLinks>
    <vt:vector size="18" baseType="variant">
      <vt:variant>
        <vt:i4>3801200</vt:i4>
      </vt:variant>
      <vt:variant>
        <vt:i4>6</vt:i4>
      </vt:variant>
      <vt:variant>
        <vt:i4>0</vt:i4>
      </vt:variant>
      <vt:variant>
        <vt:i4>5</vt:i4>
      </vt:variant>
      <vt:variant>
        <vt:lpwstr>https://www.dss.gov.au/system/files/resources/dess5016-national-framework-protecting-childrenaccessible.pdf</vt:lpwstr>
      </vt:variant>
      <vt:variant>
        <vt:lpwstr/>
      </vt:variant>
      <vt:variant>
        <vt:i4>2097269</vt:i4>
      </vt:variant>
      <vt:variant>
        <vt:i4>3</vt:i4>
      </vt:variant>
      <vt:variant>
        <vt:i4>0</vt:i4>
      </vt:variant>
      <vt:variant>
        <vt:i4>5</vt:i4>
      </vt:variant>
      <vt:variant>
        <vt:lpwstr>https://www.niaa.gov.au/sites/default/files/documents/2025-02/NIAA CTG Combined Report.pdf</vt:lpwstr>
      </vt:variant>
      <vt:variant>
        <vt:lpwstr/>
      </vt:variant>
      <vt:variant>
        <vt:i4>458832</vt:i4>
      </vt:variant>
      <vt:variant>
        <vt:i4>0</vt:i4>
      </vt:variant>
      <vt:variant>
        <vt:i4>0</vt:i4>
      </vt:variant>
      <vt:variant>
        <vt:i4>5</vt:i4>
      </vt:variant>
      <vt:variant>
        <vt:lpwstr>https://yoorrookforjustice.org.au/wp-content/uploads/2023/08/Yoorrook-for-justice-report.pdf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Nguyen (DPC)</dc:creator>
  <cp:keywords/>
  <dc:description/>
  <cp:lastModifiedBy>Magnus Lewington (DPC)</cp:lastModifiedBy>
  <cp:revision>9</cp:revision>
  <dcterms:created xsi:type="dcterms:W3CDTF">2025-06-13T22:35:00Z</dcterms:created>
  <dcterms:modified xsi:type="dcterms:W3CDTF">2025-06-17T00:26:00Z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0x010100ACD9003344CC964B8A7F94F6408D3280</vt:lpwstr>
  </property>
  <property fmtid="{D5CDD505-2E9C-101B-9397-08002B2CF9AE}" pid="3" name="ClassificationContentMarkingFooterShapeIds">
    <vt:lpwstr>6,7,8</vt:lpwstr>
  </property>
  <property fmtid="{D5CDD505-2E9C-101B-9397-08002B2CF9AE}" pid="4" name="ClassificationContentMarkingFooterFontProps">
    <vt:lpwstr>#000000,11,Calibri</vt:lpwstr>
  </property>
  <property fmtid="{D5CDD505-2E9C-101B-9397-08002B2CF9AE}" pid="5" name="ClassificationContentMarkingFooterText">
    <vt:lpwstr>OFFICIAL</vt:lpwstr>
  </property>
  <property fmtid="{D5CDD505-2E9C-101B-9397-08002B2CF9AE}" pid="6" name="MSIP_Label_7158ebbd-6c5e-441f-bfc9-4eb8c11e3978_Enabled">
    <vt:lpwstr>true</vt:lpwstr>
  </property>
  <property fmtid="{D5CDD505-2E9C-101B-9397-08002B2CF9AE}" pid="7" name="MSIP_Label_7158ebbd-6c5e-441f-bfc9-4eb8c11e3978_SetDate">
    <vt:lpwstr>2024-03-20T01:28:28Z</vt:lpwstr>
  </property>
  <property fmtid="{D5CDD505-2E9C-101B-9397-08002B2CF9AE}" pid="8" name="MSIP_Label_7158ebbd-6c5e-441f-bfc9-4eb8c11e3978_Method">
    <vt:lpwstr>Privileged</vt:lpwstr>
  </property>
  <property fmtid="{D5CDD505-2E9C-101B-9397-08002B2CF9AE}" pid="9" name="MSIP_Label_7158ebbd-6c5e-441f-bfc9-4eb8c11e3978_Name">
    <vt:lpwstr>7158ebbd-6c5e-441f-bfc9-4eb8c11e3978</vt:lpwstr>
  </property>
  <property fmtid="{D5CDD505-2E9C-101B-9397-08002B2CF9AE}" pid="10" name="MSIP_Label_7158ebbd-6c5e-441f-bfc9-4eb8c11e3978_SiteId">
    <vt:lpwstr>722ea0be-3e1c-4b11-ad6f-9401d6856e24</vt:lpwstr>
  </property>
  <property fmtid="{D5CDD505-2E9C-101B-9397-08002B2CF9AE}" pid="11" name="MSIP_Label_7158ebbd-6c5e-441f-bfc9-4eb8c11e3978_ActionId">
    <vt:lpwstr>a2400fc3-141c-4c54-8a6f-ca4c155e7212</vt:lpwstr>
  </property>
  <property fmtid="{D5CDD505-2E9C-101B-9397-08002B2CF9AE}" pid="12" name="MSIP_Label_7158ebbd-6c5e-441f-bfc9-4eb8c11e3978_ContentBits">
    <vt:lpwstr>2</vt:lpwstr>
  </property>
  <property fmtid="{D5CDD505-2E9C-101B-9397-08002B2CF9AE}" pid="13" name="MediaServiceImageTags">
    <vt:lpwstr/>
  </property>
  <property fmtid="{D5CDD505-2E9C-101B-9397-08002B2CF9AE}" pid="14" name="ABCDecisionCategory">
    <vt:lpwstr/>
  </property>
  <property fmtid="{D5CDD505-2E9C-101B-9397-08002B2CF9AE}" pid="15" name="ABCRequestFrom_0">
    <vt:lpwstr/>
  </property>
  <property fmtid="{D5CDD505-2E9C-101B-9397-08002B2CF9AE}" pid="16" name="ABCStage">
    <vt:lpwstr/>
  </property>
  <property fmtid="{D5CDD505-2E9C-101B-9397-08002B2CF9AE}" pid="17" name="ABCAccessCaveats_0">
    <vt:lpwstr/>
  </property>
  <property fmtid="{D5CDD505-2E9C-101B-9397-08002B2CF9AE}" pid="18" name="ABCSecurityClassification">
    <vt:lpwstr/>
  </property>
  <property fmtid="{D5CDD505-2E9C-101B-9397-08002B2CF9AE}" pid="19" name="ABCDecisionCategory_0">
    <vt:lpwstr/>
  </property>
  <property fmtid="{D5CDD505-2E9C-101B-9397-08002B2CF9AE}" pid="20" name="ABCRequestFrom">
    <vt:lpwstr/>
  </property>
  <property fmtid="{D5CDD505-2E9C-101B-9397-08002B2CF9AE}" pid="21" name="ABCTasks">
    <vt:lpwstr/>
  </property>
  <property fmtid="{D5CDD505-2E9C-101B-9397-08002B2CF9AE}" pid="22" name="ABCStage_0">
    <vt:lpwstr/>
  </property>
  <property fmtid="{D5CDD505-2E9C-101B-9397-08002B2CF9AE}" pid="23" name="ABCTimeframe_0">
    <vt:lpwstr/>
  </property>
  <property fmtid="{D5CDD505-2E9C-101B-9397-08002B2CF9AE}" pid="24" name="ABCTimeframe">
    <vt:lpwstr/>
  </property>
  <property fmtid="{D5CDD505-2E9C-101B-9397-08002B2CF9AE}" pid="25" name="ABCSecurityClassification_0">
    <vt:lpwstr/>
  </property>
  <property fmtid="{D5CDD505-2E9C-101B-9397-08002B2CF9AE}" pid="26" name="ABCAccessCaveats">
    <vt:lpwstr/>
  </property>
  <property fmtid="{D5CDD505-2E9C-101B-9397-08002B2CF9AE}" pid="27" name="ABCTasks_0">
    <vt:lpwstr/>
  </property>
  <property fmtid="{D5CDD505-2E9C-101B-9397-08002B2CF9AE}" pid="28" name="ABCDocumentReference">
    <vt:lpwstr/>
  </property>
  <property fmtid="{D5CDD505-2E9C-101B-9397-08002B2CF9AE}" pid="29" name="TaxCatchAll">
    <vt:lpwstr/>
  </property>
  <property fmtid="{D5CDD505-2E9C-101B-9397-08002B2CF9AE}" pid="30" name="_docset_NoMedatataSyncRequired">
    <vt:lpwstr>True</vt:lpwstr>
  </property>
  <property fmtid="{D5CDD505-2E9C-101B-9397-08002B2CF9AE}" pid="31" name="_dlc_DocIdItemGuid">
    <vt:lpwstr>0aaa44bd-64b8-435f-a435-a257ea7a2ffc</vt:lpwstr>
  </property>
</Properties>
</file>